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CA304" w14:textId="77777777" w:rsidR="006A29B0" w:rsidRDefault="00791F3E">
      <w:pPr>
        <w:rPr>
          <w:rFonts w:ascii="Aptos" w:hAnsi="Aptos"/>
        </w:rPr>
      </w:pPr>
      <w:r>
        <w:rPr>
          <w:rFonts w:ascii="Aptos" w:hAnsi="Aptos"/>
          <w:noProof/>
        </w:rPr>
        <w:drawing>
          <wp:anchor distT="0" distB="0" distL="114300" distR="114300" simplePos="0" relativeHeight="251659264" behindDoc="0" locked="0" layoutInCell="1" allowOverlap="1" wp14:anchorId="622CA4E2" wp14:editId="622CA4E3">
            <wp:simplePos x="0" y="0"/>
            <wp:positionH relativeFrom="margin">
              <wp:align>center</wp:align>
            </wp:positionH>
            <wp:positionV relativeFrom="paragraph">
              <wp:posOffset>0</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a:xfrm>
                      <a:off x="0" y="0"/>
                      <a:ext cx="1223010" cy="752475"/>
                    </a:xfrm>
                    <a:prstGeom prst="rect">
                      <a:avLst/>
                    </a:prstGeom>
                  </pic:spPr>
                </pic:pic>
              </a:graphicData>
            </a:graphic>
          </wp:anchor>
        </w:drawing>
      </w:r>
      <w:r>
        <w:rPr>
          <w:rFonts w:ascii="Aptos" w:hAnsi="Aptos"/>
        </w:rPr>
        <w:tab/>
      </w:r>
    </w:p>
    <w:p w14:paraId="622CA305" w14:textId="77777777" w:rsidR="006A29B0" w:rsidRDefault="006A29B0">
      <w:pPr>
        <w:rPr>
          <w:rFonts w:ascii="Aptos" w:hAnsi="Aptos" w:cs="Arial"/>
          <w:color w:val="0000FF"/>
          <w:sz w:val="20"/>
          <w:szCs w:val="20"/>
        </w:rPr>
      </w:pPr>
    </w:p>
    <w:p w14:paraId="622CA306" w14:textId="77777777" w:rsidR="006A29B0" w:rsidRDefault="006A29B0">
      <w:pPr>
        <w:rPr>
          <w:rFonts w:ascii="Aptos" w:hAnsi="Aptos" w:cs="Arial"/>
          <w:color w:val="0000FF"/>
          <w:sz w:val="20"/>
          <w:szCs w:val="20"/>
        </w:rPr>
      </w:pPr>
    </w:p>
    <w:p w14:paraId="622CA307" w14:textId="77777777" w:rsidR="006A29B0" w:rsidRDefault="006A29B0">
      <w:pPr>
        <w:rPr>
          <w:rFonts w:ascii="Aptos" w:hAnsi="Aptos" w:cs="Arial"/>
          <w:color w:val="0000FF"/>
          <w:sz w:val="20"/>
          <w:szCs w:val="20"/>
        </w:rPr>
      </w:pPr>
    </w:p>
    <w:p w14:paraId="622CA308" w14:textId="77777777" w:rsidR="006A29B0" w:rsidRDefault="006A29B0">
      <w:pPr>
        <w:rPr>
          <w:rFonts w:ascii="Aptos" w:hAnsi="Aptos" w:cs="Arial"/>
          <w:color w:val="0000FF"/>
          <w:sz w:val="20"/>
          <w:szCs w:val="20"/>
        </w:rPr>
      </w:pPr>
    </w:p>
    <w:p w14:paraId="622CA309" w14:textId="77777777" w:rsidR="006A29B0" w:rsidRDefault="006A29B0">
      <w:pPr>
        <w:rPr>
          <w:rFonts w:ascii="Aptos" w:hAnsi="Aptos" w:cs="Arial"/>
          <w:color w:val="0000FF"/>
          <w:sz w:val="20"/>
          <w:szCs w:val="20"/>
        </w:rPr>
      </w:pPr>
    </w:p>
    <w:p w14:paraId="622CA30A" w14:textId="77777777" w:rsidR="006A29B0" w:rsidRDefault="00791F3E">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622CA30B" w14:textId="77777777" w:rsidR="006A29B0" w:rsidRDefault="00791F3E">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622CA30C" w14:textId="77777777" w:rsidR="006A29B0" w:rsidRDefault="006A29B0">
      <w:pPr>
        <w:rPr>
          <w:rFonts w:ascii="Aptos SemiBold" w:hAnsi="Aptos SemiBold" w:cs="Arial"/>
          <w:color w:val="0000FF"/>
        </w:rPr>
      </w:pPr>
    </w:p>
    <w:p w14:paraId="622CA30D" w14:textId="77777777" w:rsidR="006A29B0" w:rsidRDefault="006A29B0">
      <w:pPr>
        <w:rPr>
          <w:rFonts w:ascii="Aptos" w:hAnsi="Aptos" w:cs="Arial"/>
          <w:color w:val="0000FF"/>
          <w:sz w:val="20"/>
          <w:szCs w:val="20"/>
        </w:rPr>
      </w:pPr>
    </w:p>
    <w:p w14:paraId="622CA31A" w14:textId="1DF613DD" w:rsidR="006A29B0" w:rsidRDefault="00791F3E">
      <w:pPr>
        <w:rPr>
          <w:rFonts w:ascii="Aptos" w:hAnsi="Aptos" w:cs="Arial"/>
          <w:b/>
          <w:color w:val="000000"/>
          <w:sz w:val="20"/>
          <w:szCs w:val="20"/>
        </w:rPr>
      </w:pPr>
      <w:hyperlink r:id="rId9" w:history="1"/>
      <w:r>
        <w:rPr>
          <w:rFonts w:ascii="Aptos" w:hAnsi="Aptos" w:cs="Arial"/>
          <w:b/>
          <w:color w:val="000000"/>
          <w:sz w:val="20"/>
          <w:szCs w:val="20"/>
        </w:rPr>
        <w:t>Part 1a: Details of taxonomy proposals</w:t>
      </w:r>
    </w:p>
    <w:p w14:paraId="622CA31B" w14:textId="77777777" w:rsidR="006A29B0" w:rsidRDefault="006A29B0">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6A29B0" w14:paraId="622CA31E" w14:textId="77777777">
        <w:trPr>
          <w:gridAfter w:val="1"/>
          <w:wAfter w:w="10" w:type="dxa"/>
        </w:trPr>
        <w:tc>
          <w:tcPr>
            <w:tcW w:w="1853" w:type="dxa"/>
            <w:shd w:val="clear" w:color="auto" w:fill="F2F2F2" w:themeFill="background1" w:themeFillShade="F2"/>
            <w:vAlign w:val="center"/>
          </w:tcPr>
          <w:p w14:paraId="622CA31C" w14:textId="77777777" w:rsidR="006A29B0" w:rsidRDefault="00791F3E">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622CA31D" w14:textId="1B4C932C" w:rsidR="006A29B0" w:rsidRDefault="00791F3E">
            <w:pPr>
              <w:rPr>
                <w:color w:val="000000" w:themeColor="text1"/>
                <w:sz w:val="20"/>
              </w:rPr>
            </w:pPr>
            <w:r>
              <w:rPr>
                <w:color w:val="000000" w:themeColor="text1"/>
                <w:sz w:val="20"/>
              </w:rPr>
              <w:t>Create one new order</w:t>
            </w:r>
            <w:r w:rsidR="00CC7FC9">
              <w:rPr>
                <w:color w:val="000000" w:themeColor="text1"/>
                <w:sz w:val="20"/>
              </w:rPr>
              <w:t xml:space="preserve">, </w:t>
            </w:r>
            <w:r w:rsidR="00CC7FC9">
              <w:rPr>
                <w:i/>
                <w:iCs/>
                <w:color w:val="000000" w:themeColor="text1"/>
                <w:sz w:val="20"/>
              </w:rPr>
              <w:t>Jiaomingvirales</w:t>
            </w:r>
            <w:r w:rsidR="00CC7FC9">
              <w:rPr>
                <w:color w:val="000000" w:themeColor="text1"/>
                <w:sz w:val="20"/>
              </w:rPr>
              <w:t>,</w:t>
            </w:r>
            <w:r>
              <w:rPr>
                <w:color w:val="000000" w:themeColor="text1"/>
                <w:sz w:val="20"/>
              </w:rPr>
              <w:t xml:space="preserve"> </w:t>
            </w:r>
            <w:r w:rsidR="00CC7FC9">
              <w:rPr>
                <w:color w:val="000000" w:themeColor="text1"/>
                <w:sz w:val="20"/>
              </w:rPr>
              <w:t>with</w:t>
            </w:r>
            <w:r>
              <w:rPr>
                <w:color w:val="000000" w:themeColor="text1"/>
                <w:sz w:val="20"/>
              </w:rPr>
              <w:t xml:space="preserve"> </w:t>
            </w:r>
            <w:r>
              <w:rPr>
                <w:rFonts w:eastAsia="SimSun" w:hint="eastAsia"/>
                <w:color w:val="000000" w:themeColor="text1"/>
                <w:sz w:val="20"/>
                <w:lang w:eastAsia="zh-CN"/>
              </w:rPr>
              <w:t>four</w:t>
            </w:r>
            <w:r>
              <w:rPr>
                <w:color w:val="000000" w:themeColor="text1"/>
                <w:sz w:val="20"/>
              </w:rPr>
              <w:t xml:space="preserve"> new families of viruses associated with </w:t>
            </w:r>
            <w:r>
              <w:rPr>
                <w:i/>
                <w:iCs/>
                <w:color w:val="000000" w:themeColor="text1"/>
                <w:sz w:val="20"/>
              </w:rPr>
              <w:t>Patescibacteria</w:t>
            </w:r>
          </w:p>
        </w:tc>
      </w:tr>
      <w:tr w:rsidR="006A29B0" w14:paraId="622CA321" w14:textId="77777777">
        <w:tc>
          <w:tcPr>
            <w:tcW w:w="1853" w:type="dxa"/>
            <w:shd w:val="clear" w:color="auto" w:fill="F2F2F2" w:themeFill="background1" w:themeFillShade="F2"/>
            <w:vAlign w:val="center"/>
          </w:tcPr>
          <w:p w14:paraId="622CA31F" w14:textId="77777777" w:rsidR="006A29B0" w:rsidRDefault="00791F3E">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622CA320" w14:textId="60E02ED8" w:rsidR="006A29B0" w:rsidRPr="00A77A8F" w:rsidRDefault="00A77A8F">
            <w:pPr>
              <w:pStyle w:val="BodyTextIndent"/>
              <w:ind w:left="0" w:firstLine="0"/>
              <w:rPr>
                <w:rFonts w:ascii="Aptos" w:hAnsi="Aptos" w:cs="Arial"/>
                <w:bCs/>
                <w:iCs/>
                <w:sz w:val="20"/>
              </w:rPr>
            </w:pPr>
            <w:r>
              <w:rPr>
                <w:rFonts w:ascii="Aptos" w:hAnsi="Aptos" w:cs="Arial"/>
                <w:bCs/>
                <w:iCs/>
                <w:sz w:val="20"/>
              </w:rPr>
              <w:t>2026.078B</w:t>
            </w:r>
          </w:p>
        </w:tc>
      </w:tr>
    </w:tbl>
    <w:p w14:paraId="622CA322" w14:textId="77777777" w:rsidR="006A29B0" w:rsidRDefault="006A29B0">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6A29B0" w14:paraId="622CA324" w14:textId="77777777">
        <w:trPr>
          <w:trHeight w:val="173"/>
        </w:trPr>
        <w:tc>
          <w:tcPr>
            <w:tcW w:w="9323" w:type="dxa"/>
            <w:gridSpan w:val="5"/>
            <w:shd w:val="clear" w:color="auto" w:fill="F2F2F2" w:themeFill="background1" w:themeFillShade="F2"/>
          </w:tcPr>
          <w:p w14:paraId="622CA323" w14:textId="2F982B07" w:rsidR="006A29B0" w:rsidRDefault="00791F3E">
            <w:pPr>
              <w:rPr>
                <w:rFonts w:ascii="Aptos" w:hAnsi="Aptos" w:cs="Arial"/>
                <w:b/>
                <w:sz w:val="20"/>
                <w:szCs w:val="20"/>
              </w:rPr>
            </w:pPr>
            <w:r>
              <w:rPr>
                <w:rFonts w:ascii="Aptos" w:hAnsi="Aptos" w:cs="Arial"/>
                <w:b/>
                <w:sz w:val="20"/>
                <w:szCs w:val="20"/>
              </w:rPr>
              <w:t xml:space="preserve">Author(s), affiliation and email address(es):  </w:t>
            </w:r>
          </w:p>
        </w:tc>
      </w:tr>
      <w:tr w:rsidR="006A29B0" w14:paraId="622CA32B" w14:textId="77777777">
        <w:trPr>
          <w:trHeight w:val="411"/>
        </w:trPr>
        <w:tc>
          <w:tcPr>
            <w:tcW w:w="1838" w:type="dxa"/>
            <w:shd w:val="clear" w:color="auto" w:fill="F2F2F2" w:themeFill="background1" w:themeFillShade="F2"/>
            <w:vAlign w:val="center"/>
          </w:tcPr>
          <w:p w14:paraId="622CA325" w14:textId="77777777" w:rsidR="006A29B0" w:rsidRDefault="00791F3E">
            <w:pPr>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622CA326" w14:textId="77777777" w:rsidR="006A29B0" w:rsidRDefault="00791F3E">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622CA327" w14:textId="7F1466B8" w:rsidR="006A29B0" w:rsidRDefault="00791F3E">
            <w:pPr>
              <w:rPr>
                <w:rFonts w:ascii="Aptos" w:hAnsi="Aptos" w:cs="Arial"/>
                <w:b/>
                <w:sz w:val="20"/>
                <w:szCs w:val="20"/>
              </w:rPr>
            </w:pPr>
            <w:r>
              <w:rPr>
                <w:rFonts w:ascii="Aptos" w:hAnsi="Aptos" w:cs="Arial"/>
                <w:b/>
                <w:sz w:val="20"/>
                <w:szCs w:val="20"/>
              </w:rPr>
              <w:t xml:space="preserve">Affiliation </w:t>
            </w:r>
          </w:p>
        </w:tc>
        <w:tc>
          <w:tcPr>
            <w:tcW w:w="2126" w:type="dxa"/>
            <w:shd w:val="clear" w:color="auto" w:fill="F2F2F2" w:themeFill="background1" w:themeFillShade="F2"/>
            <w:vAlign w:val="center"/>
          </w:tcPr>
          <w:p w14:paraId="622CA328" w14:textId="40A3A7B6" w:rsidR="006A29B0" w:rsidRDefault="00791F3E">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622CA329" w14:textId="77777777" w:rsidR="006A29B0" w:rsidRDefault="00791F3E">
            <w:pPr>
              <w:rPr>
                <w:rFonts w:ascii="Aptos" w:hAnsi="Aptos" w:cs="Arial"/>
                <w:b/>
                <w:sz w:val="20"/>
                <w:szCs w:val="20"/>
              </w:rPr>
            </w:pPr>
            <w:r>
              <w:rPr>
                <w:rFonts w:ascii="Aptos" w:hAnsi="Aptos" w:cs="Arial"/>
                <w:b/>
                <w:sz w:val="20"/>
                <w:szCs w:val="20"/>
              </w:rPr>
              <w:t xml:space="preserve">Corr. author(s)  </w:t>
            </w:r>
          </w:p>
          <w:p w14:paraId="622CA32A" w14:textId="099B250C" w:rsidR="006A29B0" w:rsidRDefault="006A29B0">
            <w:pPr>
              <w:rPr>
                <w:rFonts w:ascii="Aptos" w:hAnsi="Aptos" w:cs="Arial"/>
                <w:color w:val="0070C0"/>
                <w:sz w:val="20"/>
                <w:szCs w:val="20"/>
              </w:rPr>
            </w:pPr>
          </w:p>
        </w:tc>
      </w:tr>
      <w:tr w:rsidR="006A29B0" w14:paraId="622CA331" w14:textId="77777777">
        <w:tc>
          <w:tcPr>
            <w:tcW w:w="1838" w:type="dxa"/>
            <w:shd w:val="clear" w:color="auto" w:fill="FFFFFF" w:themeFill="background1"/>
            <w:vAlign w:val="center"/>
          </w:tcPr>
          <w:p w14:paraId="622CA32C"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Huahua</w:t>
            </w:r>
          </w:p>
        </w:tc>
        <w:tc>
          <w:tcPr>
            <w:tcW w:w="1418" w:type="dxa"/>
            <w:shd w:val="clear" w:color="auto" w:fill="FFFFFF" w:themeFill="background1"/>
            <w:vAlign w:val="center"/>
          </w:tcPr>
          <w:p w14:paraId="622CA32D"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Jian</w:t>
            </w:r>
          </w:p>
        </w:tc>
        <w:tc>
          <w:tcPr>
            <w:tcW w:w="2835" w:type="dxa"/>
            <w:shd w:val="clear" w:color="auto" w:fill="FFFFFF" w:themeFill="background1"/>
            <w:vAlign w:val="center"/>
          </w:tcPr>
          <w:p w14:paraId="622CA32E"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shd w:val="clear" w:color="auto" w:fill="FFFFFF" w:themeFill="background1"/>
            <w:vAlign w:val="center"/>
          </w:tcPr>
          <w:p w14:paraId="622CA32F" w14:textId="5C7EE3EE" w:rsidR="006A29B0" w:rsidRDefault="007134C2">
            <w:pPr>
              <w:rPr>
                <w:rFonts w:ascii="Aptos" w:hAnsi="Aptos" w:cs="Aptos"/>
                <w:bCs/>
                <w:color w:val="000000" w:themeColor="text1"/>
                <w:sz w:val="20"/>
                <w:szCs w:val="20"/>
              </w:rPr>
            </w:pPr>
            <w:r w:rsidRPr="007134C2">
              <w:rPr>
                <w:rFonts w:ascii="Aptos" w:hAnsi="Aptos" w:cs="Aptos"/>
                <w:bCs/>
                <w:color w:val="000000" w:themeColor="text1"/>
                <w:sz w:val="20"/>
                <w:szCs w:val="20"/>
              </w:rPr>
              <w:t>jiandy@sjtu.edu.cn</w:t>
            </w:r>
          </w:p>
        </w:tc>
        <w:tc>
          <w:tcPr>
            <w:tcW w:w="1106" w:type="dxa"/>
            <w:shd w:val="clear" w:color="auto" w:fill="FFFFFF" w:themeFill="background1"/>
            <w:vAlign w:val="center"/>
          </w:tcPr>
          <w:p w14:paraId="622CA330" w14:textId="77777777" w:rsidR="006A29B0" w:rsidRDefault="00791F3E">
            <w:pPr>
              <w:jc w:val="center"/>
              <w:rPr>
                <w:rFonts w:ascii="Aptos" w:hAnsi="Aptos" w:cs="Aptos"/>
                <w:bCs/>
                <w:color w:val="000000" w:themeColor="text1"/>
                <w:sz w:val="20"/>
                <w:szCs w:val="20"/>
              </w:rPr>
            </w:pPr>
            <w:r>
              <w:rPr>
                <w:rFonts w:ascii="Aptos" w:hAnsi="Aptos" w:cs="Aptos"/>
                <w:sz w:val="20"/>
                <w:szCs w:val="20"/>
              </w:rPr>
              <w:t>X</w:t>
            </w:r>
          </w:p>
        </w:tc>
      </w:tr>
      <w:tr w:rsidR="006A29B0" w14:paraId="622CA337" w14:textId="77777777">
        <w:tc>
          <w:tcPr>
            <w:tcW w:w="1838" w:type="dxa"/>
            <w:vAlign w:val="center"/>
          </w:tcPr>
          <w:p w14:paraId="622CA332"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Xiang</w:t>
            </w:r>
          </w:p>
        </w:tc>
        <w:tc>
          <w:tcPr>
            <w:tcW w:w="1418" w:type="dxa"/>
            <w:vAlign w:val="center"/>
          </w:tcPr>
          <w:p w14:paraId="622CA333"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Xiao</w:t>
            </w:r>
          </w:p>
        </w:tc>
        <w:tc>
          <w:tcPr>
            <w:tcW w:w="2835" w:type="dxa"/>
            <w:vAlign w:val="center"/>
          </w:tcPr>
          <w:p w14:paraId="622CA334"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35" w14:textId="77777777" w:rsidR="006A29B0" w:rsidRDefault="006A29B0">
            <w:pPr>
              <w:rPr>
                <w:rFonts w:ascii="Aptos" w:hAnsi="Aptos" w:cs="Aptos"/>
                <w:bCs/>
                <w:color w:val="000000" w:themeColor="text1"/>
                <w:sz w:val="20"/>
                <w:szCs w:val="20"/>
              </w:rPr>
            </w:pPr>
          </w:p>
        </w:tc>
        <w:tc>
          <w:tcPr>
            <w:tcW w:w="1106" w:type="dxa"/>
            <w:vAlign w:val="center"/>
          </w:tcPr>
          <w:p w14:paraId="622CA336" w14:textId="77777777" w:rsidR="006A29B0" w:rsidRDefault="00791F3E">
            <w:pPr>
              <w:jc w:val="center"/>
              <w:rPr>
                <w:rFonts w:ascii="Aptos" w:hAnsi="Aptos" w:cs="Aptos"/>
                <w:bCs/>
                <w:color w:val="000000" w:themeColor="text1"/>
                <w:sz w:val="20"/>
                <w:szCs w:val="20"/>
              </w:rPr>
            </w:pPr>
            <w:r>
              <w:rPr>
                <w:rFonts w:ascii="Aptos" w:hAnsi="Aptos" w:cs="Aptos"/>
                <w:sz w:val="20"/>
                <w:szCs w:val="20"/>
              </w:rPr>
              <w:t>X</w:t>
            </w:r>
          </w:p>
        </w:tc>
      </w:tr>
      <w:tr w:rsidR="006A29B0" w14:paraId="622CA33D" w14:textId="77777777">
        <w:tc>
          <w:tcPr>
            <w:tcW w:w="1838" w:type="dxa"/>
            <w:vAlign w:val="center"/>
          </w:tcPr>
          <w:p w14:paraId="622CA338"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Chengrui</w:t>
            </w:r>
          </w:p>
        </w:tc>
        <w:tc>
          <w:tcPr>
            <w:tcW w:w="1418" w:type="dxa"/>
            <w:vAlign w:val="center"/>
          </w:tcPr>
          <w:p w14:paraId="622CA339"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Zhu</w:t>
            </w:r>
          </w:p>
        </w:tc>
        <w:tc>
          <w:tcPr>
            <w:tcW w:w="2835" w:type="dxa"/>
            <w:vAlign w:val="center"/>
          </w:tcPr>
          <w:p w14:paraId="622CA33A"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3B"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hint="eastAsia"/>
                <w:bCs/>
                <w:color w:val="000000" w:themeColor="text1"/>
                <w:sz w:val="20"/>
                <w:szCs w:val="20"/>
                <w:lang w:eastAsia="zh-CN"/>
              </w:rPr>
              <w:t>zhuchengrui</w:t>
            </w:r>
            <w:r>
              <w:rPr>
                <w:rFonts w:ascii="Aptos" w:eastAsia="SimSun" w:hAnsi="Aptos" w:cs="Aptos"/>
                <w:bCs/>
                <w:color w:val="000000" w:themeColor="text1"/>
                <w:sz w:val="20"/>
                <w:szCs w:val="20"/>
                <w:lang w:eastAsia="zh-CN"/>
              </w:rPr>
              <w:t>@sjtu.edu.cn</w:t>
            </w:r>
          </w:p>
        </w:tc>
        <w:tc>
          <w:tcPr>
            <w:tcW w:w="1106" w:type="dxa"/>
            <w:vAlign w:val="center"/>
          </w:tcPr>
          <w:p w14:paraId="622CA33C" w14:textId="77777777" w:rsidR="006A29B0" w:rsidRDefault="006A29B0">
            <w:pPr>
              <w:jc w:val="center"/>
              <w:rPr>
                <w:rFonts w:ascii="Aptos" w:hAnsi="Aptos" w:cs="Aptos"/>
                <w:bCs/>
                <w:color w:val="000000" w:themeColor="text1"/>
                <w:sz w:val="20"/>
                <w:szCs w:val="20"/>
              </w:rPr>
            </w:pPr>
          </w:p>
        </w:tc>
      </w:tr>
      <w:tr w:rsidR="006A29B0" w14:paraId="622CA343" w14:textId="77777777">
        <w:tc>
          <w:tcPr>
            <w:tcW w:w="1838" w:type="dxa"/>
            <w:vAlign w:val="center"/>
          </w:tcPr>
          <w:p w14:paraId="622CA33E"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Qinyuan</w:t>
            </w:r>
          </w:p>
        </w:tc>
        <w:tc>
          <w:tcPr>
            <w:tcW w:w="1418" w:type="dxa"/>
            <w:vAlign w:val="center"/>
          </w:tcPr>
          <w:p w14:paraId="622CA33F"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Cao</w:t>
            </w:r>
          </w:p>
        </w:tc>
        <w:tc>
          <w:tcPr>
            <w:tcW w:w="2835" w:type="dxa"/>
            <w:vAlign w:val="center"/>
          </w:tcPr>
          <w:p w14:paraId="622CA340"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41"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bCs/>
                <w:color w:val="000000" w:themeColor="text1"/>
                <w:sz w:val="20"/>
                <w:szCs w:val="20"/>
                <w:lang w:eastAsia="zh-CN"/>
              </w:rPr>
              <w:t>caoqinyuan@sjtu.edu.cn</w:t>
            </w:r>
          </w:p>
        </w:tc>
        <w:tc>
          <w:tcPr>
            <w:tcW w:w="1106" w:type="dxa"/>
            <w:vAlign w:val="center"/>
          </w:tcPr>
          <w:p w14:paraId="622CA342" w14:textId="77777777" w:rsidR="006A29B0" w:rsidRDefault="006A29B0">
            <w:pPr>
              <w:jc w:val="center"/>
              <w:rPr>
                <w:rFonts w:ascii="Aptos" w:hAnsi="Aptos" w:cs="Aptos"/>
                <w:bCs/>
                <w:color w:val="000000" w:themeColor="text1"/>
                <w:sz w:val="20"/>
                <w:szCs w:val="20"/>
              </w:rPr>
            </w:pPr>
          </w:p>
        </w:tc>
      </w:tr>
      <w:tr w:rsidR="006A29B0" w14:paraId="622CA349" w14:textId="77777777">
        <w:tc>
          <w:tcPr>
            <w:tcW w:w="1838" w:type="dxa"/>
            <w:vAlign w:val="center"/>
          </w:tcPr>
          <w:p w14:paraId="622CA344"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Qingyang</w:t>
            </w:r>
            <w:r>
              <w:rPr>
                <w:rFonts w:ascii="Aptos" w:hAnsi="Aptos" w:cs="Aptos"/>
                <w:bCs/>
                <w:color w:val="000000" w:themeColor="text1"/>
                <w:sz w:val="20"/>
                <w:szCs w:val="20"/>
              </w:rPr>
              <w:tab/>
              <w:t> </w:t>
            </w:r>
          </w:p>
        </w:tc>
        <w:tc>
          <w:tcPr>
            <w:tcW w:w="1418" w:type="dxa"/>
            <w:vAlign w:val="center"/>
          </w:tcPr>
          <w:p w14:paraId="622CA345"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Sun</w:t>
            </w:r>
          </w:p>
        </w:tc>
        <w:tc>
          <w:tcPr>
            <w:tcW w:w="2835" w:type="dxa"/>
            <w:vAlign w:val="center"/>
          </w:tcPr>
          <w:p w14:paraId="622CA346"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47"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sunqingyang@sjtu.edu.cn</w:t>
            </w:r>
          </w:p>
        </w:tc>
        <w:tc>
          <w:tcPr>
            <w:tcW w:w="1106" w:type="dxa"/>
            <w:vAlign w:val="center"/>
          </w:tcPr>
          <w:p w14:paraId="622CA348" w14:textId="77777777" w:rsidR="006A29B0" w:rsidRDefault="006A29B0">
            <w:pPr>
              <w:jc w:val="center"/>
              <w:rPr>
                <w:rFonts w:ascii="Aptos" w:hAnsi="Aptos" w:cs="Aptos"/>
                <w:bCs/>
                <w:color w:val="000000" w:themeColor="text1"/>
                <w:sz w:val="20"/>
                <w:szCs w:val="20"/>
              </w:rPr>
            </w:pPr>
          </w:p>
        </w:tc>
      </w:tr>
      <w:tr w:rsidR="006A29B0" w14:paraId="622CA34F" w14:textId="77777777">
        <w:tc>
          <w:tcPr>
            <w:tcW w:w="1838" w:type="dxa"/>
            <w:vAlign w:val="center"/>
          </w:tcPr>
          <w:p w14:paraId="622CA34A"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Yecheng</w:t>
            </w:r>
          </w:p>
        </w:tc>
        <w:tc>
          <w:tcPr>
            <w:tcW w:w="1418" w:type="dxa"/>
            <w:vAlign w:val="center"/>
          </w:tcPr>
          <w:p w14:paraId="622CA34B"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Wang</w:t>
            </w:r>
          </w:p>
        </w:tc>
        <w:tc>
          <w:tcPr>
            <w:tcW w:w="2835" w:type="dxa"/>
            <w:vAlign w:val="center"/>
          </w:tcPr>
          <w:p w14:paraId="622CA34C"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4D"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wangyecheng@sjtu.edu.cn</w:t>
            </w:r>
          </w:p>
        </w:tc>
        <w:tc>
          <w:tcPr>
            <w:tcW w:w="1106" w:type="dxa"/>
            <w:vAlign w:val="center"/>
          </w:tcPr>
          <w:p w14:paraId="622CA34E" w14:textId="77777777" w:rsidR="006A29B0" w:rsidRDefault="006A29B0">
            <w:pPr>
              <w:jc w:val="center"/>
              <w:rPr>
                <w:rFonts w:ascii="Aptos" w:hAnsi="Aptos" w:cs="Aptos"/>
                <w:bCs/>
                <w:color w:val="000000" w:themeColor="text1"/>
                <w:sz w:val="20"/>
                <w:szCs w:val="20"/>
              </w:rPr>
            </w:pPr>
          </w:p>
        </w:tc>
      </w:tr>
      <w:tr w:rsidR="006A29B0" w14:paraId="622CA355" w14:textId="77777777">
        <w:trPr>
          <w:trHeight w:val="63"/>
        </w:trPr>
        <w:tc>
          <w:tcPr>
            <w:tcW w:w="1838" w:type="dxa"/>
            <w:vAlign w:val="center"/>
          </w:tcPr>
          <w:p w14:paraId="622CA350"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Yi</w:t>
            </w:r>
          </w:p>
        </w:tc>
        <w:tc>
          <w:tcPr>
            <w:tcW w:w="1418" w:type="dxa"/>
            <w:vAlign w:val="center"/>
          </w:tcPr>
          <w:p w14:paraId="622CA351"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Yi</w:t>
            </w:r>
          </w:p>
        </w:tc>
        <w:tc>
          <w:tcPr>
            <w:tcW w:w="2835" w:type="dxa"/>
            <w:vAlign w:val="center"/>
          </w:tcPr>
          <w:p w14:paraId="622CA352"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53"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kaixinbei132@sjtu.edu.cn</w:t>
            </w:r>
          </w:p>
        </w:tc>
        <w:tc>
          <w:tcPr>
            <w:tcW w:w="1106" w:type="dxa"/>
            <w:vAlign w:val="center"/>
          </w:tcPr>
          <w:p w14:paraId="622CA354" w14:textId="77777777" w:rsidR="006A29B0" w:rsidRDefault="006A29B0">
            <w:pPr>
              <w:jc w:val="center"/>
              <w:rPr>
                <w:rFonts w:ascii="Aptos" w:hAnsi="Aptos" w:cs="Aptos"/>
                <w:bCs/>
                <w:color w:val="000000" w:themeColor="text1"/>
                <w:sz w:val="20"/>
                <w:szCs w:val="20"/>
              </w:rPr>
            </w:pPr>
          </w:p>
        </w:tc>
      </w:tr>
      <w:tr w:rsidR="006A29B0" w14:paraId="622CA35B" w14:textId="77777777">
        <w:trPr>
          <w:trHeight w:val="63"/>
        </w:trPr>
        <w:tc>
          <w:tcPr>
            <w:tcW w:w="1838" w:type="dxa"/>
            <w:vAlign w:val="center"/>
          </w:tcPr>
          <w:p w14:paraId="622CA356"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Mujie</w:t>
            </w:r>
          </w:p>
        </w:tc>
        <w:tc>
          <w:tcPr>
            <w:tcW w:w="1418" w:type="dxa"/>
            <w:vAlign w:val="center"/>
          </w:tcPr>
          <w:p w14:paraId="622CA357"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Zhang</w:t>
            </w:r>
          </w:p>
        </w:tc>
        <w:tc>
          <w:tcPr>
            <w:tcW w:w="2835" w:type="dxa"/>
            <w:vAlign w:val="center"/>
          </w:tcPr>
          <w:p w14:paraId="622CA358"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59"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zhangmujie@sjtu.edu.cn</w:t>
            </w:r>
          </w:p>
        </w:tc>
        <w:tc>
          <w:tcPr>
            <w:tcW w:w="1106" w:type="dxa"/>
            <w:vAlign w:val="center"/>
          </w:tcPr>
          <w:p w14:paraId="622CA35A" w14:textId="77777777" w:rsidR="006A29B0" w:rsidRDefault="006A29B0">
            <w:pPr>
              <w:jc w:val="center"/>
              <w:rPr>
                <w:rFonts w:ascii="Aptos" w:hAnsi="Aptos" w:cs="Aptos"/>
                <w:bCs/>
                <w:color w:val="000000" w:themeColor="text1"/>
                <w:sz w:val="20"/>
                <w:szCs w:val="20"/>
              </w:rPr>
            </w:pPr>
          </w:p>
        </w:tc>
      </w:tr>
      <w:tr w:rsidR="006A29B0" w14:paraId="622CA361" w14:textId="77777777">
        <w:trPr>
          <w:trHeight w:val="63"/>
        </w:trPr>
        <w:tc>
          <w:tcPr>
            <w:tcW w:w="1838" w:type="dxa"/>
            <w:vAlign w:val="center"/>
          </w:tcPr>
          <w:p w14:paraId="622CA35C"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hint="eastAsia"/>
                <w:bCs/>
                <w:color w:val="000000" w:themeColor="text1"/>
                <w:sz w:val="20"/>
                <w:szCs w:val="20"/>
                <w:lang w:eastAsia="zh-CN"/>
              </w:rPr>
              <w:t>Zihang</w:t>
            </w:r>
          </w:p>
        </w:tc>
        <w:tc>
          <w:tcPr>
            <w:tcW w:w="1418" w:type="dxa"/>
            <w:vAlign w:val="center"/>
          </w:tcPr>
          <w:p w14:paraId="622CA35D" w14:textId="77777777" w:rsidR="006A29B0" w:rsidRDefault="00791F3E">
            <w:pPr>
              <w:rPr>
                <w:rFonts w:ascii="Aptos" w:eastAsia="SimSun" w:hAnsi="Aptos" w:cs="Aptos"/>
                <w:bCs/>
                <w:color w:val="000000" w:themeColor="text1"/>
                <w:sz w:val="20"/>
                <w:szCs w:val="20"/>
                <w:lang w:eastAsia="zh-CN"/>
              </w:rPr>
            </w:pPr>
            <w:r>
              <w:rPr>
                <w:rFonts w:ascii="Aptos" w:eastAsia="SimSun" w:hAnsi="Aptos" w:cs="Aptos" w:hint="eastAsia"/>
                <w:bCs/>
                <w:color w:val="000000" w:themeColor="text1"/>
                <w:sz w:val="20"/>
                <w:szCs w:val="20"/>
                <w:lang w:eastAsia="zh-CN"/>
              </w:rPr>
              <w:t>Zhang</w:t>
            </w:r>
          </w:p>
        </w:tc>
        <w:tc>
          <w:tcPr>
            <w:tcW w:w="2835" w:type="dxa"/>
            <w:vAlign w:val="center"/>
          </w:tcPr>
          <w:p w14:paraId="622CA35E"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5F"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zhangzihang@sjtu.edu.cn</w:t>
            </w:r>
          </w:p>
        </w:tc>
        <w:tc>
          <w:tcPr>
            <w:tcW w:w="1106" w:type="dxa"/>
            <w:vAlign w:val="center"/>
          </w:tcPr>
          <w:p w14:paraId="622CA360" w14:textId="77777777" w:rsidR="006A29B0" w:rsidRDefault="006A29B0">
            <w:pPr>
              <w:jc w:val="center"/>
              <w:rPr>
                <w:rFonts w:ascii="Aptos" w:hAnsi="Aptos" w:cs="Aptos"/>
                <w:bCs/>
                <w:color w:val="000000" w:themeColor="text1"/>
                <w:sz w:val="20"/>
                <w:szCs w:val="20"/>
              </w:rPr>
            </w:pPr>
          </w:p>
        </w:tc>
      </w:tr>
      <w:tr w:rsidR="006A29B0" w14:paraId="622CA367" w14:textId="77777777">
        <w:trPr>
          <w:trHeight w:val="63"/>
        </w:trPr>
        <w:tc>
          <w:tcPr>
            <w:tcW w:w="1838" w:type="dxa"/>
            <w:vAlign w:val="center"/>
          </w:tcPr>
          <w:p w14:paraId="622CA362"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lastRenderedPageBreak/>
              <w:t>Yikang</w:t>
            </w:r>
          </w:p>
        </w:tc>
        <w:tc>
          <w:tcPr>
            <w:tcW w:w="1418" w:type="dxa"/>
            <w:vAlign w:val="center"/>
          </w:tcPr>
          <w:p w14:paraId="622CA363"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Yu</w:t>
            </w:r>
          </w:p>
        </w:tc>
        <w:tc>
          <w:tcPr>
            <w:tcW w:w="2835" w:type="dxa"/>
            <w:vAlign w:val="center"/>
          </w:tcPr>
          <w:p w14:paraId="622CA364"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School of Life Sciences and Biotechnology, Shanghai Jiao Tong University, Shanghai, China</w:t>
            </w:r>
          </w:p>
        </w:tc>
        <w:tc>
          <w:tcPr>
            <w:tcW w:w="2126" w:type="dxa"/>
            <w:vAlign w:val="center"/>
          </w:tcPr>
          <w:p w14:paraId="622CA365" w14:textId="77777777" w:rsidR="006A29B0" w:rsidRDefault="00791F3E">
            <w:pPr>
              <w:rPr>
                <w:rFonts w:ascii="Aptos" w:hAnsi="Aptos" w:cs="Aptos"/>
                <w:bCs/>
                <w:color w:val="000000" w:themeColor="text1"/>
                <w:sz w:val="20"/>
                <w:szCs w:val="20"/>
              </w:rPr>
            </w:pPr>
            <w:r>
              <w:rPr>
                <w:rFonts w:ascii="Aptos" w:hAnsi="Aptos" w:cs="Aptos"/>
                <w:bCs/>
                <w:color w:val="000000" w:themeColor="text1"/>
                <w:sz w:val="20"/>
                <w:szCs w:val="20"/>
              </w:rPr>
              <w:t>anthonyryrbio@sjtu.edu.cn</w:t>
            </w:r>
          </w:p>
        </w:tc>
        <w:tc>
          <w:tcPr>
            <w:tcW w:w="1106" w:type="dxa"/>
            <w:vAlign w:val="center"/>
          </w:tcPr>
          <w:p w14:paraId="622CA366" w14:textId="77777777" w:rsidR="006A29B0" w:rsidRDefault="006A29B0">
            <w:pPr>
              <w:jc w:val="center"/>
              <w:rPr>
                <w:rFonts w:ascii="Aptos" w:hAnsi="Aptos" w:cs="Aptos"/>
                <w:bCs/>
                <w:color w:val="000000" w:themeColor="text1"/>
                <w:sz w:val="20"/>
                <w:szCs w:val="20"/>
              </w:rPr>
            </w:pPr>
          </w:p>
        </w:tc>
      </w:tr>
    </w:tbl>
    <w:p w14:paraId="622CA368" w14:textId="77777777" w:rsidR="006A29B0" w:rsidRDefault="006A29B0">
      <w:pPr>
        <w:rPr>
          <w:rFonts w:ascii="Aptos" w:hAnsi="Aptos" w:cs="Aptos"/>
          <w:b/>
          <w:sz w:val="20"/>
          <w:szCs w:val="20"/>
        </w:rPr>
      </w:pPr>
    </w:p>
    <w:p w14:paraId="622CA369" w14:textId="77777777" w:rsidR="006A29B0" w:rsidRDefault="00791F3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622CA36A" w14:textId="5EDD3CAF" w:rsidR="006A29B0" w:rsidRDefault="00791F3E">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65"/>
        <w:gridCol w:w="284"/>
        <w:gridCol w:w="3920"/>
        <w:gridCol w:w="336"/>
      </w:tblGrid>
      <w:tr w:rsidR="006A29B0" w14:paraId="622CA36C" w14:textId="77777777">
        <w:tc>
          <w:tcPr>
            <w:tcW w:w="8505" w:type="dxa"/>
            <w:gridSpan w:val="4"/>
            <w:shd w:val="clear" w:color="auto" w:fill="F2F2F2" w:themeFill="background1" w:themeFillShade="F2"/>
          </w:tcPr>
          <w:p w14:paraId="622CA36B" w14:textId="7D66DB93" w:rsidR="006A29B0" w:rsidRDefault="00791F3E">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6A29B0" w14:paraId="622CA371" w14:textId="77777777">
        <w:tc>
          <w:tcPr>
            <w:tcW w:w="3969" w:type="dxa"/>
          </w:tcPr>
          <w:p w14:paraId="622CA36D"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622CA36E" w14:textId="77777777" w:rsidR="006A29B0" w:rsidRDefault="006A29B0">
            <w:pPr>
              <w:rPr>
                <w:rFonts w:ascii="Aptos" w:eastAsia="Times" w:hAnsi="Aptos" w:cs="Arial"/>
                <w:b/>
                <w:color w:val="000000"/>
                <w:sz w:val="20"/>
                <w:szCs w:val="20"/>
                <w:lang w:eastAsia="en-GB"/>
              </w:rPr>
            </w:pPr>
          </w:p>
        </w:tc>
        <w:tc>
          <w:tcPr>
            <w:tcW w:w="3925" w:type="dxa"/>
          </w:tcPr>
          <w:p w14:paraId="622CA36F"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622CA370" w14:textId="77777777" w:rsidR="006A29B0" w:rsidRDefault="00791F3E">
            <w:pPr>
              <w:rPr>
                <w:rFonts w:ascii="Aptos" w:eastAsia="SimSun" w:hAnsi="Aptos" w:cs="Arial"/>
                <w:b/>
                <w:color w:val="000000"/>
                <w:sz w:val="20"/>
                <w:szCs w:val="20"/>
                <w:lang w:eastAsia="zh-CN"/>
              </w:rPr>
            </w:pPr>
            <w:r>
              <w:rPr>
                <w:rFonts w:ascii="Aptos" w:eastAsia="SimSun" w:hAnsi="Aptos" w:cs="Arial" w:hint="eastAsia"/>
                <w:b/>
                <w:color w:val="000000"/>
                <w:sz w:val="20"/>
                <w:szCs w:val="20"/>
                <w:lang w:eastAsia="zh-CN"/>
              </w:rPr>
              <w:t>X</w:t>
            </w:r>
          </w:p>
        </w:tc>
      </w:tr>
      <w:tr w:rsidR="006A29B0" w14:paraId="622CA376" w14:textId="77777777">
        <w:tc>
          <w:tcPr>
            <w:tcW w:w="3969" w:type="dxa"/>
          </w:tcPr>
          <w:p w14:paraId="622CA372"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622CA373" w14:textId="77777777" w:rsidR="006A29B0" w:rsidRDefault="006A29B0">
            <w:pPr>
              <w:rPr>
                <w:rFonts w:ascii="Aptos" w:eastAsia="Times" w:hAnsi="Aptos" w:cs="Arial"/>
                <w:b/>
                <w:color w:val="000000"/>
                <w:sz w:val="20"/>
                <w:szCs w:val="20"/>
                <w:lang w:eastAsia="en-GB"/>
              </w:rPr>
            </w:pPr>
          </w:p>
        </w:tc>
        <w:tc>
          <w:tcPr>
            <w:tcW w:w="3925" w:type="dxa"/>
          </w:tcPr>
          <w:p w14:paraId="622CA374"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622CA375" w14:textId="77777777" w:rsidR="006A29B0" w:rsidRDefault="006A29B0">
            <w:pPr>
              <w:rPr>
                <w:rFonts w:ascii="Aptos" w:eastAsia="Times" w:hAnsi="Aptos" w:cs="Arial"/>
                <w:b/>
                <w:color w:val="000000"/>
                <w:sz w:val="20"/>
                <w:szCs w:val="20"/>
                <w:lang w:eastAsia="en-GB"/>
              </w:rPr>
            </w:pPr>
          </w:p>
        </w:tc>
      </w:tr>
      <w:tr w:rsidR="006A29B0" w14:paraId="622CA37B" w14:textId="77777777">
        <w:tc>
          <w:tcPr>
            <w:tcW w:w="3969" w:type="dxa"/>
          </w:tcPr>
          <w:p w14:paraId="622CA377"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622CA378" w14:textId="77777777" w:rsidR="006A29B0" w:rsidRDefault="006A29B0">
            <w:pPr>
              <w:rPr>
                <w:rFonts w:ascii="Aptos" w:eastAsia="Times" w:hAnsi="Aptos" w:cs="Arial"/>
                <w:b/>
                <w:color w:val="000000"/>
                <w:sz w:val="20"/>
                <w:szCs w:val="20"/>
                <w:lang w:eastAsia="en-GB"/>
              </w:rPr>
            </w:pPr>
          </w:p>
        </w:tc>
        <w:tc>
          <w:tcPr>
            <w:tcW w:w="3925" w:type="dxa"/>
          </w:tcPr>
          <w:p w14:paraId="622CA379"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622CA37A" w14:textId="77777777" w:rsidR="006A29B0" w:rsidRDefault="006A29B0">
            <w:pPr>
              <w:rPr>
                <w:rFonts w:ascii="Aptos" w:eastAsia="Times" w:hAnsi="Aptos" w:cs="Arial"/>
                <w:b/>
                <w:color w:val="000000"/>
                <w:sz w:val="20"/>
                <w:szCs w:val="20"/>
                <w:lang w:eastAsia="en-GB"/>
              </w:rPr>
            </w:pPr>
          </w:p>
        </w:tc>
      </w:tr>
      <w:tr w:rsidR="006A29B0" w14:paraId="622CA380" w14:textId="77777777">
        <w:tc>
          <w:tcPr>
            <w:tcW w:w="3969" w:type="dxa"/>
          </w:tcPr>
          <w:p w14:paraId="622CA37C"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622CA37D" w14:textId="77777777" w:rsidR="006A29B0" w:rsidRDefault="006A29B0">
            <w:pPr>
              <w:rPr>
                <w:rFonts w:ascii="Aptos" w:eastAsia="Times" w:hAnsi="Aptos" w:cs="Arial"/>
                <w:b/>
                <w:color w:val="000000"/>
                <w:sz w:val="20"/>
                <w:szCs w:val="20"/>
                <w:lang w:eastAsia="en-GB"/>
              </w:rPr>
            </w:pPr>
          </w:p>
        </w:tc>
        <w:tc>
          <w:tcPr>
            <w:tcW w:w="3925" w:type="dxa"/>
          </w:tcPr>
          <w:p w14:paraId="622CA37E" w14:textId="341C1674"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22CA37F" w14:textId="77777777" w:rsidR="006A29B0" w:rsidRDefault="006A29B0">
            <w:pPr>
              <w:rPr>
                <w:rFonts w:ascii="Aptos" w:eastAsia="Times" w:hAnsi="Aptos" w:cs="Arial"/>
                <w:b/>
                <w:color w:val="000000"/>
                <w:sz w:val="20"/>
                <w:szCs w:val="20"/>
                <w:lang w:eastAsia="en-GB"/>
              </w:rPr>
            </w:pPr>
          </w:p>
        </w:tc>
      </w:tr>
    </w:tbl>
    <w:p w14:paraId="622CA381" w14:textId="77777777" w:rsidR="006A29B0" w:rsidRDefault="006A29B0">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6A29B0" w14:paraId="622CA383" w14:textId="77777777">
        <w:trPr>
          <w:trHeight w:val="147"/>
        </w:trPr>
        <w:tc>
          <w:tcPr>
            <w:tcW w:w="8505" w:type="dxa"/>
            <w:shd w:val="clear" w:color="auto" w:fill="F2F2F2" w:themeFill="background1" w:themeFillShade="F2"/>
          </w:tcPr>
          <w:p w14:paraId="622CA382" w14:textId="652E7BB8" w:rsidR="006A29B0" w:rsidRDefault="00791F3E">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0" w:history="1"/>
          </w:p>
        </w:tc>
      </w:tr>
      <w:tr w:rsidR="006A29B0" w14:paraId="622CA386" w14:textId="77777777">
        <w:trPr>
          <w:trHeight w:val="527"/>
        </w:trPr>
        <w:tc>
          <w:tcPr>
            <w:tcW w:w="8505" w:type="dxa"/>
          </w:tcPr>
          <w:p w14:paraId="622CA384" w14:textId="77777777" w:rsidR="006A29B0" w:rsidRDefault="00791F3E">
            <w:pPr>
              <w:rPr>
                <w:rFonts w:ascii="Aptos" w:hAnsi="Aptos" w:cs="Arial"/>
                <w:sz w:val="20"/>
                <w:szCs w:val="20"/>
              </w:rPr>
            </w:pPr>
            <w:r>
              <w:rPr>
                <w:rFonts w:ascii="Aptos" w:hAnsi="Aptos" w:cs="Arial" w:hint="eastAsia"/>
                <w:sz w:val="20"/>
                <w:szCs w:val="20"/>
              </w:rPr>
              <w:t>Caudoviricetes Study Group</w:t>
            </w:r>
          </w:p>
          <w:p w14:paraId="622CA385" w14:textId="77777777" w:rsidR="006A29B0" w:rsidRDefault="006A29B0">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6A29B0" w14:paraId="622CA388" w14:textId="77777777">
        <w:tc>
          <w:tcPr>
            <w:tcW w:w="8505" w:type="dxa"/>
            <w:gridSpan w:val="4"/>
            <w:shd w:val="clear" w:color="auto" w:fill="F2F2F2" w:themeFill="background1" w:themeFillShade="F2"/>
          </w:tcPr>
          <w:p w14:paraId="622CA387" w14:textId="1F0E9B56" w:rsidR="006A29B0" w:rsidRDefault="00791F3E">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6A29B0" w14:paraId="622CA38B" w14:textId="77777777">
        <w:tc>
          <w:tcPr>
            <w:tcW w:w="2410" w:type="dxa"/>
            <w:vMerge w:val="restart"/>
            <w:shd w:val="clear" w:color="auto" w:fill="F2F2F2" w:themeFill="background1" w:themeFillShade="F2"/>
          </w:tcPr>
          <w:p w14:paraId="622CA389" w14:textId="77777777" w:rsidR="006A29B0" w:rsidRDefault="00791F3E">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622CA38A" w14:textId="77777777" w:rsidR="006A29B0" w:rsidRDefault="00791F3E">
            <w:pPr>
              <w:jc w:val="center"/>
              <w:rPr>
                <w:rFonts w:ascii="Aptos" w:hAnsi="Aptos" w:cs="Arial"/>
                <w:b/>
                <w:bCs/>
                <w:color w:val="000000"/>
                <w:sz w:val="20"/>
                <w:szCs w:val="20"/>
              </w:rPr>
            </w:pPr>
            <w:r>
              <w:rPr>
                <w:rFonts w:ascii="Aptos" w:hAnsi="Aptos" w:cs="Arial"/>
                <w:b/>
                <w:bCs/>
                <w:color w:val="000000"/>
                <w:sz w:val="20"/>
                <w:szCs w:val="20"/>
              </w:rPr>
              <w:t>Number of members</w:t>
            </w:r>
          </w:p>
        </w:tc>
      </w:tr>
      <w:tr w:rsidR="006A29B0" w14:paraId="622CA390" w14:textId="77777777">
        <w:tc>
          <w:tcPr>
            <w:tcW w:w="2410" w:type="dxa"/>
            <w:vMerge/>
            <w:shd w:val="clear" w:color="auto" w:fill="F2F2F2" w:themeFill="background1" w:themeFillShade="F2"/>
          </w:tcPr>
          <w:p w14:paraId="622CA38C" w14:textId="77777777" w:rsidR="006A29B0" w:rsidRDefault="006A29B0">
            <w:pPr>
              <w:rPr>
                <w:rFonts w:ascii="Aptos" w:hAnsi="Aptos" w:cs="Arial"/>
                <w:sz w:val="20"/>
                <w:szCs w:val="20"/>
              </w:rPr>
            </w:pPr>
          </w:p>
        </w:tc>
        <w:tc>
          <w:tcPr>
            <w:tcW w:w="1984" w:type="dxa"/>
            <w:shd w:val="clear" w:color="auto" w:fill="F2F2F2" w:themeFill="background1" w:themeFillShade="F2"/>
          </w:tcPr>
          <w:p w14:paraId="622CA38D" w14:textId="77777777" w:rsidR="006A29B0" w:rsidRDefault="00791F3E">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622CA38E" w14:textId="77777777" w:rsidR="006A29B0" w:rsidRDefault="00791F3E">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622CA38F" w14:textId="77777777" w:rsidR="006A29B0" w:rsidRDefault="00791F3E">
            <w:pPr>
              <w:jc w:val="center"/>
              <w:rPr>
                <w:rFonts w:ascii="Aptos" w:hAnsi="Aptos" w:cs="Arial"/>
                <w:b/>
                <w:bCs/>
                <w:sz w:val="20"/>
                <w:szCs w:val="20"/>
              </w:rPr>
            </w:pPr>
            <w:r>
              <w:rPr>
                <w:rFonts w:ascii="Aptos" w:hAnsi="Aptos" w:cs="Arial"/>
                <w:b/>
                <w:bCs/>
                <w:sz w:val="20"/>
                <w:szCs w:val="20"/>
              </w:rPr>
              <w:t>No vote</w:t>
            </w:r>
          </w:p>
        </w:tc>
      </w:tr>
      <w:tr w:rsidR="006A29B0" w14:paraId="622CA395" w14:textId="77777777">
        <w:tc>
          <w:tcPr>
            <w:tcW w:w="2410" w:type="dxa"/>
          </w:tcPr>
          <w:p w14:paraId="622CA391" w14:textId="77777777" w:rsidR="006A29B0" w:rsidRDefault="006A29B0">
            <w:pPr>
              <w:rPr>
                <w:rFonts w:ascii="Aptos" w:hAnsi="Aptos" w:cs="Arial"/>
                <w:sz w:val="20"/>
                <w:szCs w:val="20"/>
              </w:rPr>
            </w:pPr>
          </w:p>
        </w:tc>
        <w:tc>
          <w:tcPr>
            <w:tcW w:w="1984" w:type="dxa"/>
          </w:tcPr>
          <w:p w14:paraId="622CA392" w14:textId="77777777" w:rsidR="006A29B0" w:rsidRDefault="006A29B0">
            <w:pPr>
              <w:rPr>
                <w:rFonts w:ascii="Aptos" w:hAnsi="Aptos" w:cs="Arial"/>
                <w:sz w:val="20"/>
                <w:szCs w:val="20"/>
              </w:rPr>
            </w:pPr>
          </w:p>
        </w:tc>
        <w:tc>
          <w:tcPr>
            <w:tcW w:w="1985" w:type="dxa"/>
          </w:tcPr>
          <w:p w14:paraId="622CA393" w14:textId="77777777" w:rsidR="006A29B0" w:rsidRDefault="006A29B0">
            <w:pPr>
              <w:rPr>
                <w:rFonts w:ascii="Aptos" w:hAnsi="Aptos" w:cs="Arial"/>
                <w:sz w:val="20"/>
                <w:szCs w:val="20"/>
              </w:rPr>
            </w:pPr>
          </w:p>
        </w:tc>
        <w:tc>
          <w:tcPr>
            <w:tcW w:w="2126" w:type="dxa"/>
          </w:tcPr>
          <w:p w14:paraId="622CA394" w14:textId="77777777" w:rsidR="006A29B0" w:rsidRDefault="006A29B0">
            <w:pPr>
              <w:rPr>
                <w:rFonts w:ascii="Aptos" w:hAnsi="Aptos" w:cs="Arial"/>
                <w:sz w:val="20"/>
                <w:szCs w:val="20"/>
              </w:rPr>
            </w:pPr>
          </w:p>
        </w:tc>
      </w:tr>
      <w:tr w:rsidR="006A29B0" w14:paraId="622CA39A" w14:textId="77777777">
        <w:tc>
          <w:tcPr>
            <w:tcW w:w="2410" w:type="dxa"/>
          </w:tcPr>
          <w:p w14:paraId="622CA396" w14:textId="77777777" w:rsidR="006A29B0" w:rsidRDefault="006A29B0">
            <w:pPr>
              <w:rPr>
                <w:rFonts w:ascii="Aptos" w:hAnsi="Aptos" w:cs="Arial"/>
                <w:sz w:val="20"/>
                <w:szCs w:val="20"/>
              </w:rPr>
            </w:pPr>
          </w:p>
        </w:tc>
        <w:tc>
          <w:tcPr>
            <w:tcW w:w="1984" w:type="dxa"/>
          </w:tcPr>
          <w:p w14:paraId="622CA397" w14:textId="77777777" w:rsidR="006A29B0" w:rsidRDefault="006A29B0">
            <w:pPr>
              <w:rPr>
                <w:rFonts w:ascii="Aptos" w:hAnsi="Aptos" w:cs="Arial"/>
                <w:sz w:val="20"/>
                <w:szCs w:val="20"/>
              </w:rPr>
            </w:pPr>
          </w:p>
        </w:tc>
        <w:tc>
          <w:tcPr>
            <w:tcW w:w="1985" w:type="dxa"/>
          </w:tcPr>
          <w:p w14:paraId="622CA398" w14:textId="77777777" w:rsidR="006A29B0" w:rsidRDefault="006A29B0">
            <w:pPr>
              <w:rPr>
                <w:rFonts w:ascii="Aptos" w:hAnsi="Aptos" w:cs="Arial"/>
                <w:sz w:val="20"/>
                <w:szCs w:val="20"/>
              </w:rPr>
            </w:pPr>
          </w:p>
        </w:tc>
        <w:tc>
          <w:tcPr>
            <w:tcW w:w="2126" w:type="dxa"/>
          </w:tcPr>
          <w:p w14:paraId="622CA399" w14:textId="77777777" w:rsidR="006A29B0" w:rsidRDefault="006A29B0">
            <w:pPr>
              <w:rPr>
                <w:rFonts w:ascii="Aptos" w:hAnsi="Aptos" w:cs="Arial"/>
                <w:sz w:val="20"/>
                <w:szCs w:val="20"/>
              </w:rPr>
            </w:pPr>
          </w:p>
        </w:tc>
      </w:tr>
    </w:tbl>
    <w:p w14:paraId="622CA39C" w14:textId="77777777" w:rsidR="006A29B0" w:rsidRDefault="006A29B0">
      <w:pPr>
        <w:rPr>
          <w:rFonts w:ascii="Aptos" w:hAnsi="Aptos" w:cs="Arial"/>
          <w:b/>
          <w:bCs/>
          <w:sz w:val="20"/>
          <w:szCs w:val="20"/>
        </w:rPr>
      </w:pPr>
    </w:p>
    <w:p w14:paraId="622CA39D" w14:textId="77777777" w:rsidR="006A29B0" w:rsidRDefault="006A29B0">
      <w:pPr>
        <w:rPr>
          <w:rFonts w:ascii="Aptos" w:hAnsi="Aptos" w:cs="Arial"/>
          <w:b/>
          <w:bCs/>
          <w:sz w:val="20"/>
          <w:szCs w:val="20"/>
        </w:rPr>
      </w:pPr>
    </w:p>
    <w:p w14:paraId="622CA39E" w14:textId="77777777" w:rsidR="006A29B0" w:rsidRDefault="006A29B0">
      <w:pPr>
        <w:rPr>
          <w:rFonts w:ascii="Aptos" w:hAnsi="Aptos" w:cs="Arial"/>
          <w:b/>
          <w:bCs/>
          <w:sz w:val="20"/>
          <w:szCs w:val="20"/>
        </w:rPr>
      </w:pPr>
    </w:p>
    <w:p w14:paraId="622CA39F" w14:textId="77777777" w:rsidR="006A29B0" w:rsidRDefault="006A29B0">
      <w:pPr>
        <w:rPr>
          <w:rFonts w:ascii="Aptos" w:hAnsi="Aptos" w:cs="Arial"/>
          <w:b/>
          <w:bCs/>
          <w:sz w:val="20"/>
          <w:szCs w:val="20"/>
        </w:rPr>
      </w:pPr>
    </w:p>
    <w:p w14:paraId="622CA3A0" w14:textId="77777777" w:rsidR="006A29B0" w:rsidRDefault="006A29B0">
      <w:pPr>
        <w:rPr>
          <w:rFonts w:ascii="Aptos" w:hAnsi="Aptos" w:cs="Arial"/>
          <w:b/>
          <w:bCs/>
          <w:sz w:val="20"/>
          <w:szCs w:val="20"/>
        </w:rPr>
      </w:pPr>
    </w:p>
    <w:p w14:paraId="622CA3A1" w14:textId="77777777" w:rsidR="006A29B0" w:rsidRDefault="006A29B0">
      <w:pPr>
        <w:rPr>
          <w:rFonts w:ascii="Aptos" w:hAnsi="Aptos" w:cs="Arial"/>
          <w:b/>
          <w:bCs/>
          <w:sz w:val="20"/>
          <w:szCs w:val="20"/>
        </w:rPr>
      </w:pPr>
    </w:p>
    <w:p w14:paraId="622CA3A2" w14:textId="77777777" w:rsidR="006A29B0" w:rsidRDefault="006A29B0">
      <w:pPr>
        <w:rPr>
          <w:rFonts w:ascii="Aptos" w:hAnsi="Aptos" w:cs="Arial"/>
          <w:b/>
          <w:bCs/>
          <w:sz w:val="20"/>
          <w:szCs w:val="20"/>
        </w:rPr>
      </w:pPr>
    </w:p>
    <w:p w14:paraId="622CA3A3" w14:textId="77777777" w:rsidR="006A29B0" w:rsidRDefault="006A29B0">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6A29B0" w14:paraId="622CA3A6" w14:textId="77777777">
        <w:trPr>
          <w:trHeight w:val="244"/>
        </w:trPr>
        <w:tc>
          <w:tcPr>
            <w:tcW w:w="2268" w:type="dxa"/>
            <w:shd w:val="clear" w:color="auto" w:fill="F2F2F2" w:themeFill="background1" w:themeFillShade="F2"/>
          </w:tcPr>
          <w:p w14:paraId="622CA3A4" w14:textId="77777777" w:rsidR="006A29B0" w:rsidRDefault="00791F3E">
            <w:pPr>
              <w:ind w:left="174"/>
              <w:rPr>
                <w:rFonts w:ascii="Aptos" w:hAnsi="Aptos" w:cs="Arial"/>
                <w:bCs/>
                <w:sz w:val="20"/>
                <w:szCs w:val="20"/>
              </w:rPr>
            </w:pPr>
            <w:r>
              <w:rPr>
                <w:rFonts w:ascii="Aptos" w:hAnsi="Aptos" w:cs="Arial"/>
                <w:b/>
                <w:bCs/>
                <w:sz w:val="20"/>
                <w:szCs w:val="20"/>
              </w:rPr>
              <w:t>Submission date:</w:t>
            </w:r>
          </w:p>
        </w:tc>
        <w:tc>
          <w:tcPr>
            <w:tcW w:w="1701" w:type="dxa"/>
          </w:tcPr>
          <w:p w14:paraId="622CA3A5" w14:textId="3ECE74F0" w:rsidR="006A29B0" w:rsidRDefault="00791F3E">
            <w:pPr>
              <w:rPr>
                <w:rFonts w:ascii="Aptos" w:hAnsi="Aptos" w:cs="Arial"/>
                <w:bCs/>
                <w:color w:val="000000" w:themeColor="text1"/>
                <w:sz w:val="20"/>
                <w:szCs w:val="20"/>
              </w:rPr>
            </w:pPr>
            <w:r>
              <w:rPr>
                <w:rFonts w:ascii="Aptos" w:hAnsi="Aptos" w:cs="Arial"/>
                <w:bCs/>
                <w:sz w:val="20"/>
                <w:szCs w:val="20"/>
              </w:rPr>
              <w:t xml:space="preserve">  </w:t>
            </w:r>
            <w:r w:rsidR="00483BBD">
              <w:rPr>
                <w:rFonts w:ascii="Aptos" w:hAnsi="Aptos" w:cs="Arial"/>
                <w:bCs/>
                <w:sz w:val="20"/>
                <w:szCs w:val="20"/>
              </w:rPr>
              <w:t>28/05/2026</w:t>
            </w:r>
          </w:p>
        </w:tc>
      </w:tr>
    </w:tbl>
    <w:p w14:paraId="622CA3A8" w14:textId="77777777" w:rsidR="006A29B0" w:rsidRDefault="006A29B0">
      <w:pPr>
        <w:rPr>
          <w:rFonts w:ascii="Aptos" w:hAnsi="Aptos" w:cs="Arial"/>
          <w:b/>
          <w:sz w:val="20"/>
          <w:szCs w:val="20"/>
        </w:rPr>
      </w:pPr>
    </w:p>
    <w:p w14:paraId="622CA3A9" w14:textId="77777777" w:rsidR="006A29B0" w:rsidRDefault="006A29B0">
      <w:pPr>
        <w:ind w:right="828"/>
        <w:rPr>
          <w:rFonts w:ascii="Aptos" w:hAnsi="Aptos" w:cs="Arial"/>
          <w:b/>
          <w:sz w:val="20"/>
          <w:szCs w:val="20"/>
        </w:rPr>
      </w:pPr>
    </w:p>
    <w:p w14:paraId="622CA3AA" w14:textId="16EE00E7" w:rsidR="006A29B0" w:rsidRDefault="00791F3E">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6A29B0" w14:paraId="622CA3AD" w14:textId="77777777">
        <w:tc>
          <w:tcPr>
            <w:tcW w:w="8080" w:type="dxa"/>
            <w:shd w:val="clear" w:color="auto" w:fill="F2F2F2" w:themeFill="background1" w:themeFillShade="F2"/>
          </w:tcPr>
          <w:p w14:paraId="622CA3AB" w14:textId="77777777" w:rsidR="006A29B0" w:rsidRDefault="00791F3E">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622CA3AC" w14:textId="77777777" w:rsidR="006A29B0" w:rsidRDefault="00791F3E">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6A29B0" w14:paraId="622CA3B0" w14:textId="77777777">
        <w:tc>
          <w:tcPr>
            <w:tcW w:w="8080" w:type="dxa"/>
          </w:tcPr>
          <w:p w14:paraId="622CA3AE"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622CA3AF" w14:textId="77777777" w:rsidR="006A29B0" w:rsidRDefault="006A29B0">
            <w:pPr>
              <w:rPr>
                <w:rFonts w:ascii="Aptos" w:eastAsia="Times" w:hAnsi="Aptos" w:cs="Arial"/>
                <w:b/>
                <w:color w:val="000000"/>
                <w:sz w:val="20"/>
                <w:szCs w:val="20"/>
                <w:lang w:eastAsia="en-GB"/>
              </w:rPr>
            </w:pPr>
          </w:p>
        </w:tc>
      </w:tr>
      <w:tr w:rsidR="006A29B0" w14:paraId="622CA3B3" w14:textId="77777777">
        <w:tc>
          <w:tcPr>
            <w:tcW w:w="8080" w:type="dxa"/>
          </w:tcPr>
          <w:p w14:paraId="622CA3B1"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622CA3B2" w14:textId="77777777" w:rsidR="006A29B0" w:rsidRDefault="006A29B0">
            <w:pPr>
              <w:rPr>
                <w:rFonts w:ascii="Aptos" w:eastAsia="Times" w:hAnsi="Aptos" w:cs="Arial"/>
                <w:b/>
                <w:color w:val="000000"/>
                <w:sz w:val="20"/>
                <w:szCs w:val="20"/>
                <w:lang w:eastAsia="en-GB"/>
              </w:rPr>
            </w:pPr>
          </w:p>
        </w:tc>
      </w:tr>
      <w:tr w:rsidR="006A29B0" w14:paraId="622CA3B6" w14:textId="77777777">
        <w:tc>
          <w:tcPr>
            <w:tcW w:w="8080" w:type="dxa"/>
          </w:tcPr>
          <w:p w14:paraId="622CA3B4"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622CA3B5" w14:textId="77777777" w:rsidR="006A29B0" w:rsidRDefault="006A29B0">
            <w:pPr>
              <w:rPr>
                <w:rFonts w:ascii="Aptos" w:eastAsia="Times" w:hAnsi="Aptos" w:cs="Arial"/>
                <w:b/>
                <w:color w:val="000000"/>
                <w:sz w:val="20"/>
                <w:szCs w:val="20"/>
                <w:lang w:eastAsia="en-GB"/>
              </w:rPr>
            </w:pPr>
          </w:p>
        </w:tc>
      </w:tr>
      <w:tr w:rsidR="006A29B0" w14:paraId="622CA3B9" w14:textId="77777777">
        <w:tc>
          <w:tcPr>
            <w:tcW w:w="8080" w:type="dxa"/>
          </w:tcPr>
          <w:p w14:paraId="622CA3B7"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622CA3B8" w14:textId="77777777" w:rsidR="006A29B0" w:rsidRDefault="006A29B0">
            <w:pPr>
              <w:rPr>
                <w:rFonts w:ascii="Aptos" w:eastAsia="Times" w:hAnsi="Aptos" w:cs="Arial"/>
                <w:b/>
                <w:color w:val="000000"/>
                <w:sz w:val="20"/>
                <w:szCs w:val="20"/>
                <w:lang w:eastAsia="en-GB"/>
              </w:rPr>
            </w:pPr>
          </w:p>
        </w:tc>
      </w:tr>
      <w:tr w:rsidR="006A29B0" w14:paraId="622CA3BC" w14:textId="77777777">
        <w:tc>
          <w:tcPr>
            <w:tcW w:w="8080" w:type="dxa"/>
          </w:tcPr>
          <w:p w14:paraId="622CA3BA"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622CA3BB" w14:textId="77777777" w:rsidR="006A29B0" w:rsidRDefault="006A29B0">
            <w:pPr>
              <w:rPr>
                <w:rFonts w:ascii="Aptos" w:eastAsia="Times" w:hAnsi="Aptos" w:cs="Arial"/>
                <w:b/>
                <w:color w:val="000000"/>
                <w:sz w:val="20"/>
                <w:szCs w:val="20"/>
                <w:lang w:eastAsia="en-GB"/>
              </w:rPr>
            </w:pPr>
          </w:p>
        </w:tc>
      </w:tr>
      <w:tr w:rsidR="006A29B0" w14:paraId="622CA3BF" w14:textId="77777777">
        <w:tc>
          <w:tcPr>
            <w:tcW w:w="8080" w:type="dxa"/>
          </w:tcPr>
          <w:p w14:paraId="622CA3BD"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22CA3BE" w14:textId="77777777" w:rsidR="006A29B0" w:rsidRDefault="006A29B0">
            <w:pPr>
              <w:rPr>
                <w:rFonts w:ascii="Aptos" w:eastAsia="Times" w:hAnsi="Aptos" w:cs="Arial"/>
                <w:b/>
                <w:color w:val="000000"/>
                <w:sz w:val="20"/>
                <w:szCs w:val="20"/>
                <w:lang w:eastAsia="en-GB"/>
              </w:rPr>
            </w:pPr>
          </w:p>
        </w:tc>
      </w:tr>
      <w:tr w:rsidR="006A29B0" w14:paraId="622CA3C2" w14:textId="77777777">
        <w:tc>
          <w:tcPr>
            <w:tcW w:w="8080" w:type="dxa"/>
          </w:tcPr>
          <w:p w14:paraId="622CA3C0"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622CA3C1" w14:textId="77777777" w:rsidR="006A29B0" w:rsidRDefault="006A29B0">
            <w:pPr>
              <w:rPr>
                <w:rFonts w:ascii="Aptos" w:eastAsia="Times" w:hAnsi="Aptos" w:cs="Arial"/>
                <w:b/>
                <w:color w:val="000000"/>
                <w:sz w:val="20"/>
                <w:szCs w:val="20"/>
                <w:lang w:eastAsia="en-GB"/>
              </w:rPr>
            </w:pPr>
          </w:p>
        </w:tc>
      </w:tr>
    </w:tbl>
    <w:p w14:paraId="622CA3C3" w14:textId="77777777" w:rsidR="006A29B0" w:rsidRDefault="006A29B0">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6A29B0" w14:paraId="622CA3C5" w14:textId="77777777">
        <w:trPr>
          <w:trHeight w:val="211"/>
        </w:trPr>
        <w:tc>
          <w:tcPr>
            <w:tcW w:w="8505" w:type="dxa"/>
            <w:shd w:val="clear" w:color="auto" w:fill="F2F2F2" w:themeFill="background1" w:themeFillShade="F2"/>
          </w:tcPr>
          <w:p w14:paraId="622CA3C4" w14:textId="77777777" w:rsidR="006A29B0" w:rsidRDefault="00791F3E">
            <w:pPr>
              <w:rPr>
                <w:rFonts w:ascii="Aptos" w:hAnsi="Aptos" w:cs="Arial"/>
                <w:sz w:val="20"/>
                <w:szCs w:val="20"/>
              </w:rPr>
            </w:pPr>
            <w:r>
              <w:rPr>
                <w:rFonts w:ascii="Aptos" w:hAnsi="Aptos" w:cs="Arial"/>
                <w:b/>
                <w:sz w:val="20"/>
                <w:szCs w:val="20"/>
              </w:rPr>
              <w:t>Comments from the Executive Committee:</w:t>
            </w:r>
          </w:p>
        </w:tc>
      </w:tr>
      <w:tr w:rsidR="006A29B0" w14:paraId="622CA3C8" w14:textId="77777777">
        <w:trPr>
          <w:trHeight w:val="794"/>
        </w:trPr>
        <w:tc>
          <w:tcPr>
            <w:tcW w:w="8505" w:type="dxa"/>
          </w:tcPr>
          <w:p w14:paraId="622CA3C6" w14:textId="77777777" w:rsidR="006A29B0" w:rsidRDefault="006A29B0">
            <w:pPr>
              <w:rPr>
                <w:rFonts w:ascii="Aptos" w:hAnsi="Aptos" w:cs="Arial"/>
                <w:sz w:val="20"/>
                <w:szCs w:val="20"/>
              </w:rPr>
            </w:pPr>
          </w:p>
          <w:p w14:paraId="622CA3C7" w14:textId="77777777" w:rsidR="006A29B0" w:rsidRDefault="006A29B0">
            <w:pPr>
              <w:rPr>
                <w:rFonts w:ascii="Aptos" w:hAnsi="Aptos" w:cs="Arial"/>
                <w:sz w:val="20"/>
                <w:szCs w:val="20"/>
              </w:rPr>
            </w:pPr>
          </w:p>
        </w:tc>
      </w:tr>
    </w:tbl>
    <w:p w14:paraId="622CA3C9" w14:textId="77777777" w:rsidR="006A29B0" w:rsidRDefault="006A29B0">
      <w:pPr>
        <w:rPr>
          <w:rFonts w:ascii="Aptos" w:hAnsi="Aptos" w:cs="Arial"/>
          <w:b/>
          <w:sz w:val="20"/>
          <w:szCs w:val="20"/>
        </w:rPr>
      </w:pPr>
    </w:p>
    <w:p w14:paraId="622CA3CA" w14:textId="77777777" w:rsidR="006A29B0" w:rsidRDefault="006A29B0">
      <w:pPr>
        <w:rPr>
          <w:rFonts w:ascii="Aptos" w:hAnsi="Aptos" w:cs="Arial"/>
          <w:b/>
          <w:sz w:val="20"/>
          <w:szCs w:val="20"/>
        </w:rPr>
      </w:pPr>
    </w:p>
    <w:p w14:paraId="622CA3CB" w14:textId="13210BE4" w:rsidR="006A29B0" w:rsidRDefault="00791F3E">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6A29B0" w14:paraId="622CA3CD" w14:textId="77777777">
        <w:tc>
          <w:tcPr>
            <w:tcW w:w="8505" w:type="dxa"/>
            <w:shd w:val="clear" w:color="auto" w:fill="F2F2F2" w:themeFill="background1" w:themeFillShade="F2"/>
          </w:tcPr>
          <w:p w14:paraId="622CA3CC" w14:textId="4B2E600F" w:rsidR="006A29B0" w:rsidRDefault="00791F3E">
            <w:pPr>
              <w:rPr>
                <w:rFonts w:ascii="Aptos" w:hAnsi="Aptos" w:cs="Arial"/>
                <w:sz w:val="20"/>
                <w:szCs w:val="20"/>
              </w:rPr>
            </w:pPr>
            <w:r>
              <w:rPr>
                <w:rFonts w:ascii="Aptos" w:hAnsi="Aptos" w:cs="Arial"/>
                <w:b/>
                <w:sz w:val="20"/>
                <w:szCs w:val="20"/>
              </w:rPr>
              <w:t xml:space="preserve">Response of proposer: </w:t>
            </w:r>
          </w:p>
        </w:tc>
      </w:tr>
      <w:tr w:rsidR="006A29B0" w14:paraId="622CA3D2" w14:textId="77777777">
        <w:tc>
          <w:tcPr>
            <w:tcW w:w="8505" w:type="dxa"/>
          </w:tcPr>
          <w:p w14:paraId="622CA3CE" w14:textId="77777777" w:rsidR="006A29B0" w:rsidRDefault="006A29B0">
            <w:pPr>
              <w:rPr>
                <w:rFonts w:ascii="Aptos" w:hAnsi="Aptos" w:cs="Arial"/>
                <w:sz w:val="20"/>
                <w:szCs w:val="20"/>
              </w:rPr>
            </w:pPr>
          </w:p>
          <w:p w14:paraId="622CA3CF" w14:textId="77777777" w:rsidR="006A29B0" w:rsidRDefault="006A29B0">
            <w:pPr>
              <w:rPr>
                <w:rFonts w:ascii="Aptos" w:hAnsi="Aptos" w:cs="Arial"/>
                <w:sz w:val="20"/>
                <w:szCs w:val="20"/>
              </w:rPr>
            </w:pPr>
          </w:p>
          <w:p w14:paraId="622CA3D0" w14:textId="77777777" w:rsidR="006A29B0" w:rsidRDefault="006A29B0">
            <w:pPr>
              <w:rPr>
                <w:rFonts w:ascii="Aptos" w:hAnsi="Aptos" w:cs="Arial"/>
                <w:sz w:val="20"/>
                <w:szCs w:val="20"/>
              </w:rPr>
            </w:pPr>
          </w:p>
          <w:p w14:paraId="622CA3D1" w14:textId="77777777" w:rsidR="006A29B0" w:rsidRDefault="006A29B0">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6A29B0" w14:paraId="622CA3D5" w14:textId="77777777">
        <w:trPr>
          <w:trHeight w:val="244"/>
        </w:trPr>
        <w:tc>
          <w:tcPr>
            <w:tcW w:w="1980" w:type="dxa"/>
            <w:shd w:val="clear" w:color="auto" w:fill="F2F2F2" w:themeFill="background1" w:themeFillShade="F2"/>
          </w:tcPr>
          <w:p w14:paraId="622CA3D3" w14:textId="77777777" w:rsidR="006A29B0" w:rsidRDefault="00791F3E">
            <w:pPr>
              <w:ind w:left="174"/>
              <w:rPr>
                <w:rFonts w:ascii="Aptos" w:hAnsi="Aptos" w:cs="Arial"/>
                <w:bCs/>
                <w:sz w:val="20"/>
                <w:szCs w:val="20"/>
              </w:rPr>
            </w:pPr>
            <w:r>
              <w:rPr>
                <w:rFonts w:ascii="Aptos" w:hAnsi="Aptos" w:cs="Arial"/>
                <w:b/>
                <w:bCs/>
                <w:sz w:val="20"/>
                <w:szCs w:val="20"/>
              </w:rPr>
              <w:t>Revision date:</w:t>
            </w:r>
          </w:p>
        </w:tc>
        <w:tc>
          <w:tcPr>
            <w:tcW w:w="1843" w:type="dxa"/>
          </w:tcPr>
          <w:p w14:paraId="622CA3D4" w14:textId="77777777" w:rsidR="006A29B0" w:rsidRDefault="006A29B0">
            <w:pPr>
              <w:rPr>
                <w:rFonts w:ascii="Aptos" w:hAnsi="Aptos" w:cs="Arial"/>
                <w:bCs/>
                <w:sz w:val="20"/>
                <w:szCs w:val="20"/>
              </w:rPr>
            </w:pPr>
          </w:p>
        </w:tc>
      </w:tr>
    </w:tbl>
    <w:p w14:paraId="622CA3D6" w14:textId="77777777" w:rsidR="006A29B0" w:rsidRDefault="006A29B0">
      <w:pPr>
        <w:ind w:firstLine="720"/>
        <w:rPr>
          <w:rFonts w:ascii="Aptos" w:hAnsi="Aptos" w:cs="Arial"/>
          <w:b/>
          <w:bCs/>
          <w:sz w:val="20"/>
          <w:szCs w:val="20"/>
        </w:rPr>
      </w:pPr>
    </w:p>
    <w:p w14:paraId="622CA3D7" w14:textId="79B5238F" w:rsidR="006A29B0" w:rsidRDefault="006A29B0">
      <w:pPr>
        <w:rPr>
          <w:rFonts w:ascii="Aptos" w:hAnsi="Aptos" w:cs="Arial"/>
          <w:color w:val="C00000"/>
          <w:sz w:val="20"/>
          <w:szCs w:val="20"/>
        </w:rPr>
      </w:pPr>
    </w:p>
    <w:p w14:paraId="622CA3D8" w14:textId="77777777" w:rsidR="006A29B0" w:rsidRDefault="006A29B0">
      <w:pPr>
        <w:ind w:firstLine="720"/>
        <w:rPr>
          <w:rFonts w:ascii="Aptos" w:hAnsi="Aptos" w:cs="Arial"/>
          <w:b/>
          <w:sz w:val="20"/>
          <w:szCs w:val="20"/>
        </w:rPr>
      </w:pPr>
    </w:p>
    <w:p w14:paraId="622CA3D9" w14:textId="77777777" w:rsidR="006A29B0" w:rsidRDefault="00791F3E">
      <w:pPr>
        <w:rPr>
          <w:rFonts w:ascii="Aptos" w:hAnsi="Aptos" w:cs="Arial"/>
          <w:b/>
          <w:color w:val="000000"/>
          <w:sz w:val="20"/>
          <w:szCs w:val="20"/>
        </w:rPr>
      </w:pPr>
      <w:r>
        <w:rPr>
          <w:rFonts w:ascii="Aptos" w:hAnsi="Aptos" w:cs="Arial"/>
          <w:b/>
          <w:color w:val="000000"/>
          <w:sz w:val="20"/>
          <w:szCs w:val="20"/>
        </w:rPr>
        <w:br w:type="page"/>
      </w:r>
      <w:permStart w:id="1661537219" w:edGrp="everyone"/>
      <w:permEnd w:id="1661537219"/>
    </w:p>
    <w:p w14:paraId="622CA414" w14:textId="7E812897" w:rsidR="006A29B0" w:rsidRDefault="006A29B0">
      <w:pPr>
        <w:rPr>
          <w:rFonts w:ascii="Aptos" w:hAnsi="Aptos"/>
          <w:sz w:val="20"/>
          <w:szCs w:val="20"/>
        </w:rPr>
      </w:pPr>
    </w:p>
    <w:p w14:paraId="622CA415" w14:textId="77777777" w:rsidR="006A29B0" w:rsidRDefault="00791F3E">
      <w:pPr>
        <w:pStyle w:val="BodyTextIndent"/>
        <w:ind w:left="0" w:firstLine="0"/>
        <w:rPr>
          <w:rFonts w:ascii="Aptos" w:hAnsi="Aptos" w:cs="Arial"/>
          <w:color w:val="000000"/>
          <w:sz w:val="20"/>
        </w:rPr>
      </w:pPr>
      <w:r>
        <w:rPr>
          <w:rFonts w:ascii="Aptos" w:hAnsi="Aptos" w:cs="Arial"/>
          <w:b/>
          <w:color w:val="000000"/>
          <w:sz w:val="20"/>
        </w:rPr>
        <w:t>Part 3:</w:t>
      </w:r>
      <w:r>
        <w:rPr>
          <w:rFonts w:ascii="Aptos" w:hAnsi="Aptos" w:cs="Arial"/>
          <w:color w:val="000000"/>
          <w:sz w:val="20"/>
        </w:rPr>
        <w:t xml:space="preserve"> </w:t>
      </w:r>
      <w:r>
        <w:rPr>
          <w:rFonts w:ascii="Aptos" w:hAnsi="Aptos" w:cs="Arial"/>
          <w:b/>
          <w:color w:val="000000"/>
          <w:sz w:val="20"/>
        </w:rPr>
        <w:t>TAXONOMIC PROPOSAL</w:t>
      </w:r>
    </w:p>
    <w:p w14:paraId="622CA417" w14:textId="76E1EB9D" w:rsidR="006A29B0" w:rsidRDefault="00791F3E">
      <w:pPr>
        <w:pStyle w:val="BodyTextIndent"/>
        <w:ind w:left="0" w:hanging="15"/>
        <w:rPr>
          <w:rFonts w:ascii="Aptos" w:hAnsi="Aptos" w:cs="Arial"/>
          <w:b/>
          <w:color w:val="000000"/>
          <w:sz w:val="20"/>
        </w:rPr>
      </w:pPr>
      <w:hyperlink r:id="rId11" w:history="1">
        <w:r>
          <w:rPr>
            <w:rStyle w:val="Hyperlink"/>
            <w:rFonts w:ascii="Aptos" w:hAnsi="Aptos" w:cs="Arial"/>
            <w:sz w:val="20"/>
          </w:rPr>
          <w:t>https://ictv.global/taxonomy/templates</w:t>
        </w:r>
      </w:hyperlink>
    </w:p>
    <w:p w14:paraId="622CA418" w14:textId="77777777" w:rsidR="006A29B0" w:rsidRDefault="006A29B0">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6A29B0" w14:paraId="622CA41A" w14:textId="77777777">
        <w:tc>
          <w:tcPr>
            <w:tcW w:w="6232" w:type="dxa"/>
            <w:gridSpan w:val="4"/>
            <w:shd w:val="clear" w:color="auto" w:fill="F2F2F2" w:themeFill="background1" w:themeFillShade="F2"/>
          </w:tcPr>
          <w:p w14:paraId="622CA419" w14:textId="70F3DB84" w:rsidR="006A29B0" w:rsidRDefault="00791F3E">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6A29B0" w14:paraId="622CA41F" w14:textId="77777777">
        <w:tc>
          <w:tcPr>
            <w:tcW w:w="2972" w:type="dxa"/>
          </w:tcPr>
          <w:p w14:paraId="622CA41B"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622CA41C" w14:textId="77777777" w:rsidR="006A29B0" w:rsidRDefault="006A29B0">
            <w:pPr>
              <w:rPr>
                <w:rFonts w:ascii="Aptos" w:eastAsia="Times" w:hAnsi="Aptos" w:cs="Arial"/>
                <w:b/>
                <w:color w:val="000000"/>
                <w:sz w:val="20"/>
                <w:szCs w:val="20"/>
                <w:lang w:eastAsia="en-GB"/>
              </w:rPr>
            </w:pPr>
          </w:p>
        </w:tc>
        <w:tc>
          <w:tcPr>
            <w:tcW w:w="2410" w:type="dxa"/>
          </w:tcPr>
          <w:p w14:paraId="622CA41D"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622CA41E" w14:textId="77777777" w:rsidR="006A29B0" w:rsidRDefault="006A29B0">
            <w:pPr>
              <w:rPr>
                <w:rFonts w:ascii="Aptos" w:eastAsia="Times" w:hAnsi="Aptos" w:cs="Arial"/>
                <w:b/>
                <w:color w:val="000000"/>
                <w:sz w:val="20"/>
                <w:szCs w:val="20"/>
                <w:lang w:eastAsia="en-GB"/>
              </w:rPr>
            </w:pPr>
          </w:p>
        </w:tc>
      </w:tr>
      <w:tr w:rsidR="006A29B0" w14:paraId="622CA424" w14:textId="77777777">
        <w:tc>
          <w:tcPr>
            <w:tcW w:w="2972" w:type="dxa"/>
          </w:tcPr>
          <w:p w14:paraId="622CA420"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622CA421" w14:textId="77777777" w:rsidR="006A29B0" w:rsidRDefault="006A29B0">
            <w:pPr>
              <w:rPr>
                <w:rFonts w:ascii="Aptos" w:eastAsia="Times" w:hAnsi="Aptos" w:cs="Arial"/>
                <w:b/>
                <w:color w:val="000000"/>
                <w:sz w:val="20"/>
                <w:szCs w:val="20"/>
                <w:lang w:eastAsia="en-GB"/>
              </w:rPr>
            </w:pPr>
          </w:p>
        </w:tc>
        <w:tc>
          <w:tcPr>
            <w:tcW w:w="2410" w:type="dxa"/>
          </w:tcPr>
          <w:p w14:paraId="622CA422"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622CA423" w14:textId="77777777" w:rsidR="006A29B0" w:rsidRDefault="006A29B0">
            <w:pPr>
              <w:rPr>
                <w:rFonts w:ascii="Aptos" w:eastAsia="Times" w:hAnsi="Aptos" w:cs="Arial"/>
                <w:b/>
                <w:color w:val="000000"/>
                <w:sz w:val="20"/>
                <w:szCs w:val="20"/>
                <w:lang w:eastAsia="en-GB"/>
              </w:rPr>
            </w:pPr>
          </w:p>
        </w:tc>
      </w:tr>
      <w:tr w:rsidR="006A29B0" w14:paraId="622CA429" w14:textId="77777777">
        <w:tc>
          <w:tcPr>
            <w:tcW w:w="2972" w:type="dxa"/>
          </w:tcPr>
          <w:p w14:paraId="622CA425"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622CA426" w14:textId="77777777" w:rsidR="006A29B0" w:rsidRDefault="006A29B0">
            <w:pPr>
              <w:rPr>
                <w:rFonts w:ascii="Aptos" w:eastAsia="Times" w:hAnsi="Aptos" w:cs="Arial"/>
                <w:b/>
                <w:color w:val="000000"/>
                <w:sz w:val="20"/>
                <w:szCs w:val="20"/>
                <w:lang w:eastAsia="en-GB"/>
              </w:rPr>
            </w:pPr>
          </w:p>
        </w:tc>
        <w:tc>
          <w:tcPr>
            <w:tcW w:w="2410" w:type="dxa"/>
          </w:tcPr>
          <w:p w14:paraId="622CA427"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622CA428" w14:textId="77777777" w:rsidR="006A29B0" w:rsidRDefault="006A29B0">
            <w:pPr>
              <w:rPr>
                <w:rFonts w:ascii="Aptos" w:eastAsia="Times" w:hAnsi="Aptos" w:cs="Arial"/>
                <w:b/>
                <w:color w:val="000000"/>
                <w:sz w:val="20"/>
                <w:szCs w:val="20"/>
                <w:lang w:eastAsia="en-GB"/>
              </w:rPr>
            </w:pPr>
          </w:p>
        </w:tc>
      </w:tr>
      <w:tr w:rsidR="006A29B0" w14:paraId="622CA42E" w14:textId="77777777">
        <w:tc>
          <w:tcPr>
            <w:tcW w:w="2972" w:type="dxa"/>
          </w:tcPr>
          <w:p w14:paraId="622CA42A"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622CA42B" w14:textId="77777777" w:rsidR="006A29B0" w:rsidRDefault="006A29B0">
            <w:pPr>
              <w:rPr>
                <w:rFonts w:ascii="Aptos" w:eastAsia="Times" w:hAnsi="Aptos" w:cs="Arial"/>
                <w:b/>
                <w:color w:val="000000"/>
                <w:sz w:val="20"/>
                <w:szCs w:val="20"/>
                <w:lang w:eastAsia="en-GB"/>
              </w:rPr>
            </w:pPr>
          </w:p>
        </w:tc>
        <w:tc>
          <w:tcPr>
            <w:tcW w:w="2410" w:type="dxa"/>
          </w:tcPr>
          <w:p w14:paraId="622CA42C" w14:textId="77777777" w:rsidR="006A29B0" w:rsidRDefault="00791F3E">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622CA42D" w14:textId="77777777" w:rsidR="006A29B0" w:rsidRDefault="006A29B0">
            <w:pPr>
              <w:rPr>
                <w:rFonts w:ascii="Aptos" w:eastAsia="Times" w:hAnsi="Aptos" w:cs="Arial"/>
                <w:b/>
                <w:color w:val="000000"/>
                <w:sz w:val="20"/>
                <w:szCs w:val="20"/>
                <w:lang w:eastAsia="en-GB"/>
              </w:rPr>
            </w:pPr>
          </w:p>
        </w:tc>
      </w:tr>
      <w:tr w:rsidR="006A29B0" w14:paraId="622CA431" w14:textId="77777777">
        <w:trPr>
          <w:gridAfter w:val="2"/>
          <w:wAfter w:w="2835" w:type="dxa"/>
        </w:trPr>
        <w:tc>
          <w:tcPr>
            <w:tcW w:w="2972" w:type="dxa"/>
          </w:tcPr>
          <w:p w14:paraId="622CA42F" w14:textId="77777777" w:rsidR="006A29B0" w:rsidRDefault="00791F3E">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622CA430" w14:textId="77777777" w:rsidR="006A29B0" w:rsidRDefault="006A29B0">
            <w:pPr>
              <w:rPr>
                <w:rFonts w:ascii="Aptos" w:hAnsi="Aptos" w:cs="Arial"/>
                <w:b/>
                <w:sz w:val="20"/>
                <w:szCs w:val="20"/>
              </w:rPr>
            </w:pPr>
          </w:p>
        </w:tc>
      </w:tr>
    </w:tbl>
    <w:p w14:paraId="622CA432" w14:textId="77777777" w:rsidR="006A29B0" w:rsidRDefault="006A29B0">
      <w:pPr>
        <w:rPr>
          <w:rFonts w:ascii="Aptos" w:hAnsi="Aptos" w:cs="Arial"/>
          <w:color w:val="808080" w:themeColor="background1" w:themeShade="80"/>
          <w:sz w:val="20"/>
        </w:rPr>
      </w:pPr>
    </w:p>
    <w:p w14:paraId="622CA433" w14:textId="77777777" w:rsidR="006A29B0" w:rsidRDefault="006A29B0">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171"/>
        <w:gridCol w:w="6755"/>
      </w:tblGrid>
      <w:tr w:rsidR="006A29B0" w14:paraId="622CA435" w14:textId="77777777">
        <w:trPr>
          <w:trHeight w:val="297"/>
        </w:trPr>
        <w:tc>
          <w:tcPr>
            <w:tcW w:w="8926" w:type="dxa"/>
            <w:gridSpan w:val="2"/>
            <w:shd w:val="clear" w:color="auto" w:fill="F2F2F2" w:themeFill="background1" w:themeFillShade="F2"/>
          </w:tcPr>
          <w:p w14:paraId="622CA434" w14:textId="2C01E852" w:rsidR="006A29B0" w:rsidRDefault="00791F3E">
            <w:pPr>
              <w:rPr>
                <w:rFonts w:ascii="Aptos" w:hAnsi="Aptos" w:cs="Arial"/>
                <w:b/>
                <w:color w:val="0000FF"/>
                <w:sz w:val="20"/>
              </w:rPr>
            </w:pPr>
            <w:r>
              <w:rPr>
                <w:rFonts w:ascii="Aptos" w:hAnsi="Aptos" w:cs="Arial"/>
                <w:b/>
                <w:sz w:val="20"/>
                <w:szCs w:val="20"/>
              </w:rPr>
              <w:t xml:space="preserve">Etymology (origin) of proposed taxonomic names: </w:t>
            </w:r>
          </w:p>
        </w:tc>
      </w:tr>
      <w:tr w:rsidR="006A29B0" w14:paraId="622CA438" w14:textId="77777777">
        <w:trPr>
          <w:trHeight w:val="73"/>
        </w:trPr>
        <w:tc>
          <w:tcPr>
            <w:tcW w:w="2547" w:type="dxa"/>
          </w:tcPr>
          <w:p w14:paraId="622CA436" w14:textId="77777777" w:rsidR="006A29B0" w:rsidRDefault="00791F3E">
            <w:pPr>
              <w:rPr>
                <w:rFonts w:ascii="Aptos" w:hAnsi="Aptos" w:cs="Arial"/>
                <w:b/>
                <w:sz w:val="20"/>
                <w:szCs w:val="20"/>
              </w:rPr>
            </w:pPr>
            <w:r>
              <w:rPr>
                <w:rFonts w:ascii="Aptos" w:hAnsi="Aptos" w:cs="Arial"/>
                <w:b/>
                <w:sz w:val="20"/>
                <w:szCs w:val="20"/>
              </w:rPr>
              <w:t xml:space="preserve">Taxon name </w:t>
            </w:r>
          </w:p>
        </w:tc>
        <w:tc>
          <w:tcPr>
            <w:tcW w:w="6379" w:type="dxa"/>
          </w:tcPr>
          <w:p w14:paraId="622CA437" w14:textId="77777777" w:rsidR="006A29B0" w:rsidRDefault="00791F3E">
            <w:pPr>
              <w:rPr>
                <w:rFonts w:ascii="Aptos" w:hAnsi="Aptos" w:cs="Arial"/>
                <w:b/>
                <w:sz w:val="20"/>
                <w:szCs w:val="20"/>
              </w:rPr>
            </w:pPr>
            <w:r>
              <w:rPr>
                <w:rFonts w:ascii="Aptos" w:hAnsi="Aptos" w:cs="Arial"/>
                <w:b/>
                <w:sz w:val="20"/>
                <w:szCs w:val="20"/>
              </w:rPr>
              <w:t>Etymology of the term</w:t>
            </w:r>
          </w:p>
        </w:tc>
      </w:tr>
      <w:tr w:rsidR="006A29B0" w14:paraId="622CA43B" w14:textId="77777777">
        <w:trPr>
          <w:trHeight w:val="71"/>
        </w:trPr>
        <w:tc>
          <w:tcPr>
            <w:tcW w:w="2547" w:type="dxa"/>
            <w:vAlign w:val="center"/>
          </w:tcPr>
          <w:p w14:paraId="622CA439" w14:textId="77777777" w:rsidR="006A29B0" w:rsidRDefault="00791F3E">
            <w:pPr>
              <w:jc w:val="both"/>
              <w:rPr>
                <w:rFonts w:ascii="Aptos" w:hAnsi="Aptos" w:cs="Aptos"/>
                <w:bCs/>
                <w:i/>
                <w:iCs/>
                <w:color w:val="000000" w:themeColor="text1"/>
                <w:sz w:val="20"/>
                <w:szCs w:val="20"/>
              </w:rPr>
            </w:pPr>
            <w:r>
              <w:rPr>
                <w:rFonts w:ascii="Aptos" w:hAnsi="Aptos" w:cs="Aptos"/>
                <w:bCs/>
                <w:i/>
                <w:iCs/>
                <w:color w:val="000000" w:themeColor="text1"/>
                <w:sz w:val="20"/>
                <w:szCs w:val="20"/>
              </w:rPr>
              <w:t>Jiaomingvirales</w:t>
            </w:r>
          </w:p>
        </w:tc>
        <w:tc>
          <w:tcPr>
            <w:tcW w:w="6379" w:type="dxa"/>
            <w:vAlign w:val="center"/>
          </w:tcPr>
          <w:p w14:paraId="622CA43A" w14:textId="77777777" w:rsidR="006A29B0" w:rsidRDefault="00791F3E">
            <w:pPr>
              <w:jc w:val="both"/>
              <w:rPr>
                <w:rFonts w:ascii="Aptos" w:hAnsi="Aptos" w:cs="Aptos"/>
                <w:bCs/>
                <w:color w:val="000000" w:themeColor="text1"/>
                <w:sz w:val="20"/>
                <w:szCs w:val="20"/>
              </w:rPr>
            </w:pPr>
            <w:r>
              <w:rPr>
                <w:rFonts w:ascii="Aptos" w:eastAsia="SimSun" w:hAnsi="Aptos" w:cs="Aptos" w:hint="eastAsia"/>
                <w:bCs/>
                <w:color w:val="000000" w:themeColor="text1"/>
                <w:sz w:val="20"/>
                <w:szCs w:val="20"/>
                <w:lang w:eastAsia="zh-CN"/>
              </w:rPr>
              <w:t xml:space="preserve">from </w:t>
            </w:r>
            <w:r>
              <w:rPr>
                <w:rFonts w:ascii="Aptos" w:eastAsia="SimSun" w:hAnsi="Aptos" w:cs="Aptos" w:hint="eastAsia"/>
                <w:bCs/>
                <w:color w:val="000000" w:themeColor="text1"/>
                <w:sz w:val="20"/>
                <w:szCs w:val="20"/>
                <w:u w:val="single"/>
                <w:lang w:eastAsia="zh-CN"/>
              </w:rPr>
              <w:t>Ji</w:t>
            </w:r>
            <w:r>
              <w:rPr>
                <w:rFonts w:ascii="Aptos" w:eastAsia="SimSun" w:hAnsi="Aptos" w:cs="Aptos"/>
                <w:bCs/>
                <w:color w:val="000000" w:themeColor="text1"/>
                <w:sz w:val="20"/>
                <w:szCs w:val="20"/>
                <w:u w:val="single"/>
                <w:lang w:eastAsia="zh-CN"/>
              </w:rPr>
              <w:t>ā</w:t>
            </w:r>
            <w:r>
              <w:rPr>
                <w:rFonts w:ascii="Aptos" w:eastAsia="SimSun" w:hAnsi="Aptos" w:cs="Aptos" w:hint="eastAsia"/>
                <w:bCs/>
                <w:color w:val="000000" w:themeColor="text1"/>
                <w:sz w:val="20"/>
                <w:szCs w:val="20"/>
                <w:u w:val="single"/>
                <w:lang w:eastAsia="zh-CN"/>
              </w:rPr>
              <w:t>om</w:t>
            </w:r>
            <w:r>
              <w:rPr>
                <w:rFonts w:ascii="Aptos" w:eastAsia="SimSun" w:hAnsi="Aptos" w:cs="Aptos"/>
                <w:bCs/>
                <w:color w:val="000000" w:themeColor="text1"/>
                <w:sz w:val="20"/>
                <w:szCs w:val="20"/>
                <w:u w:val="single"/>
                <w:lang w:eastAsia="zh-CN"/>
              </w:rPr>
              <w:t>í</w:t>
            </w:r>
            <w:r>
              <w:rPr>
                <w:rFonts w:ascii="Aptos" w:eastAsia="SimSun" w:hAnsi="Aptos" w:cs="Aptos" w:hint="eastAsia"/>
                <w:bCs/>
                <w:color w:val="000000" w:themeColor="text1"/>
                <w:sz w:val="20"/>
                <w:szCs w:val="20"/>
                <w:u w:val="single"/>
                <w:lang w:eastAsia="zh-CN"/>
              </w:rPr>
              <w:t>ng</w:t>
            </w:r>
            <w:r>
              <w:rPr>
                <w:rFonts w:ascii="Aptos" w:eastAsia="SimSun" w:hAnsi="Aptos" w:cs="Aptos" w:hint="eastAsia"/>
                <w:bCs/>
                <w:color w:val="000000" w:themeColor="text1"/>
                <w:sz w:val="20"/>
                <w:szCs w:val="20"/>
                <w:lang w:eastAsia="zh-CN"/>
              </w:rPr>
              <w:t xml:space="preserve"> (</w:t>
            </w:r>
            <w:r>
              <w:rPr>
                <w:rFonts w:ascii="Aptos" w:eastAsia="SimSun" w:hAnsi="Aptos" w:cs="Aptos" w:hint="eastAsia"/>
                <w:bCs/>
                <w:color w:val="000000" w:themeColor="text1"/>
                <w:sz w:val="20"/>
                <w:szCs w:val="20"/>
                <w:lang w:eastAsia="zh-CN"/>
              </w:rPr>
              <w:t>焦螟</w:t>
            </w:r>
            <w:r>
              <w:rPr>
                <w:rFonts w:ascii="Aptos" w:eastAsia="SimSun" w:hAnsi="Aptos" w:cs="Aptos" w:hint="eastAsia"/>
                <w:bCs/>
                <w:color w:val="000000" w:themeColor="text1"/>
                <w:sz w:val="20"/>
                <w:szCs w:val="20"/>
                <w:lang w:eastAsia="zh-CN"/>
              </w:rPr>
              <w:t xml:space="preserve">), </w:t>
            </w:r>
            <w:r>
              <w:rPr>
                <w:rFonts w:ascii="Aptos" w:hAnsi="Aptos" w:cs="Aptos"/>
                <w:bCs/>
                <w:color w:val="000000" w:themeColor="text1"/>
                <w:sz w:val="20"/>
                <w:szCs w:val="20"/>
              </w:rPr>
              <w:t>an extremely tiny insect that lives on a mosquito's eyelashes</w:t>
            </w:r>
            <w:r>
              <w:rPr>
                <w:rFonts w:ascii="Aptos" w:eastAsia="SimSun" w:hAnsi="Aptos" w:cs="Aptos" w:hint="eastAsia"/>
                <w:bCs/>
                <w:color w:val="000000" w:themeColor="text1"/>
                <w:sz w:val="20"/>
                <w:szCs w:val="20"/>
                <w:lang w:eastAsia="zh-CN"/>
              </w:rPr>
              <w:t xml:space="preserve"> according to the ancient Chinese mythological text Liezi</w:t>
            </w:r>
            <w:r>
              <w:rPr>
                <w:rFonts w:ascii="Aptos" w:eastAsia="SimSun" w:hAnsi="Aptos" w:cs="Aptos" w:hint="eastAsia"/>
                <w:bCs/>
                <w:color w:val="000000" w:themeColor="text1"/>
                <w:sz w:val="20"/>
                <w:szCs w:val="20"/>
                <w:lang w:eastAsia="zh-CN"/>
              </w:rPr>
              <w:t>·</w:t>
            </w:r>
            <w:r>
              <w:rPr>
                <w:rFonts w:ascii="Aptos" w:eastAsia="SimSun" w:hAnsi="Aptos" w:cs="Aptos" w:hint="eastAsia"/>
                <w:bCs/>
                <w:color w:val="000000" w:themeColor="text1"/>
                <w:sz w:val="20"/>
                <w:szCs w:val="20"/>
                <w:lang w:eastAsia="zh-CN"/>
              </w:rPr>
              <w:t xml:space="preserve">Tang Wen, much like the </w:t>
            </w:r>
            <w:r>
              <w:rPr>
                <w:rFonts w:ascii="Aptos" w:hAnsi="Aptos" w:cs="Aptos"/>
                <w:bCs/>
                <w:color w:val="000000" w:themeColor="text1"/>
                <w:sz w:val="20"/>
                <w:szCs w:val="20"/>
              </w:rPr>
              <w:t xml:space="preserve">parasitic </w:t>
            </w:r>
            <w:r>
              <w:rPr>
                <w:rFonts w:ascii="Aptos" w:eastAsia="SimSun" w:hAnsi="Aptos" w:cs="Aptos" w:hint="eastAsia"/>
                <w:bCs/>
                <w:color w:val="000000" w:themeColor="text1"/>
                <w:sz w:val="20"/>
                <w:szCs w:val="20"/>
                <w:lang w:eastAsia="zh-CN"/>
              </w:rPr>
              <w:t>relationship between the virus and its host, where the host is often unaware of its presence</w:t>
            </w:r>
            <w:r>
              <w:rPr>
                <w:rFonts w:ascii="Aptos" w:hAnsi="Aptos" w:cs="Aptos"/>
                <w:bCs/>
                <w:color w:val="000000" w:themeColor="text1"/>
                <w:sz w:val="20"/>
                <w:szCs w:val="20"/>
              </w:rPr>
              <w:t xml:space="preserve">; the suffix </w:t>
            </w:r>
            <w:r>
              <w:rPr>
                <w:rFonts w:ascii="Aptos" w:hAnsi="Aptos" w:cs="Aptos"/>
                <w:bCs/>
                <w:i/>
                <w:iCs/>
                <w:color w:val="000000" w:themeColor="text1"/>
                <w:sz w:val="20"/>
                <w:szCs w:val="20"/>
              </w:rPr>
              <w:noBreakHyphen/>
            </w:r>
            <w:r>
              <w:rPr>
                <w:rFonts w:ascii="Aptos" w:hAnsi="Aptos" w:cs="Aptos"/>
                <w:bCs/>
                <w:i/>
                <w:iCs/>
                <w:color w:val="000000" w:themeColor="text1"/>
                <w:sz w:val="20"/>
                <w:szCs w:val="20"/>
                <w:u w:val="single"/>
              </w:rPr>
              <w:t>virales</w:t>
            </w:r>
            <w:r>
              <w:rPr>
                <w:rFonts w:ascii="Aptos" w:hAnsi="Aptos" w:cs="Aptos"/>
                <w:bCs/>
                <w:color w:val="000000" w:themeColor="text1"/>
                <w:sz w:val="20"/>
                <w:szCs w:val="20"/>
              </w:rPr>
              <w:t xml:space="preserve"> for </w:t>
            </w:r>
            <w:r>
              <w:rPr>
                <w:rFonts w:ascii="Aptos" w:eastAsia="SimSun" w:hAnsi="Aptos" w:cs="Aptos" w:hint="eastAsia"/>
                <w:bCs/>
                <w:color w:val="000000" w:themeColor="text1"/>
                <w:sz w:val="20"/>
                <w:szCs w:val="20"/>
                <w:lang w:eastAsia="zh-CN"/>
              </w:rPr>
              <w:t xml:space="preserve">order </w:t>
            </w:r>
            <w:r>
              <w:rPr>
                <w:rFonts w:ascii="Aptos" w:hAnsi="Aptos" w:cs="Aptos"/>
                <w:bCs/>
                <w:color w:val="000000" w:themeColor="text1"/>
                <w:sz w:val="20"/>
                <w:szCs w:val="20"/>
              </w:rPr>
              <w:t>taxa</w:t>
            </w:r>
          </w:p>
        </w:tc>
      </w:tr>
      <w:tr w:rsidR="006A29B0" w14:paraId="622CA43E" w14:textId="77777777">
        <w:trPr>
          <w:trHeight w:val="71"/>
        </w:trPr>
        <w:tc>
          <w:tcPr>
            <w:tcW w:w="2547" w:type="dxa"/>
            <w:vAlign w:val="center"/>
          </w:tcPr>
          <w:p w14:paraId="622CA43C" w14:textId="77777777" w:rsidR="006A29B0" w:rsidRDefault="00791F3E">
            <w:pPr>
              <w:jc w:val="both"/>
              <w:rPr>
                <w:rFonts w:ascii="Aptos" w:hAnsi="Aptos" w:cs="Aptos"/>
                <w:bCs/>
                <w:i/>
                <w:iCs/>
                <w:color w:val="000000" w:themeColor="text1"/>
                <w:sz w:val="20"/>
                <w:szCs w:val="20"/>
              </w:rPr>
            </w:pPr>
            <w:r>
              <w:rPr>
                <w:rFonts w:ascii="Aptos" w:hAnsi="Aptos" w:cs="Aptos"/>
                <w:bCs/>
                <w:i/>
                <w:iCs/>
                <w:color w:val="000000" w:themeColor="text1"/>
                <w:sz w:val="20"/>
                <w:szCs w:val="20"/>
              </w:rPr>
              <w:t>Jiaomingboviridae</w:t>
            </w:r>
          </w:p>
        </w:tc>
        <w:tc>
          <w:tcPr>
            <w:tcW w:w="6379" w:type="dxa"/>
            <w:vAlign w:val="center"/>
          </w:tcPr>
          <w:p w14:paraId="622CA43D" w14:textId="77777777" w:rsidR="006A29B0" w:rsidRDefault="00791F3E">
            <w:pPr>
              <w:jc w:val="both"/>
              <w:rPr>
                <w:rFonts w:ascii="Aptos" w:eastAsia="SimSun" w:hAnsi="Aptos" w:cs="Aptos"/>
                <w:bCs/>
                <w:color w:val="000000" w:themeColor="text1"/>
                <w:sz w:val="20"/>
                <w:szCs w:val="20"/>
                <w:lang w:eastAsia="zh-CN"/>
              </w:rPr>
            </w:pPr>
            <w:r>
              <w:rPr>
                <w:rFonts w:ascii="Aptos" w:hAnsi="Aptos" w:cs="Aptos"/>
                <w:bCs/>
                <w:color w:val="000000" w:themeColor="text1"/>
                <w:sz w:val="20"/>
                <w:szCs w:val="20"/>
              </w:rPr>
              <w:t>“Jiaoming” (焦螟) continues the mythological reference. “Bo” corresponds to the highest position in the ancient Chinese brotherly sequence (“Bo, Zhong, Shu, Ji”). This family ranks first because it contains the largest number of genomes among the proposed families</w:t>
            </w:r>
            <w:r>
              <w:rPr>
                <w:rFonts w:ascii="Aptos" w:eastAsia="SimSun" w:hAnsi="Aptos" w:cs="Aptos" w:hint="eastAsia"/>
                <w:bCs/>
                <w:color w:val="000000" w:themeColor="text1"/>
                <w:sz w:val="20"/>
                <w:szCs w:val="20"/>
                <w:lang w:eastAsia="zh-CN"/>
              </w:rPr>
              <w:t>; the suffix -</w:t>
            </w:r>
            <w:r>
              <w:rPr>
                <w:rFonts w:ascii="Aptos" w:eastAsia="SimSun" w:hAnsi="Aptos" w:cs="Aptos" w:hint="eastAsia"/>
                <w:bCs/>
                <w:i/>
                <w:iCs/>
                <w:color w:val="000000" w:themeColor="text1"/>
                <w:sz w:val="20"/>
                <w:szCs w:val="20"/>
                <w:lang w:eastAsia="zh-CN"/>
              </w:rPr>
              <w:t xml:space="preserve">viridae </w:t>
            </w:r>
            <w:r>
              <w:rPr>
                <w:rFonts w:ascii="Aptos" w:eastAsia="SimSun" w:hAnsi="Aptos" w:cs="Aptos" w:hint="eastAsia"/>
                <w:bCs/>
                <w:color w:val="000000" w:themeColor="text1"/>
                <w:sz w:val="20"/>
                <w:szCs w:val="20"/>
                <w:lang w:eastAsia="zh-CN"/>
              </w:rPr>
              <w:t>for family taxa.</w:t>
            </w:r>
          </w:p>
        </w:tc>
      </w:tr>
      <w:tr w:rsidR="006A29B0" w14:paraId="622CA441" w14:textId="77777777">
        <w:trPr>
          <w:trHeight w:val="71"/>
        </w:trPr>
        <w:tc>
          <w:tcPr>
            <w:tcW w:w="2547" w:type="dxa"/>
            <w:vAlign w:val="center"/>
          </w:tcPr>
          <w:p w14:paraId="622CA43F" w14:textId="77777777" w:rsidR="006A29B0" w:rsidRDefault="00791F3E">
            <w:pPr>
              <w:jc w:val="both"/>
              <w:rPr>
                <w:rFonts w:ascii="Aptos" w:hAnsi="Aptos" w:cs="Aptos"/>
                <w:bCs/>
                <w:i/>
                <w:iCs/>
                <w:color w:val="000000" w:themeColor="text1"/>
                <w:sz w:val="20"/>
                <w:szCs w:val="20"/>
              </w:rPr>
            </w:pPr>
            <w:r>
              <w:rPr>
                <w:rFonts w:ascii="Aptos" w:hAnsi="Aptos" w:cs="Aptos"/>
                <w:bCs/>
                <w:i/>
                <w:iCs/>
                <w:color w:val="000000" w:themeColor="text1"/>
                <w:sz w:val="20"/>
                <w:szCs w:val="20"/>
              </w:rPr>
              <w:t>Jiaomingzhongviridae</w:t>
            </w:r>
          </w:p>
        </w:tc>
        <w:tc>
          <w:tcPr>
            <w:tcW w:w="6379" w:type="dxa"/>
            <w:vAlign w:val="center"/>
          </w:tcPr>
          <w:p w14:paraId="622CA440" w14:textId="77777777" w:rsidR="006A29B0" w:rsidRDefault="00791F3E">
            <w:pPr>
              <w:jc w:val="both"/>
              <w:rPr>
                <w:rFonts w:ascii="Aptos" w:hAnsi="Aptos" w:cs="Aptos"/>
                <w:bCs/>
                <w:color w:val="000000" w:themeColor="text1"/>
                <w:sz w:val="20"/>
                <w:szCs w:val="20"/>
              </w:rPr>
            </w:pPr>
            <w:r>
              <w:rPr>
                <w:rFonts w:ascii="Aptos" w:hAnsi="Aptos" w:cs="Aptos"/>
                <w:bCs/>
                <w:color w:val="000000" w:themeColor="text1"/>
                <w:sz w:val="20"/>
                <w:szCs w:val="20"/>
              </w:rPr>
              <w:t>“Jiaoming” (焦螟) continues the mythological reference. “Zhong” corresponds to the second position in the ancient Chinese brotherly sequence. This family ranks second based on the number of genomes</w:t>
            </w:r>
            <w:r>
              <w:rPr>
                <w:rFonts w:ascii="Aptos" w:eastAsia="SimSun" w:hAnsi="Aptos" w:cs="Aptos" w:hint="eastAsia"/>
                <w:bCs/>
                <w:color w:val="000000" w:themeColor="text1"/>
                <w:sz w:val="20"/>
                <w:szCs w:val="20"/>
                <w:lang w:eastAsia="zh-CN"/>
              </w:rPr>
              <w:t>; the suffix -</w:t>
            </w:r>
            <w:r>
              <w:rPr>
                <w:rFonts w:ascii="Aptos" w:eastAsia="SimSun" w:hAnsi="Aptos" w:cs="Aptos" w:hint="eastAsia"/>
                <w:bCs/>
                <w:i/>
                <w:iCs/>
                <w:color w:val="000000" w:themeColor="text1"/>
                <w:sz w:val="20"/>
                <w:szCs w:val="20"/>
                <w:lang w:eastAsia="zh-CN"/>
              </w:rPr>
              <w:t xml:space="preserve">viridae </w:t>
            </w:r>
            <w:r>
              <w:rPr>
                <w:rFonts w:ascii="Aptos" w:eastAsia="SimSun" w:hAnsi="Aptos" w:cs="Aptos" w:hint="eastAsia"/>
                <w:bCs/>
                <w:color w:val="000000" w:themeColor="text1"/>
                <w:sz w:val="20"/>
                <w:szCs w:val="20"/>
                <w:lang w:eastAsia="zh-CN"/>
              </w:rPr>
              <w:t>for family taxa.</w:t>
            </w:r>
          </w:p>
        </w:tc>
      </w:tr>
      <w:tr w:rsidR="006A29B0" w14:paraId="622CA444" w14:textId="77777777">
        <w:trPr>
          <w:trHeight w:val="71"/>
        </w:trPr>
        <w:tc>
          <w:tcPr>
            <w:tcW w:w="2547" w:type="dxa"/>
            <w:vAlign w:val="center"/>
          </w:tcPr>
          <w:p w14:paraId="622CA442" w14:textId="77777777" w:rsidR="006A29B0" w:rsidRDefault="00791F3E">
            <w:pPr>
              <w:jc w:val="both"/>
              <w:rPr>
                <w:rFonts w:ascii="Aptos" w:hAnsi="Aptos" w:cs="Aptos"/>
                <w:bCs/>
                <w:i/>
                <w:iCs/>
                <w:color w:val="000000" w:themeColor="text1"/>
                <w:sz w:val="20"/>
                <w:szCs w:val="20"/>
              </w:rPr>
            </w:pPr>
            <w:r>
              <w:rPr>
                <w:rFonts w:ascii="Aptos" w:hAnsi="Aptos" w:cs="Aptos"/>
                <w:bCs/>
                <w:i/>
                <w:iCs/>
                <w:color w:val="000000" w:themeColor="text1"/>
                <w:sz w:val="20"/>
                <w:szCs w:val="20"/>
              </w:rPr>
              <w:t>Jiaomingshuviridae</w:t>
            </w:r>
          </w:p>
        </w:tc>
        <w:tc>
          <w:tcPr>
            <w:tcW w:w="6379" w:type="dxa"/>
            <w:vAlign w:val="center"/>
          </w:tcPr>
          <w:p w14:paraId="622CA443" w14:textId="77777777" w:rsidR="006A29B0" w:rsidRDefault="00791F3E">
            <w:pPr>
              <w:jc w:val="both"/>
              <w:rPr>
                <w:rFonts w:ascii="Aptos" w:hAnsi="Aptos" w:cs="Aptos"/>
                <w:bCs/>
                <w:color w:val="000000" w:themeColor="text1"/>
                <w:sz w:val="20"/>
                <w:szCs w:val="20"/>
              </w:rPr>
            </w:pPr>
            <w:r>
              <w:rPr>
                <w:rFonts w:ascii="Aptos" w:hAnsi="Aptos" w:cs="Aptos"/>
                <w:bCs/>
                <w:color w:val="000000" w:themeColor="text1"/>
                <w:sz w:val="20"/>
                <w:szCs w:val="20"/>
              </w:rPr>
              <w:t>“Jiaoming” (焦螟) continues the mythological reference. “Shu” corresponds to the third position in the ancient Chinese brotherly sequence. This family ranks third based on the number of genomes</w:t>
            </w:r>
            <w:r>
              <w:rPr>
                <w:rFonts w:ascii="Aptos" w:eastAsia="SimSun" w:hAnsi="Aptos" w:cs="Aptos" w:hint="eastAsia"/>
                <w:bCs/>
                <w:color w:val="000000" w:themeColor="text1"/>
                <w:sz w:val="20"/>
                <w:szCs w:val="20"/>
                <w:lang w:eastAsia="zh-CN"/>
              </w:rPr>
              <w:t>; the suffix -</w:t>
            </w:r>
            <w:r>
              <w:rPr>
                <w:rFonts w:ascii="Aptos" w:eastAsia="SimSun" w:hAnsi="Aptos" w:cs="Aptos" w:hint="eastAsia"/>
                <w:bCs/>
                <w:i/>
                <w:iCs/>
                <w:color w:val="000000" w:themeColor="text1"/>
                <w:sz w:val="20"/>
                <w:szCs w:val="20"/>
                <w:lang w:eastAsia="zh-CN"/>
              </w:rPr>
              <w:t xml:space="preserve">viridae </w:t>
            </w:r>
            <w:r>
              <w:rPr>
                <w:rFonts w:ascii="Aptos" w:eastAsia="SimSun" w:hAnsi="Aptos" w:cs="Aptos" w:hint="eastAsia"/>
                <w:bCs/>
                <w:color w:val="000000" w:themeColor="text1"/>
                <w:sz w:val="20"/>
                <w:szCs w:val="20"/>
                <w:lang w:eastAsia="zh-CN"/>
              </w:rPr>
              <w:t>for family taxa.</w:t>
            </w:r>
          </w:p>
        </w:tc>
      </w:tr>
      <w:tr w:rsidR="006A29B0" w14:paraId="622CA447" w14:textId="77777777">
        <w:trPr>
          <w:trHeight w:val="71"/>
        </w:trPr>
        <w:tc>
          <w:tcPr>
            <w:tcW w:w="0" w:type="auto"/>
            <w:vAlign w:val="center"/>
          </w:tcPr>
          <w:p w14:paraId="622CA445" w14:textId="77777777" w:rsidR="006A29B0" w:rsidRDefault="00791F3E">
            <w:pPr>
              <w:jc w:val="both"/>
              <w:rPr>
                <w:rFonts w:ascii="Aptos" w:hAnsi="Aptos" w:cs="Aptos"/>
                <w:bCs/>
                <w:i/>
                <w:iCs/>
                <w:color w:val="000000" w:themeColor="text1"/>
                <w:sz w:val="20"/>
                <w:szCs w:val="20"/>
              </w:rPr>
            </w:pPr>
            <w:r>
              <w:rPr>
                <w:rFonts w:ascii="Aptos" w:hAnsi="Aptos" w:cs="Aptos"/>
                <w:bCs/>
                <w:i/>
                <w:iCs/>
                <w:color w:val="000000" w:themeColor="text1"/>
                <w:sz w:val="20"/>
                <w:szCs w:val="20"/>
              </w:rPr>
              <w:t>Jiaomingjiviridae</w:t>
            </w:r>
          </w:p>
        </w:tc>
        <w:tc>
          <w:tcPr>
            <w:tcW w:w="0" w:type="auto"/>
            <w:vAlign w:val="center"/>
          </w:tcPr>
          <w:p w14:paraId="622CA446" w14:textId="77777777" w:rsidR="006A29B0" w:rsidRDefault="00791F3E">
            <w:pPr>
              <w:jc w:val="both"/>
              <w:rPr>
                <w:rFonts w:ascii="Aptos" w:hAnsi="Aptos" w:cs="Aptos"/>
                <w:bCs/>
                <w:color w:val="000000" w:themeColor="text1"/>
                <w:sz w:val="20"/>
                <w:szCs w:val="20"/>
              </w:rPr>
            </w:pPr>
            <w:r>
              <w:rPr>
                <w:rFonts w:ascii="Aptos" w:hAnsi="Aptos" w:cs="Aptos"/>
                <w:bCs/>
                <w:color w:val="000000" w:themeColor="text1"/>
                <w:sz w:val="20"/>
                <w:szCs w:val="20"/>
              </w:rPr>
              <w:t>“Jiaoming” (焦螟) continues the mythological reference. “Ji” corresponds to the fourth and lowest position in the ancient Chinese brotherly sequence. This family ranks fourth because it contains the fewest genomes among the proposed families</w:t>
            </w:r>
            <w:r>
              <w:rPr>
                <w:rFonts w:ascii="Aptos" w:eastAsia="SimSun" w:hAnsi="Aptos" w:cs="Aptos" w:hint="eastAsia"/>
                <w:bCs/>
                <w:color w:val="000000" w:themeColor="text1"/>
                <w:sz w:val="20"/>
                <w:szCs w:val="20"/>
                <w:lang w:eastAsia="zh-CN"/>
              </w:rPr>
              <w:t>; the suffix -</w:t>
            </w:r>
            <w:r>
              <w:rPr>
                <w:rFonts w:ascii="Aptos" w:eastAsia="SimSun" w:hAnsi="Aptos" w:cs="Aptos" w:hint="eastAsia"/>
                <w:bCs/>
                <w:i/>
                <w:iCs/>
                <w:color w:val="000000" w:themeColor="text1"/>
                <w:sz w:val="20"/>
                <w:szCs w:val="20"/>
                <w:lang w:eastAsia="zh-CN"/>
              </w:rPr>
              <w:t xml:space="preserve">viridae </w:t>
            </w:r>
            <w:r>
              <w:rPr>
                <w:rFonts w:ascii="Aptos" w:eastAsia="SimSun" w:hAnsi="Aptos" w:cs="Aptos" w:hint="eastAsia"/>
                <w:bCs/>
                <w:color w:val="000000" w:themeColor="text1"/>
                <w:sz w:val="20"/>
                <w:szCs w:val="20"/>
                <w:lang w:eastAsia="zh-CN"/>
              </w:rPr>
              <w:t>for family taxa.</w:t>
            </w:r>
          </w:p>
        </w:tc>
      </w:tr>
    </w:tbl>
    <w:p w14:paraId="622CA448" w14:textId="77777777" w:rsidR="006A29B0" w:rsidRDefault="006A29B0">
      <w:pPr>
        <w:rPr>
          <w:rFonts w:ascii="Aptos" w:hAnsi="Aptos" w:cs="Arial"/>
          <w:color w:val="0000FF"/>
          <w:sz w:val="20"/>
          <w:szCs w:val="20"/>
        </w:rPr>
      </w:pPr>
    </w:p>
    <w:p w14:paraId="622CA449" w14:textId="77777777" w:rsidR="006A29B0" w:rsidRDefault="006A29B0">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6A29B0" w14:paraId="622CA44B" w14:textId="77777777">
        <w:tc>
          <w:tcPr>
            <w:tcW w:w="8926" w:type="dxa"/>
            <w:gridSpan w:val="3"/>
            <w:shd w:val="clear" w:color="auto" w:fill="F2F2F2" w:themeFill="background1" w:themeFillShade="F2"/>
          </w:tcPr>
          <w:p w14:paraId="622CA44A" w14:textId="53F63084" w:rsidR="006A29B0" w:rsidRDefault="00791F3E">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r>
              <w:rPr>
                <w:rFonts w:ascii="Aptos" w:hAnsi="Aptos" w:cs="Arial"/>
                <w:b/>
                <w:bCs/>
                <w:color w:val="000000"/>
                <w:sz w:val="20"/>
                <w:szCs w:val="20"/>
              </w:rPr>
              <w:t xml:space="preserve">      </w:t>
            </w:r>
          </w:p>
        </w:tc>
      </w:tr>
      <w:tr w:rsidR="006A29B0" w14:paraId="622CA44F" w14:textId="77777777">
        <w:tc>
          <w:tcPr>
            <w:tcW w:w="2547" w:type="dxa"/>
          </w:tcPr>
          <w:p w14:paraId="622CA44C" w14:textId="77777777" w:rsidR="006A29B0" w:rsidRDefault="00791F3E">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622CA44D" w14:textId="77777777" w:rsidR="006A29B0" w:rsidRDefault="00791F3E">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622CA44E" w14:textId="26B02846" w:rsidR="006A29B0" w:rsidRDefault="00791F3E">
            <w:pPr>
              <w:rPr>
                <w:rFonts w:ascii="Aptos" w:hAnsi="Aptos" w:cs="Arial"/>
                <w:color w:val="0000FF"/>
                <w:sz w:val="20"/>
                <w:szCs w:val="20"/>
              </w:rPr>
            </w:pPr>
            <w:r>
              <w:rPr>
                <w:rFonts w:ascii="Aptos" w:hAnsi="Aptos" w:cs="Arial"/>
                <w:b/>
                <w:bCs/>
                <w:color w:val="000000"/>
                <w:sz w:val="20"/>
                <w:szCs w:val="20"/>
              </w:rPr>
              <w:t xml:space="preserve">Attached </w:t>
            </w:r>
          </w:p>
        </w:tc>
      </w:tr>
      <w:tr w:rsidR="006A29B0" w14:paraId="622CA453" w14:textId="77777777">
        <w:tc>
          <w:tcPr>
            <w:tcW w:w="2547" w:type="dxa"/>
            <w:vAlign w:val="center"/>
          </w:tcPr>
          <w:p w14:paraId="622CA450" w14:textId="77777777" w:rsidR="006A29B0" w:rsidRDefault="006A29B0">
            <w:pPr>
              <w:jc w:val="both"/>
              <w:rPr>
                <w:rFonts w:ascii="Aptos" w:hAnsi="Aptos" w:cs="Arial"/>
                <w:color w:val="000000" w:themeColor="text1"/>
                <w:sz w:val="20"/>
                <w:szCs w:val="20"/>
              </w:rPr>
            </w:pPr>
          </w:p>
        </w:tc>
        <w:tc>
          <w:tcPr>
            <w:tcW w:w="5103" w:type="dxa"/>
            <w:vAlign w:val="center"/>
          </w:tcPr>
          <w:p w14:paraId="622CA451" w14:textId="77777777" w:rsidR="006A29B0" w:rsidRDefault="006A29B0">
            <w:pPr>
              <w:jc w:val="both"/>
              <w:rPr>
                <w:rFonts w:ascii="Aptos" w:hAnsi="Aptos" w:cs="Arial"/>
                <w:color w:val="000000" w:themeColor="text1"/>
                <w:sz w:val="20"/>
                <w:szCs w:val="20"/>
              </w:rPr>
            </w:pPr>
          </w:p>
        </w:tc>
        <w:tc>
          <w:tcPr>
            <w:tcW w:w="1276" w:type="dxa"/>
            <w:vAlign w:val="center"/>
          </w:tcPr>
          <w:p w14:paraId="622CA452" w14:textId="77777777" w:rsidR="006A29B0" w:rsidRDefault="006A29B0">
            <w:pPr>
              <w:jc w:val="both"/>
              <w:rPr>
                <w:rFonts w:ascii="Aptos" w:hAnsi="Aptos" w:cs="Arial"/>
                <w:color w:val="000000" w:themeColor="text1"/>
                <w:sz w:val="20"/>
                <w:szCs w:val="20"/>
              </w:rPr>
            </w:pPr>
          </w:p>
        </w:tc>
      </w:tr>
      <w:tr w:rsidR="006A29B0" w14:paraId="622CA457" w14:textId="77777777">
        <w:tc>
          <w:tcPr>
            <w:tcW w:w="2547" w:type="dxa"/>
            <w:vAlign w:val="center"/>
          </w:tcPr>
          <w:p w14:paraId="622CA454" w14:textId="77777777" w:rsidR="006A29B0" w:rsidRDefault="006A29B0">
            <w:pPr>
              <w:jc w:val="both"/>
              <w:rPr>
                <w:rFonts w:ascii="Aptos" w:hAnsi="Aptos" w:cs="Arial"/>
                <w:color w:val="000000" w:themeColor="text1"/>
                <w:sz w:val="20"/>
                <w:szCs w:val="20"/>
              </w:rPr>
            </w:pPr>
          </w:p>
        </w:tc>
        <w:tc>
          <w:tcPr>
            <w:tcW w:w="5103" w:type="dxa"/>
            <w:vAlign w:val="center"/>
          </w:tcPr>
          <w:p w14:paraId="622CA455" w14:textId="77777777" w:rsidR="006A29B0" w:rsidRDefault="006A29B0">
            <w:pPr>
              <w:jc w:val="both"/>
              <w:rPr>
                <w:rFonts w:ascii="Aptos" w:hAnsi="Aptos" w:cs="Arial"/>
                <w:color w:val="000000" w:themeColor="text1"/>
                <w:sz w:val="20"/>
                <w:szCs w:val="20"/>
              </w:rPr>
            </w:pPr>
          </w:p>
        </w:tc>
        <w:tc>
          <w:tcPr>
            <w:tcW w:w="1276" w:type="dxa"/>
            <w:vAlign w:val="center"/>
          </w:tcPr>
          <w:p w14:paraId="622CA456" w14:textId="77777777" w:rsidR="006A29B0" w:rsidRDefault="006A29B0">
            <w:pPr>
              <w:jc w:val="both"/>
              <w:rPr>
                <w:rFonts w:ascii="Aptos" w:hAnsi="Aptos" w:cs="Arial"/>
                <w:color w:val="000000" w:themeColor="text1"/>
                <w:sz w:val="20"/>
                <w:szCs w:val="20"/>
              </w:rPr>
            </w:pPr>
          </w:p>
        </w:tc>
      </w:tr>
      <w:tr w:rsidR="006A29B0" w14:paraId="622CA45B" w14:textId="77777777">
        <w:tc>
          <w:tcPr>
            <w:tcW w:w="2547" w:type="dxa"/>
            <w:vAlign w:val="center"/>
          </w:tcPr>
          <w:p w14:paraId="622CA458" w14:textId="77777777" w:rsidR="006A29B0" w:rsidRDefault="006A29B0">
            <w:pPr>
              <w:jc w:val="both"/>
              <w:rPr>
                <w:rFonts w:ascii="Aptos" w:hAnsi="Aptos" w:cs="Arial"/>
                <w:color w:val="000000" w:themeColor="text1"/>
                <w:sz w:val="20"/>
                <w:szCs w:val="20"/>
              </w:rPr>
            </w:pPr>
          </w:p>
        </w:tc>
        <w:tc>
          <w:tcPr>
            <w:tcW w:w="5103" w:type="dxa"/>
            <w:vAlign w:val="center"/>
          </w:tcPr>
          <w:p w14:paraId="622CA459" w14:textId="77777777" w:rsidR="006A29B0" w:rsidRDefault="006A29B0">
            <w:pPr>
              <w:jc w:val="both"/>
              <w:rPr>
                <w:rFonts w:ascii="Aptos" w:hAnsi="Aptos" w:cs="Arial"/>
                <w:color w:val="000000" w:themeColor="text1"/>
                <w:sz w:val="20"/>
                <w:szCs w:val="20"/>
              </w:rPr>
            </w:pPr>
          </w:p>
        </w:tc>
        <w:tc>
          <w:tcPr>
            <w:tcW w:w="1276" w:type="dxa"/>
            <w:vAlign w:val="center"/>
          </w:tcPr>
          <w:p w14:paraId="622CA45A" w14:textId="77777777" w:rsidR="006A29B0" w:rsidRDefault="006A29B0">
            <w:pPr>
              <w:jc w:val="both"/>
              <w:rPr>
                <w:rFonts w:ascii="Aptos" w:hAnsi="Aptos" w:cs="Arial"/>
                <w:color w:val="000000" w:themeColor="text1"/>
                <w:sz w:val="20"/>
                <w:szCs w:val="20"/>
              </w:rPr>
            </w:pPr>
          </w:p>
        </w:tc>
      </w:tr>
      <w:tr w:rsidR="006A29B0" w14:paraId="622CA45F" w14:textId="77777777">
        <w:tc>
          <w:tcPr>
            <w:tcW w:w="2547" w:type="dxa"/>
            <w:vAlign w:val="center"/>
          </w:tcPr>
          <w:p w14:paraId="622CA45C" w14:textId="77777777" w:rsidR="006A29B0" w:rsidRDefault="006A29B0">
            <w:pPr>
              <w:jc w:val="both"/>
              <w:rPr>
                <w:rFonts w:ascii="Aptos" w:hAnsi="Aptos" w:cs="Arial"/>
                <w:color w:val="000000" w:themeColor="text1"/>
                <w:sz w:val="20"/>
                <w:szCs w:val="20"/>
              </w:rPr>
            </w:pPr>
          </w:p>
        </w:tc>
        <w:tc>
          <w:tcPr>
            <w:tcW w:w="5103" w:type="dxa"/>
            <w:vAlign w:val="center"/>
          </w:tcPr>
          <w:p w14:paraId="622CA45D" w14:textId="77777777" w:rsidR="006A29B0" w:rsidRDefault="006A29B0">
            <w:pPr>
              <w:jc w:val="both"/>
              <w:rPr>
                <w:rFonts w:ascii="Aptos" w:hAnsi="Aptos" w:cs="Arial"/>
                <w:color w:val="000000" w:themeColor="text1"/>
                <w:sz w:val="20"/>
                <w:szCs w:val="20"/>
              </w:rPr>
            </w:pPr>
          </w:p>
        </w:tc>
        <w:tc>
          <w:tcPr>
            <w:tcW w:w="1276" w:type="dxa"/>
            <w:vAlign w:val="center"/>
          </w:tcPr>
          <w:p w14:paraId="622CA45E" w14:textId="77777777" w:rsidR="006A29B0" w:rsidRDefault="006A29B0">
            <w:pPr>
              <w:jc w:val="both"/>
              <w:rPr>
                <w:rFonts w:ascii="Aptos" w:hAnsi="Aptos" w:cs="Arial"/>
                <w:color w:val="000000" w:themeColor="text1"/>
                <w:sz w:val="20"/>
                <w:szCs w:val="20"/>
              </w:rPr>
            </w:pPr>
          </w:p>
        </w:tc>
      </w:tr>
    </w:tbl>
    <w:p w14:paraId="622CA460" w14:textId="77777777" w:rsidR="006A29B0" w:rsidRDefault="006A29B0">
      <w:pPr>
        <w:rPr>
          <w:rFonts w:ascii="Aptos" w:hAnsi="Aptos" w:cs="Arial"/>
          <w:color w:val="0000FF"/>
          <w:sz w:val="20"/>
          <w:szCs w:val="20"/>
        </w:rPr>
      </w:pPr>
    </w:p>
    <w:p w14:paraId="622CA461" w14:textId="77777777" w:rsidR="006A29B0" w:rsidRDefault="00791F3E">
      <w:pPr>
        <w:rPr>
          <w:rFonts w:ascii="Aptos" w:hAnsi="Aptos" w:cs="Arial"/>
          <w:color w:val="0000FF"/>
          <w:sz w:val="20"/>
          <w:szCs w:val="20"/>
        </w:rPr>
      </w:pPr>
      <w:r>
        <w:rPr>
          <w:rFonts w:ascii="Aptos" w:hAnsi="Aptos" w:cs="Arial"/>
          <w:color w:val="0000FF"/>
          <w:sz w:val="20"/>
          <w:szCs w:val="20"/>
        </w:rPr>
        <w:br w:type="page"/>
      </w:r>
    </w:p>
    <w:p w14:paraId="622CA462" w14:textId="77777777" w:rsidR="006A29B0" w:rsidRDefault="006A29B0">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6A29B0" w14:paraId="622CA470" w14:textId="77777777">
        <w:tc>
          <w:tcPr>
            <w:tcW w:w="8926" w:type="dxa"/>
            <w:shd w:val="clear" w:color="auto" w:fill="F2F2F2" w:themeFill="background1" w:themeFillShade="F2"/>
          </w:tcPr>
          <w:p w14:paraId="622CA46F" w14:textId="59DE40C8" w:rsidR="006A29B0" w:rsidRDefault="00791F3E">
            <w:pPr>
              <w:rPr>
                <w:rFonts w:ascii="Aptos" w:hAnsi="Aptos" w:cs="Arial"/>
                <w:color w:val="0000FF"/>
                <w:sz w:val="20"/>
                <w:szCs w:val="20"/>
              </w:rPr>
            </w:pPr>
            <w:r>
              <w:rPr>
                <w:rFonts w:ascii="Aptos" w:hAnsi="Aptos" w:cs="Arial"/>
                <w:b/>
                <w:sz w:val="20"/>
                <w:szCs w:val="20"/>
              </w:rPr>
              <w:t xml:space="preserve">Abstract of Taxonomy Proposal: </w:t>
            </w:r>
          </w:p>
        </w:tc>
      </w:tr>
      <w:tr w:rsidR="006A29B0" w14:paraId="622CA481" w14:textId="77777777">
        <w:tc>
          <w:tcPr>
            <w:tcW w:w="8926" w:type="dxa"/>
          </w:tcPr>
          <w:p w14:paraId="622CA471" w14:textId="77777777" w:rsidR="006A29B0" w:rsidRDefault="006A29B0">
            <w:pPr>
              <w:rPr>
                <w:rFonts w:ascii="Aptos" w:hAnsi="Aptos" w:cs="Arial"/>
                <w:b/>
                <w:i/>
                <w:sz w:val="20"/>
                <w:szCs w:val="20"/>
              </w:rPr>
            </w:pPr>
          </w:p>
          <w:p w14:paraId="622CA472" w14:textId="77777777" w:rsidR="006A29B0" w:rsidRDefault="00791F3E">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622CA473" w14:textId="77777777" w:rsidR="006A29B0" w:rsidRDefault="00791F3E">
            <w:pPr>
              <w:rPr>
                <w:rFonts w:ascii="Aptos" w:hAnsi="Aptos" w:cs="Arial"/>
                <w:sz w:val="20"/>
                <w:szCs w:val="20"/>
              </w:rPr>
            </w:pPr>
            <w:r>
              <w:rPr>
                <w:rFonts w:ascii="Aptos" w:hAnsi="Aptos" w:cs="Arial" w:hint="eastAsia"/>
                <w:sz w:val="20"/>
                <w:szCs w:val="20"/>
              </w:rPr>
              <w:t>In this viral group, current taxonomic assignment is limited to the class Caudoviricetes, with no further classification at lower taxonomic ranks.</w:t>
            </w:r>
          </w:p>
          <w:p w14:paraId="622CA474" w14:textId="77777777" w:rsidR="006A29B0" w:rsidRDefault="006A29B0">
            <w:pPr>
              <w:rPr>
                <w:rFonts w:ascii="Aptos" w:hAnsi="Aptos" w:cs="Arial"/>
                <w:sz w:val="20"/>
                <w:szCs w:val="20"/>
              </w:rPr>
            </w:pPr>
          </w:p>
          <w:p w14:paraId="622CA475" w14:textId="77777777" w:rsidR="006A29B0" w:rsidRDefault="00791F3E">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622CA476" w14:textId="77777777" w:rsidR="006A29B0" w:rsidRDefault="00791F3E">
            <w:pPr>
              <w:rPr>
                <w:rFonts w:ascii="Aptos" w:hAnsi="Aptos" w:cs="Arial"/>
                <w:sz w:val="20"/>
                <w:szCs w:val="20"/>
              </w:rPr>
            </w:pPr>
            <w:r>
              <w:rPr>
                <w:rFonts w:ascii="Aptos" w:eastAsia="SimSun" w:hAnsi="Aptos" w:cs="Arial" w:hint="eastAsia"/>
                <w:iCs/>
                <w:sz w:val="20"/>
                <w:szCs w:val="20"/>
                <w:lang w:eastAsia="zh-CN"/>
              </w:rPr>
              <w:t>To create a</w:t>
            </w:r>
            <w:r>
              <w:rPr>
                <w:rFonts w:ascii="Aptos" w:hAnsi="Aptos" w:cs="Arial" w:hint="eastAsia"/>
                <w:iCs/>
                <w:sz w:val="20"/>
                <w:szCs w:val="20"/>
              </w:rPr>
              <w:t xml:space="preserve"> new order, </w:t>
            </w:r>
            <w:r>
              <w:rPr>
                <w:rFonts w:ascii="Aptos" w:eastAsia="SimSun" w:hAnsi="Aptos" w:cs="Arial"/>
                <w:i/>
                <w:sz w:val="20"/>
                <w:szCs w:val="20"/>
                <w:lang w:eastAsia="zh-CN"/>
              </w:rPr>
              <w:t>“</w:t>
            </w:r>
            <w:r>
              <w:rPr>
                <w:rFonts w:ascii="Aptos" w:hAnsi="Aptos" w:cs="Arial" w:hint="eastAsia"/>
                <w:i/>
                <w:sz w:val="20"/>
                <w:szCs w:val="20"/>
              </w:rPr>
              <w:t>Jiaomingvirales</w:t>
            </w:r>
            <w:r>
              <w:rPr>
                <w:rFonts w:ascii="Aptos" w:eastAsia="SimSun" w:hAnsi="Aptos" w:cs="Arial"/>
                <w:i/>
                <w:sz w:val="20"/>
                <w:szCs w:val="20"/>
                <w:lang w:eastAsia="zh-CN"/>
              </w:rPr>
              <w:t>”</w:t>
            </w:r>
            <w:r>
              <w:rPr>
                <w:rFonts w:ascii="Aptos" w:hAnsi="Aptos" w:cs="Arial" w:hint="eastAsia"/>
                <w:iCs/>
                <w:sz w:val="20"/>
                <w:szCs w:val="20"/>
              </w:rPr>
              <w:t xml:space="preserve">, comprising four new families, </w:t>
            </w:r>
            <w:r>
              <w:rPr>
                <w:rFonts w:ascii="Aptos" w:eastAsia="SimSun" w:hAnsi="Aptos" w:cs="Arial"/>
                <w:i/>
                <w:sz w:val="20"/>
                <w:szCs w:val="20"/>
                <w:lang w:eastAsia="zh-CN"/>
              </w:rPr>
              <w:t>“</w:t>
            </w:r>
            <w:r>
              <w:rPr>
                <w:rFonts w:ascii="Aptos" w:hAnsi="Aptos" w:cs="Arial" w:hint="eastAsia"/>
                <w:i/>
                <w:sz w:val="20"/>
                <w:szCs w:val="20"/>
              </w:rPr>
              <w:t>Jiaomingboviridae</w:t>
            </w:r>
            <w:r>
              <w:rPr>
                <w:rFonts w:ascii="Aptos" w:eastAsia="SimSun" w:hAnsi="Aptos" w:cs="Arial"/>
                <w:i/>
                <w:sz w:val="20"/>
                <w:szCs w:val="20"/>
                <w:lang w:eastAsia="zh-CN"/>
              </w:rPr>
              <w:t>”</w:t>
            </w:r>
            <w:r>
              <w:rPr>
                <w:rFonts w:ascii="Aptos" w:hAnsi="Aptos" w:cs="Arial" w:hint="eastAsia"/>
                <w:iCs/>
                <w:sz w:val="20"/>
                <w:szCs w:val="20"/>
              </w:rPr>
              <w:t xml:space="preserve">, </w:t>
            </w:r>
            <w:r>
              <w:rPr>
                <w:rFonts w:ascii="Aptos" w:eastAsia="SimSun" w:hAnsi="Aptos" w:cs="Arial"/>
                <w:i/>
                <w:sz w:val="20"/>
                <w:szCs w:val="20"/>
                <w:lang w:eastAsia="zh-CN"/>
              </w:rPr>
              <w:t>“</w:t>
            </w:r>
            <w:r>
              <w:rPr>
                <w:rFonts w:ascii="Aptos" w:hAnsi="Aptos" w:cs="Arial" w:hint="eastAsia"/>
                <w:i/>
                <w:sz w:val="20"/>
                <w:szCs w:val="20"/>
              </w:rPr>
              <w:t>Jiaomingzhongviridae</w:t>
            </w:r>
            <w:r>
              <w:rPr>
                <w:rFonts w:ascii="Aptos" w:eastAsia="SimSun" w:hAnsi="Aptos" w:cs="Arial"/>
                <w:i/>
                <w:sz w:val="20"/>
                <w:szCs w:val="20"/>
                <w:lang w:eastAsia="zh-CN"/>
              </w:rPr>
              <w:t>”</w:t>
            </w:r>
            <w:r>
              <w:rPr>
                <w:rFonts w:ascii="Aptos" w:hAnsi="Aptos" w:cs="Arial" w:hint="eastAsia"/>
                <w:iCs/>
                <w:sz w:val="20"/>
                <w:szCs w:val="20"/>
              </w:rPr>
              <w:t xml:space="preserve">, </w:t>
            </w:r>
            <w:r>
              <w:rPr>
                <w:rFonts w:ascii="Aptos" w:eastAsia="SimSun" w:hAnsi="Aptos" w:cs="Arial"/>
                <w:i/>
                <w:sz w:val="20"/>
                <w:szCs w:val="20"/>
                <w:lang w:eastAsia="zh-CN"/>
              </w:rPr>
              <w:t>“</w:t>
            </w:r>
            <w:r>
              <w:rPr>
                <w:rFonts w:ascii="Aptos" w:hAnsi="Aptos" w:cs="Arial" w:hint="eastAsia"/>
                <w:i/>
                <w:sz w:val="20"/>
                <w:szCs w:val="20"/>
              </w:rPr>
              <w:t>Jiaomingshuviridae</w:t>
            </w:r>
            <w:r>
              <w:rPr>
                <w:rFonts w:ascii="Aptos" w:eastAsia="SimSun" w:hAnsi="Aptos" w:cs="Arial"/>
                <w:i/>
                <w:sz w:val="20"/>
                <w:szCs w:val="20"/>
                <w:lang w:eastAsia="zh-CN"/>
              </w:rPr>
              <w:t>”</w:t>
            </w:r>
            <w:r>
              <w:rPr>
                <w:rFonts w:ascii="Aptos" w:hAnsi="Aptos" w:cs="Arial" w:hint="eastAsia"/>
                <w:iCs/>
                <w:sz w:val="20"/>
                <w:szCs w:val="20"/>
              </w:rPr>
              <w:t xml:space="preserve"> and </w:t>
            </w:r>
            <w:r>
              <w:rPr>
                <w:rFonts w:ascii="Aptos" w:eastAsia="SimSun" w:hAnsi="Aptos" w:cs="Arial"/>
                <w:i/>
                <w:sz w:val="20"/>
                <w:szCs w:val="20"/>
                <w:lang w:eastAsia="zh-CN"/>
              </w:rPr>
              <w:t>“</w:t>
            </w:r>
            <w:r>
              <w:rPr>
                <w:rFonts w:ascii="Aptos" w:hAnsi="Aptos" w:cs="Arial" w:hint="eastAsia"/>
                <w:i/>
                <w:sz w:val="20"/>
                <w:szCs w:val="20"/>
              </w:rPr>
              <w:t>Jiaomingjiviridae</w:t>
            </w:r>
            <w:r>
              <w:rPr>
                <w:rFonts w:ascii="Aptos" w:eastAsia="SimSun" w:hAnsi="Aptos" w:cs="Arial"/>
                <w:i/>
                <w:sz w:val="20"/>
                <w:szCs w:val="20"/>
                <w:lang w:eastAsia="zh-CN"/>
              </w:rPr>
              <w:t>”</w:t>
            </w:r>
            <w:r>
              <w:rPr>
                <w:rFonts w:ascii="Aptos" w:eastAsia="SimSun" w:hAnsi="Aptos" w:cs="Arial" w:hint="eastAsia"/>
                <w:i/>
                <w:sz w:val="20"/>
                <w:szCs w:val="20"/>
                <w:lang w:eastAsia="zh-CN"/>
              </w:rPr>
              <w:t>.</w:t>
            </w:r>
          </w:p>
          <w:p w14:paraId="622CA477" w14:textId="77777777" w:rsidR="006A29B0" w:rsidRDefault="006A29B0">
            <w:pPr>
              <w:rPr>
                <w:rFonts w:ascii="Aptos" w:hAnsi="Aptos" w:cs="Arial"/>
                <w:sz w:val="20"/>
                <w:szCs w:val="20"/>
              </w:rPr>
            </w:pPr>
          </w:p>
          <w:p w14:paraId="622CA478" w14:textId="77777777" w:rsidR="006A29B0" w:rsidRDefault="006A29B0">
            <w:pPr>
              <w:rPr>
                <w:rFonts w:ascii="Aptos" w:hAnsi="Aptos" w:cs="Arial"/>
                <w:i/>
                <w:iCs/>
                <w:sz w:val="20"/>
                <w:szCs w:val="20"/>
              </w:rPr>
            </w:pPr>
          </w:p>
          <w:p w14:paraId="622CA479" w14:textId="77777777" w:rsidR="006A29B0" w:rsidRDefault="00791F3E">
            <w:pPr>
              <w:rPr>
                <w:rFonts w:ascii="Aptos" w:hAnsi="Aptos" w:cs="Arial"/>
                <w:i/>
                <w:iCs/>
                <w:sz w:val="20"/>
                <w:szCs w:val="20"/>
              </w:rPr>
            </w:pPr>
            <w:r>
              <w:rPr>
                <w:rFonts w:ascii="Aptos" w:hAnsi="Aptos" w:cs="Arial"/>
                <w:i/>
                <w:iCs/>
                <w:sz w:val="20"/>
                <w:szCs w:val="20"/>
              </w:rPr>
              <w:t>Demarcation criteria for new taxon/taxa:</w:t>
            </w:r>
          </w:p>
          <w:p w14:paraId="622CA47A" w14:textId="3A6FA8C1" w:rsidR="006A29B0" w:rsidRDefault="00791F3E">
            <w:pPr>
              <w:rPr>
                <w:rFonts w:ascii="Aptos" w:hAnsi="Aptos" w:cs="Arial"/>
                <w:sz w:val="20"/>
                <w:szCs w:val="20"/>
              </w:rPr>
            </w:pPr>
            <w:r>
              <w:rPr>
                <w:rFonts w:ascii="Aptos" w:hAnsi="Aptos" w:cs="Arial" w:hint="eastAsia"/>
                <w:b/>
                <w:bCs/>
                <w:sz w:val="20"/>
                <w:szCs w:val="20"/>
              </w:rPr>
              <w:t>Families</w:t>
            </w:r>
            <w:r>
              <w:rPr>
                <w:rFonts w:ascii="Aptos" w:hAnsi="Aptos" w:cs="Arial" w:hint="eastAsia"/>
                <w:sz w:val="20"/>
                <w:szCs w:val="20"/>
              </w:rPr>
              <w:t xml:space="preserve"> were demarcated when candidate viruses: (i) shared &lt;5% </w:t>
            </w:r>
            <w:r w:rsidR="00652D93">
              <w:rPr>
                <w:rFonts w:ascii="Aptos" w:hAnsi="Aptos" w:cs="Arial"/>
                <w:sz w:val="20"/>
                <w:szCs w:val="20"/>
              </w:rPr>
              <w:t>orthologous fraction</w:t>
            </w:r>
            <w:r>
              <w:rPr>
                <w:rFonts w:ascii="Aptos" w:hAnsi="Aptos" w:cs="Arial" w:hint="eastAsia"/>
                <w:sz w:val="20"/>
                <w:szCs w:val="20"/>
              </w:rPr>
              <w:t xml:space="preserve"> with known ICTV-classified viruses and formed a single cluster; (ii) clustered monophyletically with bacterial/archaeal viruses in ViPTree before the 0.05 branch-length threshold; and (iii) remained unclassified by the viral taxonomic workflow.</w:t>
            </w:r>
          </w:p>
          <w:p w14:paraId="622CA47B" w14:textId="77777777" w:rsidR="006A29B0" w:rsidRDefault="006A29B0">
            <w:pPr>
              <w:rPr>
                <w:rFonts w:ascii="Aptos" w:hAnsi="Aptos" w:cs="Arial"/>
                <w:sz w:val="20"/>
                <w:szCs w:val="20"/>
              </w:rPr>
            </w:pPr>
          </w:p>
          <w:p w14:paraId="622CA47C" w14:textId="77777777" w:rsidR="006A29B0" w:rsidRDefault="00791F3E">
            <w:pPr>
              <w:rPr>
                <w:rFonts w:ascii="Aptos" w:hAnsi="Aptos" w:cs="Arial"/>
                <w:sz w:val="20"/>
                <w:szCs w:val="20"/>
              </w:rPr>
            </w:pPr>
            <w:r>
              <w:rPr>
                <w:rFonts w:ascii="Aptos" w:hAnsi="Aptos" w:cs="Arial" w:hint="eastAsia"/>
                <w:b/>
                <w:bCs/>
                <w:sz w:val="20"/>
                <w:szCs w:val="20"/>
              </w:rPr>
              <w:t xml:space="preserve">Orders </w:t>
            </w:r>
            <w:r>
              <w:rPr>
                <w:rFonts w:ascii="Aptos" w:hAnsi="Aptos" w:cs="Arial" w:hint="eastAsia"/>
                <w:sz w:val="20"/>
                <w:szCs w:val="20"/>
              </w:rPr>
              <w:t>were demarcated when candidate viruses: (i) formed a single ViPTree cluster with bacterial/archaeal viruses before the 0.05 threshold; and (ii) remained unclassified by the viral taxonomic workflow.</w:t>
            </w:r>
          </w:p>
          <w:p w14:paraId="622CA47D" w14:textId="77777777" w:rsidR="006A29B0" w:rsidRDefault="006A29B0">
            <w:pPr>
              <w:pStyle w:val="BodyTextIndent"/>
              <w:ind w:left="0" w:firstLine="0"/>
              <w:rPr>
                <w:rFonts w:ascii="Aptos" w:hAnsi="Aptos" w:cs="Arial"/>
                <w:i/>
                <w:sz w:val="20"/>
              </w:rPr>
            </w:pPr>
          </w:p>
          <w:p w14:paraId="622CA47E" w14:textId="77777777" w:rsidR="006A29B0" w:rsidRDefault="00791F3E">
            <w:pPr>
              <w:pStyle w:val="BodyTextIndent"/>
              <w:ind w:left="0" w:firstLine="0"/>
              <w:rPr>
                <w:rFonts w:ascii="Aptos" w:hAnsi="Aptos" w:cs="Arial"/>
                <w:color w:val="000000"/>
                <w:sz w:val="20"/>
              </w:rPr>
            </w:pPr>
            <w:r>
              <w:rPr>
                <w:rFonts w:ascii="Aptos" w:hAnsi="Aptos" w:cs="Arial"/>
                <w:i/>
                <w:sz w:val="20"/>
              </w:rPr>
              <w:t>Justification</w:t>
            </w:r>
            <w:r>
              <w:rPr>
                <w:rFonts w:ascii="Aptos" w:hAnsi="Aptos" w:cs="Arial"/>
                <w:sz w:val="20"/>
              </w:rPr>
              <w:t>:</w:t>
            </w:r>
          </w:p>
          <w:p w14:paraId="622CA47F" w14:textId="22F3138B" w:rsidR="006A29B0" w:rsidRDefault="00791F3E">
            <w:pPr>
              <w:rPr>
                <w:rFonts w:ascii="Aptos" w:hAnsi="Aptos" w:cs="Arial"/>
                <w:sz w:val="20"/>
                <w:szCs w:val="20"/>
              </w:rPr>
            </w:pPr>
            <w:r>
              <w:rPr>
                <w:rFonts w:ascii="Aptos" w:hAnsi="Aptos" w:cs="Arial" w:hint="eastAsia"/>
                <w:sz w:val="20"/>
                <w:szCs w:val="20"/>
              </w:rPr>
              <w:t xml:space="preserve">At an </w:t>
            </w:r>
            <w:r w:rsidR="00652D93">
              <w:rPr>
                <w:rFonts w:ascii="Aptos" w:hAnsi="Aptos" w:cs="Arial"/>
                <w:sz w:val="20"/>
                <w:szCs w:val="20"/>
              </w:rPr>
              <w:t>orthologous fraction</w:t>
            </w:r>
            <w:r>
              <w:rPr>
                <w:rFonts w:ascii="Aptos" w:hAnsi="Aptos" w:cs="Arial" w:hint="eastAsia"/>
                <w:sz w:val="20"/>
                <w:szCs w:val="20"/>
              </w:rPr>
              <w:t xml:space="preserve"> threshold of &gt;10%, 15 Patesciphage-only clusters showed no links to known viruses. Proteome-based phylogeny placed these clusters on independent branches with internal root lengths &lt;0.05, and marker-protein phylogenies further supported their distinctiveness. Based on established criteria, these clusters represent six putative novel viral families. Four families formed a coherent higher-level lineage, for which we propose the candidate order </w:t>
            </w:r>
            <w:r>
              <w:rPr>
                <w:rFonts w:ascii="Aptos" w:hAnsi="Aptos" w:cs="Arial" w:hint="eastAsia"/>
                <w:i/>
                <w:iCs/>
                <w:sz w:val="20"/>
                <w:szCs w:val="20"/>
              </w:rPr>
              <w:t>Jiaomingvirales</w:t>
            </w:r>
            <w:r>
              <w:rPr>
                <w:rFonts w:ascii="Aptos" w:hAnsi="Aptos" w:cs="Arial" w:hint="eastAsia"/>
                <w:sz w:val="20"/>
                <w:szCs w:val="20"/>
              </w:rPr>
              <w:t xml:space="preserve">, comprising </w:t>
            </w:r>
            <w:r>
              <w:rPr>
                <w:rFonts w:ascii="Aptos" w:hAnsi="Aptos" w:cs="Arial" w:hint="eastAsia"/>
                <w:i/>
                <w:iCs/>
                <w:sz w:val="20"/>
                <w:szCs w:val="20"/>
              </w:rPr>
              <w:t>Jiaomingboviridae</w:t>
            </w:r>
            <w:r>
              <w:rPr>
                <w:rFonts w:ascii="Aptos" w:hAnsi="Aptos" w:cs="Arial" w:hint="eastAsia"/>
                <w:sz w:val="20"/>
                <w:szCs w:val="20"/>
              </w:rPr>
              <w:t xml:space="preserve">, </w:t>
            </w:r>
            <w:r>
              <w:rPr>
                <w:rFonts w:ascii="Aptos" w:hAnsi="Aptos" w:cs="Arial" w:hint="eastAsia"/>
                <w:i/>
                <w:iCs/>
                <w:sz w:val="20"/>
                <w:szCs w:val="20"/>
              </w:rPr>
              <w:t>Jiaomingzhongviridae</w:t>
            </w:r>
            <w:r>
              <w:rPr>
                <w:rFonts w:ascii="Aptos" w:hAnsi="Aptos" w:cs="Arial" w:hint="eastAsia"/>
                <w:sz w:val="20"/>
                <w:szCs w:val="20"/>
              </w:rPr>
              <w:t xml:space="preserve">, </w:t>
            </w:r>
            <w:r>
              <w:rPr>
                <w:rFonts w:ascii="Aptos" w:hAnsi="Aptos" w:cs="Arial" w:hint="eastAsia"/>
                <w:i/>
                <w:iCs/>
                <w:sz w:val="20"/>
                <w:szCs w:val="20"/>
              </w:rPr>
              <w:t>Jiaomingshuviridae</w:t>
            </w:r>
            <w:r>
              <w:rPr>
                <w:rFonts w:ascii="Aptos" w:hAnsi="Aptos" w:cs="Arial" w:hint="eastAsia"/>
                <w:sz w:val="20"/>
                <w:szCs w:val="20"/>
              </w:rPr>
              <w:t xml:space="preserve">, and </w:t>
            </w:r>
            <w:r>
              <w:rPr>
                <w:rFonts w:ascii="Aptos" w:hAnsi="Aptos" w:cs="Arial" w:hint="eastAsia"/>
                <w:i/>
                <w:iCs/>
                <w:sz w:val="20"/>
                <w:szCs w:val="20"/>
              </w:rPr>
              <w:t>Jiaomingjiviridae</w:t>
            </w:r>
            <w:r>
              <w:rPr>
                <w:rFonts w:ascii="Aptos" w:hAnsi="Aptos" w:cs="Arial" w:hint="eastAsia"/>
                <w:sz w:val="20"/>
                <w:szCs w:val="20"/>
              </w:rPr>
              <w:t xml:space="preserve">. Representative genomes encoded canonical dsDNA tailed-phage hallmark proteins, including HK97-fold major capsid proteins and conserved tail/connector modules, confirming their </w:t>
            </w:r>
            <w:r>
              <w:rPr>
                <w:rFonts w:ascii="Aptos" w:hAnsi="Aptos" w:cs="Arial" w:hint="eastAsia"/>
                <w:i/>
                <w:iCs/>
                <w:sz w:val="20"/>
                <w:szCs w:val="20"/>
              </w:rPr>
              <w:t>Caudoviricetes</w:t>
            </w:r>
            <w:r>
              <w:rPr>
                <w:rFonts w:ascii="Aptos" w:hAnsi="Aptos" w:cs="Arial" w:hint="eastAsia"/>
                <w:sz w:val="20"/>
                <w:szCs w:val="20"/>
              </w:rPr>
              <w:t xml:space="preserve">-like identity. Compared with abundant </w:t>
            </w:r>
            <w:r>
              <w:rPr>
                <w:rFonts w:ascii="Aptos" w:hAnsi="Aptos" w:cs="Arial" w:hint="eastAsia"/>
                <w:i/>
                <w:iCs/>
                <w:sz w:val="20"/>
                <w:szCs w:val="20"/>
              </w:rPr>
              <w:t>Caudoviricetes</w:t>
            </w:r>
            <w:r>
              <w:rPr>
                <w:rFonts w:ascii="Aptos" w:hAnsi="Aptos" w:cs="Arial" w:hint="eastAsia"/>
                <w:sz w:val="20"/>
                <w:szCs w:val="20"/>
              </w:rPr>
              <w:t xml:space="preserve"> orders, </w:t>
            </w:r>
            <w:r>
              <w:rPr>
                <w:rFonts w:ascii="Aptos" w:hAnsi="Aptos" w:cs="Arial" w:hint="eastAsia"/>
                <w:i/>
                <w:iCs/>
                <w:sz w:val="20"/>
                <w:szCs w:val="20"/>
              </w:rPr>
              <w:t>Jiaomingvirales</w:t>
            </w:r>
            <w:r>
              <w:rPr>
                <w:rFonts w:ascii="Aptos" w:hAnsi="Aptos" w:cs="Arial" w:hint="eastAsia"/>
                <w:sz w:val="20"/>
                <w:szCs w:val="20"/>
              </w:rPr>
              <w:t xml:space="preserve"> displayed smaller genomes and fewer encoded proteins, suggesting potential genome streamlining among Patesciphages.</w:t>
            </w:r>
          </w:p>
          <w:p w14:paraId="622CA480" w14:textId="77777777" w:rsidR="006A29B0" w:rsidRDefault="006A29B0">
            <w:pPr>
              <w:rPr>
                <w:rFonts w:ascii="Aptos" w:hAnsi="Aptos" w:cs="Arial"/>
                <w:color w:val="0000FF"/>
                <w:sz w:val="20"/>
                <w:szCs w:val="20"/>
              </w:rPr>
            </w:pPr>
          </w:p>
        </w:tc>
      </w:tr>
    </w:tbl>
    <w:p w14:paraId="622CA482" w14:textId="77777777" w:rsidR="006A29B0" w:rsidRDefault="006A29B0">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6A29B0" w14:paraId="622CA499" w14:textId="77777777">
        <w:tc>
          <w:tcPr>
            <w:tcW w:w="8926" w:type="dxa"/>
            <w:shd w:val="clear" w:color="auto" w:fill="F2F2F2" w:themeFill="background1" w:themeFillShade="F2"/>
          </w:tcPr>
          <w:p w14:paraId="622CA497" w14:textId="24EDBC77" w:rsidR="006A29B0" w:rsidRDefault="00791F3E">
            <w:pPr>
              <w:pStyle w:val="BodyTextIndent"/>
              <w:numPr>
                <w:ilvl w:val="0"/>
                <w:numId w:val="3"/>
              </w:numPr>
              <w:rPr>
                <w:rFonts w:ascii="Aptos" w:hAnsi="Aptos" w:cs="Arial"/>
                <w:color w:val="0000FF"/>
                <w:sz w:val="20"/>
              </w:rPr>
            </w:pPr>
            <w:r>
              <w:rPr>
                <w:rFonts w:ascii="Aptos" w:hAnsi="Aptos" w:cs="Arial"/>
                <w:b/>
                <w:color w:val="000000"/>
                <w:sz w:val="20"/>
              </w:rPr>
              <w:t xml:space="preserve">Text of Taxonomy proposal:  </w:t>
            </w:r>
          </w:p>
          <w:p w14:paraId="622CA498" w14:textId="4F63D5E8" w:rsidR="006A29B0" w:rsidRDefault="006A29B0">
            <w:pPr>
              <w:pStyle w:val="BodyTextIndent"/>
              <w:ind w:left="720" w:firstLine="0"/>
              <w:rPr>
                <w:rFonts w:ascii="Aptos" w:hAnsi="Aptos" w:cs="Arial"/>
                <w:color w:val="0000FF"/>
                <w:sz w:val="20"/>
              </w:rPr>
            </w:pPr>
          </w:p>
        </w:tc>
      </w:tr>
      <w:tr w:rsidR="006A29B0" w14:paraId="622CA4AC" w14:textId="77777777">
        <w:tc>
          <w:tcPr>
            <w:tcW w:w="8926" w:type="dxa"/>
          </w:tcPr>
          <w:p w14:paraId="622CA49A" w14:textId="77777777" w:rsidR="006A29B0" w:rsidRDefault="006A29B0">
            <w:pPr>
              <w:rPr>
                <w:rFonts w:ascii="Aptos" w:hAnsi="Aptos" w:cs="Arial"/>
                <w:b/>
                <w:i/>
                <w:sz w:val="20"/>
                <w:szCs w:val="20"/>
              </w:rPr>
            </w:pPr>
          </w:p>
          <w:p w14:paraId="622CA49B" w14:textId="77777777" w:rsidR="006A29B0" w:rsidRDefault="00791F3E">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622CA49C" w14:textId="77777777" w:rsidR="006A29B0" w:rsidRDefault="00791F3E">
            <w:pPr>
              <w:rPr>
                <w:rFonts w:ascii="Aptos" w:hAnsi="Aptos" w:cs="Arial"/>
                <w:sz w:val="20"/>
                <w:szCs w:val="20"/>
              </w:rPr>
            </w:pPr>
            <w:r>
              <w:rPr>
                <w:rFonts w:ascii="Aptos" w:hAnsi="Aptos" w:cs="Arial" w:hint="eastAsia"/>
                <w:sz w:val="20"/>
                <w:szCs w:val="20"/>
              </w:rPr>
              <w:t xml:space="preserve">Currently, all viruses assigned to the putative order </w:t>
            </w:r>
            <w:r>
              <w:rPr>
                <w:rFonts w:ascii="Aptos" w:hAnsi="Aptos" w:cs="Arial" w:hint="eastAsia"/>
                <w:i/>
                <w:iCs/>
                <w:sz w:val="20"/>
                <w:szCs w:val="20"/>
              </w:rPr>
              <w:t>Jiaomingvirales</w:t>
            </w:r>
            <w:r>
              <w:rPr>
                <w:rFonts w:ascii="Aptos" w:hAnsi="Aptos" w:cs="Arial" w:hint="eastAsia"/>
                <w:sz w:val="20"/>
                <w:szCs w:val="20"/>
              </w:rPr>
              <w:t xml:space="preserve"> could only be classified as members of the class </w:t>
            </w:r>
            <w:r>
              <w:rPr>
                <w:rFonts w:ascii="Aptos" w:hAnsi="Aptos" w:cs="Arial" w:hint="eastAsia"/>
                <w:i/>
                <w:iCs/>
                <w:sz w:val="20"/>
                <w:szCs w:val="20"/>
              </w:rPr>
              <w:t>Caudoviricetes</w:t>
            </w:r>
            <w:r>
              <w:rPr>
                <w:rFonts w:ascii="Aptos" w:hAnsi="Aptos" w:cs="Arial" w:hint="eastAsia"/>
                <w:sz w:val="20"/>
                <w:szCs w:val="20"/>
              </w:rPr>
              <w:t xml:space="preserve"> after the taxonomic classification workflow described below, with no further assignments at lower taxonomic ranks.</w:t>
            </w:r>
          </w:p>
          <w:p w14:paraId="622CA49D" w14:textId="77777777" w:rsidR="006A29B0" w:rsidRDefault="006A29B0">
            <w:pPr>
              <w:rPr>
                <w:rFonts w:ascii="Aptos" w:hAnsi="Aptos" w:cs="Arial"/>
                <w:sz w:val="20"/>
                <w:szCs w:val="20"/>
              </w:rPr>
            </w:pPr>
          </w:p>
          <w:p w14:paraId="622CA49E" w14:textId="77777777" w:rsidR="006A29B0" w:rsidRDefault="00791F3E">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622CA49F" w14:textId="77777777" w:rsidR="006A29B0" w:rsidRDefault="00791F3E">
            <w:pPr>
              <w:rPr>
                <w:rFonts w:ascii="Aptos" w:hAnsi="Aptos" w:cs="Arial"/>
                <w:sz w:val="20"/>
                <w:szCs w:val="20"/>
              </w:rPr>
            </w:pPr>
            <w:r>
              <w:rPr>
                <w:rFonts w:ascii="Aptos" w:hAnsi="Aptos" w:cs="Arial" w:hint="eastAsia"/>
                <w:iCs/>
                <w:sz w:val="20"/>
                <w:szCs w:val="20"/>
              </w:rPr>
              <w:t xml:space="preserve">We propose the creation of one new order, </w:t>
            </w:r>
            <w:r>
              <w:rPr>
                <w:rFonts w:ascii="Aptos" w:eastAsia="SimSun" w:hAnsi="Aptos" w:cs="Arial"/>
                <w:i/>
                <w:sz w:val="20"/>
                <w:szCs w:val="20"/>
                <w:lang w:eastAsia="zh-CN"/>
              </w:rPr>
              <w:t>“</w:t>
            </w:r>
            <w:r>
              <w:rPr>
                <w:rFonts w:ascii="Aptos" w:hAnsi="Aptos" w:cs="Arial" w:hint="eastAsia"/>
                <w:i/>
                <w:sz w:val="20"/>
                <w:szCs w:val="20"/>
              </w:rPr>
              <w:t>Jiaomingvirales</w:t>
            </w:r>
            <w:r>
              <w:rPr>
                <w:rFonts w:ascii="Aptos" w:eastAsia="SimSun" w:hAnsi="Aptos" w:cs="Arial"/>
                <w:i/>
                <w:sz w:val="20"/>
                <w:szCs w:val="20"/>
                <w:lang w:eastAsia="zh-CN"/>
              </w:rPr>
              <w:t>”</w:t>
            </w:r>
            <w:r>
              <w:rPr>
                <w:rFonts w:ascii="Aptos" w:hAnsi="Aptos" w:cs="Arial" w:hint="eastAsia"/>
                <w:iCs/>
                <w:sz w:val="20"/>
                <w:szCs w:val="20"/>
              </w:rPr>
              <w:t xml:space="preserve">, comprising four new families, </w:t>
            </w:r>
            <w:r>
              <w:rPr>
                <w:rFonts w:ascii="Aptos" w:eastAsia="SimSun" w:hAnsi="Aptos" w:cs="Arial"/>
                <w:i/>
                <w:sz w:val="20"/>
                <w:szCs w:val="20"/>
                <w:lang w:eastAsia="zh-CN"/>
              </w:rPr>
              <w:t>“</w:t>
            </w:r>
            <w:r>
              <w:rPr>
                <w:rFonts w:ascii="Aptos" w:hAnsi="Aptos" w:cs="Arial" w:hint="eastAsia"/>
                <w:i/>
                <w:sz w:val="20"/>
                <w:szCs w:val="20"/>
              </w:rPr>
              <w:t>Jiaomingboviridae</w:t>
            </w:r>
            <w:r>
              <w:rPr>
                <w:rFonts w:ascii="Aptos" w:eastAsia="SimSun" w:hAnsi="Aptos" w:cs="Arial"/>
                <w:i/>
                <w:sz w:val="20"/>
                <w:szCs w:val="20"/>
                <w:lang w:eastAsia="zh-CN"/>
              </w:rPr>
              <w:t>”</w:t>
            </w:r>
            <w:r>
              <w:rPr>
                <w:rFonts w:ascii="Aptos" w:hAnsi="Aptos" w:cs="Arial" w:hint="eastAsia"/>
                <w:iCs/>
                <w:sz w:val="20"/>
                <w:szCs w:val="20"/>
              </w:rPr>
              <w:t xml:space="preserve">, </w:t>
            </w:r>
            <w:r>
              <w:rPr>
                <w:rFonts w:ascii="Aptos" w:eastAsia="SimSun" w:hAnsi="Aptos" w:cs="Arial"/>
                <w:i/>
                <w:sz w:val="20"/>
                <w:szCs w:val="20"/>
                <w:lang w:eastAsia="zh-CN"/>
              </w:rPr>
              <w:t>“</w:t>
            </w:r>
            <w:r>
              <w:rPr>
                <w:rFonts w:ascii="Aptos" w:hAnsi="Aptos" w:cs="Arial" w:hint="eastAsia"/>
                <w:i/>
                <w:sz w:val="20"/>
                <w:szCs w:val="20"/>
              </w:rPr>
              <w:t>Jiaomingzhongviridae</w:t>
            </w:r>
            <w:r>
              <w:rPr>
                <w:rFonts w:ascii="Aptos" w:eastAsia="SimSun" w:hAnsi="Aptos" w:cs="Arial"/>
                <w:i/>
                <w:sz w:val="20"/>
                <w:szCs w:val="20"/>
                <w:lang w:eastAsia="zh-CN"/>
              </w:rPr>
              <w:t>”</w:t>
            </w:r>
            <w:r>
              <w:rPr>
                <w:rFonts w:ascii="Aptos" w:hAnsi="Aptos" w:cs="Arial" w:hint="eastAsia"/>
                <w:iCs/>
                <w:sz w:val="20"/>
                <w:szCs w:val="20"/>
              </w:rPr>
              <w:t xml:space="preserve">, </w:t>
            </w:r>
            <w:r>
              <w:rPr>
                <w:rFonts w:ascii="Aptos" w:eastAsia="SimSun" w:hAnsi="Aptos" w:cs="Arial"/>
                <w:i/>
                <w:sz w:val="20"/>
                <w:szCs w:val="20"/>
                <w:lang w:eastAsia="zh-CN"/>
              </w:rPr>
              <w:t>“</w:t>
            </w:r>
            <w:r>
              <w:rPr>
                <w:rFonts w:ascii="Aptos" w:hAnsi="Aptos" w:cs="Arial" w:hint="eastAsia"/>
                <w:i/>
                <w:sz w:val="20"/>
                <w:szCs w:val="20"/>
              </w:rPr>
              <w:t>Jiaomingshuviridae</w:t>
            </w:r>
            <w:r>
              <w:rPr>
                <w:rFonts w:ascii="Aptos" w:eastAsia="SimSun" w:hAnsi="Aptos" w:cs="Arial"/>
                <w:i/>
                <w:sz w:val="20"/>
                <w:szCs w:val="20"/>
                <w:lang w:eastAsia="zh-CN"/>
              </w:rPr>
              <w:t>”</w:t>
            </w:r>
            <w:r>
              <w:rPr>
                <w:rFonts w:ascii="Aptos" w:hAnsi="Aptos" w:cs="Arial" w:hint="eastAsia"/>
                <w:iCs/>
                <w:sz w:val="20"/>
                <w:szCs w:val="20"/>
              </w:rPr>
              <w:t xml:space="preserve"> and </w:t>
            </w:r>
            <w:r>
              <w:rPr>
                <w:rFonts w:ascii="Aptos" w:eastAsia="SimSun" w:hAnsi="Aptos" w:cs="Arial"/>
                <w:i/>
                <w:sz w:val="20"/>
                <w:szCs w:val="20"/>
                <w:lang w:eastAsia="zh-CN"/>
              </w:rPr>
              <w:t>“</w:t>
            </w:r>
            <w:r>
              <w:rPr>
                <w:rFonts w:ascii="Aptos" w:hAnsi="Aptos" w:cs="Arial" w:hint="eastAsia"/>
                <w:i/>
                <w:sz w:val="20"/>
                <w:szCs w:val="20"/>
              </w:rPr>
              <w:t>Jiaomingjiviridae</w:t>
            </w:r>
            <w:r>
              <w:rPr>
                <w:rFonts w:ascii="Aptos" w:eastAsia="SimSun" w:hAnsi="Aptos" w:cs="Arial"/>
                <w:i/>
                <w:sz w:val="20"/>
                <w:szCs w:val="20"/>
                <w:lang w:eastAsia="zh-CN"/>
              </w:rPr>
              <w:t>”</w:t>
            </w:r>
          </w:p>
          <w:p w14:paraId="622CA4A0" w14:textId="77777777" w:rsidR="006A29B0" w:rsidRDefault="006A29B0">
            <w:pPr>
              <w:rPr>
                <w:rFonts w:ascii="Aptos" w:hAnsi="Aptos" w:cs="Arial"/>
                <w:sz w:val="20"/>
                <w:szCs w:val="20"/>
              </w:rPr>
            </w:pPr>
          </w:p>
          <w:p w14:paraId="622CA4A1" w14:textId="77777777" w:rsidR="006A29B0" w:rsidRDefault="006A29B0">
            <w:pPr>
              <w:rPr>
                <w:rFonts w:ascii="Aptos" w:hAnsi="Aptos" w:cs="Arial"/>
                <w:sz w:val="20"/>
                <w:szCs w:val="20"/>
              </w:rPr>
            </w:pPr>
          </w:p>
          <w:p w14:paraId="622CA4A2" w14:textId="77777777" w:rsidR="006A29B0" w:rsidRDefault="00791F3E">
            <w:pPr>
              <w:rPr>
                <w:rFonts w:ascii="Aptos" w:hAnsi="Aptos" w:cs="Arial"/>
                <w:i/>
                <w:sz w:val="20"/>
                <w:szCs w:val="20"/>
              </w:rPr>
            </w:pPr>
            <w:r>
              <w:rPr>
                <w:rFonts w:ascii="Aptos" w:hAnsi="Aptos" w:cs="Arial"/>
                <w:i/>
                <w:sz w:val="20"/>
                <w:szCs w:val="20"/>
              </w:rPr>
              <w:t>Demarcation criteria for new taxon/taxa:</w:t>
            </w:r>
          </w:p>
          <w:p w14:paraId="622CA4A3" w14:textId="77777777" w:rsidR="006A29B0" w:rsidRDefault="00791F3E">
            <w:pPr>
              <w:rPr>
                <w:rFonts w:ascii="Aptos" w:hAnsi="Aptos" w:cs="Arial"/>
                <w:sz w:val="20"/>
                <w:szCs w:val="20"/>
                <w:lang w:eastAsia="zh-CN"/>
              </w:rPr>
            </w:pPr>
            <w:r>
              <w:rPr>
                <w:rFonts w:ascii="Aptos" w:hAnsi="Aptos" w:cs="Arial"/>
                <w:sz w:val="20"/>
                <w:szCs w:val="20"/>
                <w:lang w:eastAsia="zh-CN"/>
              </w:rPr>
              <w:t>Phage sequences were clustered into vOTUs using the methods and parameters provided in the CheckV codebase (https://bitbucket.org/berkeleylab/checkv/src/master/)</w:t>
            </w:r>
            <w:r>
              <w:rPr>
                <w:rFonts w:ascii="Aptos" w:hAnsi="Aptos" w:cs="Arial" w:hint="eastAsia"/>
                <w:sz w:val="20"/>
                <w:szCs w:val="20"/>
                <w:vertAlign w:val="superscript"/>
                <w:lang w:eastAsia="zh-CN"/>
              </w:rPr>
              <w:t>1</w:t>
            </w:r>
            <w:r>
              <w:rPr>
                <w:rFonts w:ascii="Aptos" w:hAnsi="Aptos" w:cs="Arial"/>
                <w:sz w:val="20"/>
                <w:szCs w:val="20"/>
                <w:lang w:eastAsia="zh-CN"/>
              </w:rPr>
              <w:t>. Specifically, pairwise average nucleotide identity (ANI) was calculated via all-vs-all BLASTn, followed by CD-HIT-like clustering of phage sequences using the Minimum Information about an Uncultivated Viral Genome (MIUViG) recommended parameters (95% ANI and 85% alignment fraction for shorter sequences)</w:t>
            </w:r>
            <w:r>
              <w:rPr>
                <w:rFonts w:ascii="Aptos" w:hAnsi="Aptos" w:cs="Arial" w:hint="eastAsia"/>
                <w:sz w:val="20"/>
                <w:szCs w:val="20"/>
                <w:vertAlign w:val="superscript"/>
                <w:lang w:eastAsia="zh-CN"/>
              </w:rPr>
              <w:t>2</w:t>
            </w:r>
            <w:r>
              <w:rPr>
                <w:rFonts w:ascii="Aptos" w:hAnsi="Aptos" w:cs="Arial"/>
                <w:sz w:val="20"/>
                <w:szCs w:val="20"/>
                <w:lang w:eastAsia="zh-CN"/>
              </w:rPr>
              <w:t xml:space="preserve">. </w:t>
            </w:r>
            <w:r>
              <w:rPr>
                <w:rFonts w:ascii="Aptos" w:hAnsi="Aptos" w:cs="Arial" w:hint="eastAsia"/>
                <w:sz w:val="20"/>
                <w:szCs w:val="20"/>
                <w:lang w:eastAsia="zh-CN"/>
              </w:rPr>
              <w:t xml:space="preserve">To ensure the reliability of taxonomic assignments for highly novel viruses, we evaluated multiple classification tools. Subsequently, taxonomic annotation for the clustered vOTUs was performed using a hybrid strategy: (1) potential viral sequences were primarily classified using the robust </w:t>
            </w:r>
            <w:r>
              <w:rPr>
                <w:rFonts w:ascii="Aptos" w:hAnsi="Aptos" w:cs="Arial" w:hint="eastAsia"/>
                <w:sz w:val="20"/>
                <w:szCs w:val="20"/>
                <w:lang w:eastAsia="zh-CN"/>
              </w:rPr>
              <w:lastRenderedPageBreak/>
              <w:t>pipeline provided by the MetaVR study, utilizing a database constructed from the recent ICTV (MSL40) release</w:t>
            </w:r>
            <w:r>
              <w:rPr>
                <w:rFonts w:ascii="Aptos" w:hAnsi="Aptos" w:cs="Arial" w:hint="eastAsia"/>
                <w:sz w:val="20"/>
                <w:szCs w:val="20"/>
                <w:vertAlign w:val="superscript"/>
                <w:lang w:eastAsia="zh-CN"/>
              </w:rPr>
              <w:t>3</w:t>
            </w:r>
            <w:r>
              <w:rPr>
                <w:rFonts w:ascii="Aptos" w:hAnsi="Aptos" w:cs="Arial" w:hint="eastAsia"/>
                <w:sz w:val="20"/>
                <w:szCs w:val="20"/>
                <w:lang w:eastAsia="zh-CN"/>
              </w:rPr>
              <w:t>; (2) the remaining unannotated viruses were assigned taxonomy based on the classification information provided by geNomad (v1.11.1)</w:t>
            </w:r>
            <w:r>
              <w:rPr>
                <w:rFonts w:ascii="Aptos" w:hAnsi="Aptos" w:cs="Arial" w:hint="eastAsia"/>
                <w:sz w:val="20"/>
                <w:szCs w:val="20"/>
                <w:vertAlign w:val="superscript"/>
                <w:lang w:eastAsia="zh-CN"/>
              </w:rPr>
              <w:t>4</w:t>
            </w:r>
            <w:r>
              <w:rPr>
                <w:rFonts w:ascii="Aptos" w:hAnsi="Aptos" w:cs="Arial" w:hint="eastAsia"/>
                <w:sz w:val="20"/>
                <w:szCs w:val="20"/>
                <w:lang w:eastAsia="zh-CN"/>
              </w:rPr>
              <w:t>. Additionally, vConTACT3 (v3.0.0b78) with its prokaryotic database (v223) was applied as an auxiliary method for taxonomic clustering</w:t>
            </w:r>
            <w:r>
              <w:rPr>
                <w:rFonts w:ascii="Aptos" w:hAnsi="Aptos" w:cs="Arial" w:hint="eastAsia"/>
                <w:sz w:val="20"/>
                <w:szCs w:val="20"/>
                <w:vertAlign w:val="superscript"/>
                <w:lang w:eastAsia="zh-CN"/>
              </w:rPr>
              <w:t>5</w:t>
            </w:r>
            <w:r>
              <w:rPr>
                <w:rFonts w:ascii="Aptos" w:hAnsi="Aptos" w:cs="Arial" w:hint="eastAsia"/>
                <w:sz w:val="20"/>
                <w:szCs w:val="20"/>
                <w:lang w:eastAsia="zh-CN"/>
              </w:rPr>
              <w:t>. The classification results were visualized as network graphs using the edge-weighted spring-embedded layout algorithm implemented in Cytoscape (v3.10.0)</w:t>
            </w:r>
            <w:r>
              <w:rPr>
                <w:rFonts w:ascii="Aptos" w:hAnsi="Aptos" w:cs="Arial" w:hint="eastAsia"/>
                <w:sz w:val="20"/>
                <w:szCs w:val="20"/>
                <w:vertAlign w:val="superscript"/>
                <w:lang w:eastAsia="zh-CN"/>
              </w:rPr>
              <w:t>6</w:t>
            </w:r>
            <w:r>
              <w:rPr>
                <w:rFonts w:ascii="Aptos" w:hAnsi="Aptos" w:cs="Arial" w:hint="eastAsia"/>
                <w:sz w:val="20"/>
                <w:szCs w:val="20"/>
                <w:lang w:eastAsia="zh-CN"/>
              </w:rPr>
              <w:t xml:space="preserve">. </w:t>
            </w:r>
            <w:r>
              <w:rPr>
                <w:rFonts w:ascii="Aptos" w:hAnsi="Aptos" w:cs="Arial"/>
                <w:sz w:val="20"/>
                <w:szCs w:val="20"/>
                <w:lang w:eastAsia="zh-CN"/>
              </w:rPr>
              <w:t>To investigate the genetic novelty of complete but unclassified viral genomes, we applied a strict filtration strategy</w:t>
            </w:r>
            <w:r>
              <w:rPr>
                <w:rFonts w:ascii="Aptos" w:hAnsi="Aptos" w:cs="Arial" w:hint="eastAsia"/>
                <w:sz w:val="20"/>
                <w:szCs w:val="20"/>
                <w:vertAlign w:val="superscript"/>
                <w:lang w:eastAsia="zh-CN"/>
              </w:rPr>
              <w:t>7</w:t>
            </w:r>
            <w:r>
              <w:rPr>
                <w:rFonts w:ascii="Aptos" w:hAnsi="Aptos" w:cs="Arial"/>
                <w:sz w:val="20"/>
                <w:szCs w:val="20"/>
                <w:lang w:eastAsia="zh-CN"/>
              </w:rPr>
              <w:t>. We selected putative phage sequences that met three criteria: (1) estimated as 100% complete</w:t>
            </w:r>
            <w:r>
              <w:rPr>
                <w:rFonts w:ascii="Aptos" w:hAnsi="Aptos" w:cs="Arial" w:hint="eastAsia"/>
                <w:sz w:val="20"/>
                <w:szCs w:val="20"/>
                <w:lang w:eastAsia="zh-CN"/>
              </w:rPr>
              <w:t>ness</w:t>
            </w:r>
            <w:r>
              <w:rPr>
                <w:rFonts w:ascii="Aptos" w:hAnsi="Aptos" w:cs="Arial"/>
                <w:sz w:val="20"/>
                <w:szCs w:val="20"/>
                <w:lang w:eastAsia="zh-CN"/>
              </w:rPr>
              <w:t xml:space="preserve"> by CheckV, (2) classified within the class </w:t>
            </w:r>
            <w:r>
              <w:rPr>
                <w:rFonts w:ascii="Aptos" w:hAnsi="Aptos" w:cs="Arial"/>
                <w:i/>
                <w:iCs/>
                <w:sz w:val="20"/>
                <w:szCs w:val="20"/>
                <w:lang w:eastAsia="zh-CN"/>
              </w:rPr>
              <w:t>Caudoviricetes</w:t>
            </w:r>
            <w:r>
              <w:rPr>
                <w:rFonts w:ascii="Aptos" w:hAnsi="Aptos" w:cs="Arial"/>
                <w:sz w:val="20"/>
                <w:szCs w:val="20"/>
                <w:lang w:eastAsia="zh-CN"/>
              </w:rPr>
              <w:t>, and (3) completely lacking order-level annotations. For this highly novel complete subset, the proportion of homologous gene fragments shared with ICTV reference phage proteins, defined as the Orthologous Fraction (OF)</w:t>
            </w:r>
            <w:r>
              <w:rPr>
                <w:rFonts w:ascii="Aptos" w:hAnsi="Aptos" w:cs="Arial" w:hint="eastAsia"/>
                <w:sz w:val="20"/>
                <w:szCs w:val="20"/>
                <w:vertAlign w:val="superscript"/>
                <w:lang w:eastAsia="zh-CN"/>
              </w:rPr>
              <w:t>8</w:t>
            </w:r>
            <w:r>
              <w:rPr>
                <w:rFonts w:ascii="Aptos" w:hAnsi="Aptos" w:cs="Arial"/>
                <w:sz w:val="20"/>
                <w:szCs w:val="20"/>
                <w:lang w:eastAsia="zh-CN"/>
              </w:rPr>
              <w:t>, was calculated using CompareM (v0.1.2) with the parameters -evalue 1e-5 -identity 30</w:t>
            </w:r>
            <w:r>
              <w:rPr>
                <w:rFonts w:ascii="Aptos" w:hAnsi="Aptos" w:cs="Arial" w:hint="eastAsia"/>
                <w:sz w:val="20"/>
                <w:szCs w:val="20"/>
                <w:vertAlign w:val="superscript"/>
                <w:lang w:eastAsia="zh-CN"/>
              </w:rPr>
              <w:t>7,9</w:t>
            </w:r>
            <w:r>
              <w:rPr>
                <w:rFonts w:ascii="Aptos" w:hAnsi="Aptos" w:cs="Arial"/>
                <w:sz w:val="20"/>
                <w:szCs w:val="20"/>
                <w:lang w:eastAsia="zh-CN"/>
              </w:rPr>
              <w:t>. Gene clusters containing Patesciphages that exhibited extreme genetic isolation (OF &lt; 10) were subsequently visualized using Cytoscape</w:t>
            </w:r>
            <w:r>
              <w:rPr>
                <w:rFonts w:ascii="Aptos" w:hAnsi="Aptos" w:cs="Arial" w:hint="eastAsia"/>
                <w:sz w:val="20"/>
                <w:szCs w:val="20"/>
                <w:vertAlign w:val="superscript"/>
                <w:lang w:eastAsia="zh-CN"/>
              </w:rPr>
              <w:t>6</w:t>
            </w:r>
            <w:r>
              <w:rPr>
                <w:rFonts w:ascii="Aptos" w:hAnsi="Aptos" w:cs="Arial"/>
                <w:sz w:val="20"/>
                <w:szCs w:val="20"/>
                <w:lang w:eastAsia="zh-CN"/>
              </w:rPr>
              <w:t>. Simultaneously, ViPTreeGen (v1.1.2) with default parameters was used to perform whole-genome phylogenetic analysis between Patesciphages not clustered with reference sequences and ICTV bacterial and archaeal viruses</w:t>
            </w:r>
            <w:r>
              <w:rPr>
                <w:rFonts w:ascii="Aptos" w:hAnsi="Aptos" w:cs="Arial" w:hint="eastAsia"/>
                <w:sz w:val="20"/>
                <w:szCs w:val="20"/>
                <w:vertAlign w:val="superscript"/>
                <w:lang w:eastAsia="zh-CN"/>
              </w:rPr>
              <w:t>7,10</w:t>
            </w:r>
            <w:r>
              <w:rPr>
                <w:rFonts w:ascii="Aptos" w:hAnsi="Aptos" w:cs="Arial"/>
                <w:sz w:val="20"/>
                <w:szCs w:val="20"/>
                <w:lang w:eastAsia="zh-CN"/>
              </w:rPr>
              <w:t>. The resulting phylogenetic tree was visualized and annotated using iTOL (v7.2.2)</w:t>
            </w:r>
            <w:r>
              <w:rPr>
                <w:rFonts w:ascii="Aptos" w:hAnsi="Aptos" w:cs="Arial" w:hint="eastAsia"/>
                <w:sz w:val="20"/>
                <w:szCs w:val="20"/>
                <w:vertAlign w:val="superscript"/>
                <w:lang w:eastAsia="zh-CN"/>
              </w:rPr>
              <w:t>11</w:t>
            </w:r>
            <w:r>
              <w:rPr>
                <w:rFonts w:ascii="Aptos" w:hAnsi="Aptos" w:cs="Arial"/>
                <w:sz w:val="20"/>
                <w:szCs w:val="20"/>
                <w:lang w:eastAsia="zh-CN"/>
              </w:rPr>
              <w:t>.</w:t>
            </w:r>
          </w:p>
          <w:p w14:paraId="622CA4A4" w14:textId="77777777" w:rsidR="006A29B0" w:rsidRDefault="006A29B0">
            <w:pPr>
              <w:rPr>
                <w:rFonts w:ascii="Aptos" w:hAnsi="Aptos" w:cs="Arial"/>
                <w:sz w:val="20"/>
                <w:szCs w:val="20"/>
                <w:lang w:eastAsia="zh-CN"/>
              </w:rPr>
            </w:pPr>
          </w:p>
          <w:p w14:paraId="622CA4A5" w14:textId="77777777" w:rsidR="006A29B0" w:rsidRDefault="00791F3E">
            <w:pPr>
              <w:rPr>
                <w:rFonts w:ascii="Aptos" w:hAnsi="Aptos" w:cs="Arial"/>
                <w:sz w:val="20"/>
                <w:szCs w:val="20"/>
                <w:lang w:eastAsia="zh-CN"/>
              </w:rPr>
            </w:pPr>
            <w:r>
              <w:rPr>
                <w:rFonts w:ascii="Aptos" w:hAnsi="Aptos" w:cs="Arial"/>
                <w:sz w:val="20"/>
                <w:szCs w:val="20"/>
                <w:lang w:eastAsia="zh-CN"/>
              </w:rPr>
              <w:t>For the delineation of putative novel families and orders, candidate viral groups were evaluated using combined protein-sharing, phylogenomic, and taxonomic criteria</w:t>
            </w:r>
            <w:r>
              <w:rPr>
                <w:rFonts w:ascii="Aptos" w:hAnsi="Aptos" w:cs="Arial" w:hint="eastAsia"/>
                <w:sz w:val="20"/>
                <w:szCs w:val="20"/>
                <w:vertAlign w:val="superscript"/>
                <w:lang w:eastAsia="zh-CN"/>
              </w:rPr>
              <w:t>7</w:t>
            </w:r>
            <w:r>
              <w:rPr>
                <w:rFonts w:ascii="Aptos" w:hAnsi="Aptos" w:cs="Arial"/>
                <w:sz w:val="20"/>
                <w:szCs w:val="20"/>
                <w:lang w:eastAsia="zh-CN"/>
              </w:rPr>
              <w:t>. Putative families were defined when candidate viruses shared &lt;5% orthologous fraction (OF) with known ICTV-classified viruses, formed a single cluster, clustered monophyletically with known bacterial/archaeal viruses in the ViPTree analysis with the root node occurring before the 0.05 branch-length threshold, and remained unclassified after the viral taxonomic classification workflow. Putative orders were delineated when candidate viruses and known bacterial/archaeal viruses formed a single ViPTree cluste</w:t>
            </w:r>
            <w:r>
              <w:rPr>
                <w:rFonts w:ascii="Aptos" w:hAnsi="Aptos" w:cs="Arial"/>
                <w:sz w:val="20"/>
                <w:szCs w:val="20"/>
                <w:lang w:eastAsia="zh-CN"/>
              </w:rPr>
              <w:t>r before the 0.05 branch-length threshold and likewise remained unclassified by the viral taxonomic workflow.</w:t>
            </w:r>
          </w:p>
          <w:p w14:paraId="622CA4A6" w14:textId="77777777" w:rsidR="006A29B0" w:rsidRDefault="006A29B0">
            <w:pPr>
              <w:rPr>
                <w:rFonts w:ascii="Aptos" w:hAnsi="Aptos" w:cs="Arial"/>
                <w:i/>
                <w:sz w:val="20"/>
                <w:szCs w:val="20"/>
              </w:rPr>
            </w:pPr>
          </w:p>
          <w:p w14:paraId="622CA4A7" w14:textId="77777777" w:rsidR="006A29B0" w:rsidRDefault="00791F3E">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622CA4A8" w14:textId="77777777" w:rsidR="006A29B0" w:rsidRDefault="00791F3E">
            <w:pPr>
              <w:rPr>
                <w:rFonts w:ascii="Aptos" w:hAnsi="Aptos" w:cs="Arial"/>
                <w:sz w:val="20"/>
                <w:szCs w:val="20"/>
              </w:rPr>
            </w:pPr>
            <w:r>
              <w:rPr>
                <w:rFonts w:ascii="Aptos" w:hAnsi="Aptos" w:cs="Arial" w:hint="eastAsia"/>
                <w:sz w:val="20"/>
                <w:szCs w:val="20"/>
              </w:rPr>
              <w:t>Using multiple high-quality public databases, we systematically identified phages infecting Patescibacteria—hereafter referred to as "Patesciphages"—using a dual strategy combining phage prediction and CRISPR spacer targeting. After a stringent two-step quality control pipeline, we obtained 18,876 Patesciphage genomes, forming the Patesciphages genome dataset (PPGD). Within this dataset, 2</w:t>
            </w:r>
            <w:r>
              <w:rPr>
                <w:rFonts w:ascii="Aptos" w:eastAsia="SimSun" w:hAnsi="Aptos" w:cs="Arial" w:hint="eastAsia"/>
                <w:sz w:val="20"/>
                <w:szCs w:val="20"/>
                <w:lang w:eastAsia="zh-CN"/>
              </w:rPr>
              <w:t>7</w:t>
            </w:r>
            <w:r>
              <w:rPr>
                <w:rFonts w:ascii="Aptos" w:hAnsi="Aptos" w:cs="Arial" w:hint="eastAsia"/>
                <w:sz w:val="20"/>
                <w:szCs w:val="20"/>
              </w:rPr>
              <w:t>.</w:t>
            </w:r>
            <w:r>
              <w:rPr>
                <w:rFonts w:ascii="Aptos" w:eastAsia="SimSun" w:hAnsi="Aptos" w:cs="Arial" w:hint="eastAsia"/>
                <w:sz w:val="20"/>
                <w:szCs w:val="20"/>
                <w:lang w:eastAsia="zh-CN"/>
              </w:rPr>
              <w:t>7</w:t>
            </w:r>
            <w:r>
              <w:rPr>
                <w:rFonts w:ascii="Aptos" w:hAnsi="Aptos" w:cs="Arial" w:hint="eastAsia"/>
                <w:sz w:val="20"/>
                <w:szCs w:val="20"/>
              </w:rPr>
              <w:t xml:space="preserve">9% (n = </w:t>
            </w:r>
            <w:r>
              <w:rPr>
                <w:rFonts w:ascii="Aptos" w:eastAsia="SimSun" w:hAnsi="Aptos" w:cs="Arial" w:hint="eastAsia"/>
                <w:sz w:val="20"/>
                <w:szCs w:val="20"/>
                <w:lang w:eastAsia="zh-CN"/>
              </w:rPr>
              <w:t>5</w:t>
            </w:r>
            <w:r>
              <w:rPr>
                <w:rFonts w:ascii="Aptos" w:hAnsi="Aptos" w:cs="Arial" w:hint="eastAsia"/>
                <w:sz w:val="20"/>
                <w:szCs w:val="20"/>
              </w:rPr>
              <w:t>,</w:t>
            </w:r>
            <w:r>
              <w:rPr>
                <w:rFonts w:ascii="Aptos" w:eastAsia="SimSun" w:hAnsi="Aptos" w:cs="Arial" w:hint="eastAsia"/>
                <w:sz w:val="20"/>
                <w:szCs w:val="20"/>
                <w:lang w:eastAsia="zh-CN"/>
              </w:rPr>
              <w:t>246</w:t>
            </w:r>
            <w:r>
              <w:rPr>
                <w:rFonts w:ascii="Aptos" w:hAnsi="Aptos" w:cs="Arial" w:hint="eastAsia"/>
                <w:sz w:val="20"/>
                <w:szCs w:val="20"/>
              </w:rPr>
              <w:t>) of genomes had completeness exceeding 50%, and 99.</w:t>
            </w:r>
            <w:r>
              <w:rPr>
                <w:rFonts w:ascii="Aptos" w:eastAsia="SimSun" w:hAnsi="Aptos" w:cs="Arial" w:hint="eastAsia"/>
                <w:sz w:val="20"/>
                <w:szCs w:val="20"/>
                <w:lang w:eastAsia="zh-CN"/>
              </w:rPr>
              <w:t>6</w:t>
            </w:r>
            <w:r>
              <w:rPr>
                <w:rFonts w:ascii="Aptos" w:hAnsi="Aptos" w:cs="Arial" w:hint="eastAsia"/>
                <w:sz w:val="20"/>
                <w:szCs w:val="20"/>
              </w:rPr>
              <w:t xml:space="preserve">% (n = </w:t>
            </w:r>
            <w:r>
              <w:rPr>
                <w:rFonts w:ascii="Aptos" w:eastAsia="SimSun" w:hAnsi="Aptos" w:cs="Arial" w:hint="eastAsia"/>
                <w:sz w:val="20"/>
                <w:szCs w:val="20"/>
                <w:lang w:eastAsia="zh-CN"/>
              </w:rPr>
              <w:t>18,808</w:t>
            </w:r>
            <w:r>
              <w:rPr>
                <w:rFonts w:ascii="Aptos" w:hAnsi="Aptos" w:cs="Arial" w:hint="eastAsia"/>
                <w:sz w:val="20"/>
                <w:szCs w:val="20"/>
              </w:rPr>
              <w:t>) were free of contamination, providing a high-quality foundation for subsequent analyses.</w:t>
            </w:r>
          </w:p>
          <w:p w14:paraId="622CA4A9" w14:textId="77777777" w:rsidR="006A29B0" w:rsidRDefault="00791F3E">
            <w:pPr>
              <w:rPr>
                <w:rFonts w:ascii="Aptos" w:hAnsi="Aptos" w:cs="Arial"/>
                <w:sz w:val="20"/>
                <w:szCs w:val="20"/>
              </w:rPr>
            </w:pPr>
            <w:r>
              <w:rPr>
                <w:rFonts w:ascii="Aptos" w:hAnsi="Aptos" w:cs="Arial" w:hint="eastAsia"/>
                <w:sz w:val="20"/>
                <w:szCs w:val="20"/>
              </w:rPr>
              <w:t xml:space="preserve">To further resolve the taxonomic diversity of Patesciphages, we employed a whole-genome-based orthologous fraction (OF) analysis. We selected </w:t>
            </w:r>
            <w:r>
              <w:rPr>
                <w:rFonts w:ascii="Aptos" w:eastAsia="SimSun" w:hAnsi="Aptos" w:cs="Arial" w:hint="eastAsia"/>
                <w:sz w:val="20"/>
                <w:szCs w:val="20"/>
                <w:lang w:eastAsia="zh-CN"/>
              </w:rPr>
              <w:t>1</w:t>
            </w:r>
            <w:r>
              <w:rPr>
                <w:rFonts w:ascii="Aptos" w:hAnsi="Aptos" w:cs="Arial" w:hint="eastAsia"/>
                <w:sz w:val="20"/>
                <w:szCs w:val="20"/>
              </w:rPr>
              <w:t>,</w:t>
            </w:r>
            <w:r>
              <w:rPr>
                <w:rFonts w:ascii="Aptos" w:eastAsia="SimSun" w:hAnsi="Aptos" w:cs="Arial" w:hint="eastAsia"/>
                <w:sz w:val="20"/>
                <w:szCs w:val="20"/>
                <w:lang w:eastAsia="zh-CN"/>
              </w:rPr>
              <w:t>802</w:t>
            </w:r>
            <w:r>
              <w:rPr>
                <w:rFonts w:ascii="Aptos" w:hAnsi="Aptos" w:cs="Arial" w:hint="eastAsia"/>
                <w:sz w:val="20"/>
                <w:szCs w:val="20"/>
              </w:rPr>
              <w:t xml:space="preserve"> complete Patesciphage genomes, as validated by CheckV, and computed OF values against all bacterial and archaeal viruses in the ICTV database. At an OF threshold of &gt;10%, 15 virus clusters composed solely of Patesciphages showed no connection to any known viruses (</w:t>
            </w:r>
            <w:r>
              <w:rPr>
                <w:rFonts w:ascii="Aptos" w:eastAsia="SimSun" w:hAnsi="Aptos" w:cs="Arial" w:hint="eastAsia"/>
                <w:b/>
                <w:bCs/>
                <w:sz w:val="20"/>
                <w:szCs w:val="20"/>
                <w:lang w:eastAsia="zh-CN"/>
              </w:rPr>
              <w:t>Figure 1d</w:t>
            </w:r>
            <w:r>
              <w:rPr>
                <w:rFonts w:ascii="Aptos" w:hAnsi="Aptos" w:cs="Arial" w:hint="eastAsia"/>
                <w:sz w:val="20"/>
                <w:szCs w:val="20"/>
              </w:rPr>
              <w:t>). In a predicted proteome-based phylogenetic analysis, these clusters formed independent evolutionary branches with internal root branch lengths less than 0.05 (</w:t>
            </w:r>
            <w:r>
              <w:rPr>
                <w:rFonts w:ascii="Aptos" w:hAnsi="Aptos" w:cs="Arial" w:hint="eastAsia"/>
                <w:b/>
                <w:bCs/>
                <w:sz w:val="20"/>
                <w:szCs w:val="20"/>
              </w:rPr>
              <w:t>F</w:t>
            </w:r>
            <w:r>
              <w:rPr>
                <w:rFonts w:ascii="Aptos" w:eastAsia="SimSun" w:hAnsi="Aptos" w:cs="Arial" w:hint="eastAsia"/>
                <w:b/>
                <w:bCs/>
                <w:sz w:val="20"/>
                <w:szCs w:val="20"/>
                <w:lang w:eastAsia="zh-CN"/>
              </w:rPr>
              <w:t>igure 1e</w:t>
            </w:r>
            <w:r>
              <w:rPr>
                <w:rFonts w:ascii="Aptos" w:hAnsi="Aptos" w:cs="Arial" w:hint="eastAsia"/>
                <w:sz w:val="20"/>
                <w:szCs w:val="20"/>
              </w:rPr>
              <w:t>). Phylogenies of multiple marker proteins also supported their distinctiveness (</w:t>
            </w:r>
            <w:r>
              <w:rPr>
                <w:rFonts w:ascii="Aptos" w:eastAsia="SimSun" w:hAnsi="Aptos" w:cs="Arial" w:hint="eastAsia"/>
                <w:b/>
                <w:bCs/>
                <w:sz w:val="20"/>
                <w:szCs w:val="20"/>
                <w:lang w:eastAsia="zh-CN"/>
              </w:rPr>
              <w:t>Figure 2</w:t>
            </w:r>
            <w:r>
              <w:rPr>
                <w:rFonts w:ascii="Aptos" w:hAnsi="Aptos" w:cs="Arial" w:hint="eastAsia"/>
                <w:sz w:val="20"/>
                <w:szCs w:val="20"/>
              </w:rPr>
              <w:t xml:space="preserve">). Following established criteria (Methods), we determined that these Patesciphages represent </w:t>
            </w:r>
            <w:r>
              <w:rPr>
                <w:rFonts w:ascii="Aptos" w:eastAsia="SimSun" w:hAnsi="Aptos" w:cs="Arial" w:hint="eastAsia"/>
                <w:sz w:val="20"/>
                <w:szCs w:val="20"/>
                <w:lang w:eastAsia="zh-CN"/>
              </w:rPr>
              <w:t>7</w:t>
            </w:r>
            <w:r>
              <w:rPr>
                <w:rFonts w:ascii="Aptos" w:hAnsi="Aptos" w:cs="Arial" w:hint="eastAsia"/>
                <w:sz w:val="20"/>
                <w:szCs w:val="20"/>
              </w:rPr>
              <w:t xml:space="preserve"> potential novel virus families. Four of these families clustered together in the phylogenetic tree, and we propose grouping them into a new potential viral order, named </w:t>
            </w:r>
            <w:r>
              <w:rPr>
                <w:rFonts w:ascii="Aptos" w:hAnsi="Aptos" w:cs="Arial" w:hint="eastAsia"/>
                <w:i/>
                <w:iCs/>
                <w:sz w:val="20"/>
                <w:szCs w:val="20"/>
              </w:rPr>
              <w:t>Jiaomingvirales</w:t>
            </w:r>
            <w:r>
              <w:rPr>
                <w:rFonts w:ascii="Aptos" w:hAnsi="Aptos" w:cs="Arial" w:hint="eastAsia"/>
                <w:sz w:val="20"/>
                <w:szCs w:val="20"/>
              </w:rPr>
              <w:t xml:space="preserve">. In descending order of the number of genomes per family, the four families are named </w:t>
            </w:r>
            <w:r>
              <w:rPr>
                <w:rFonts w:ascii="Aptos" w:hAnsi="Aptos" w:cs="Arial" w:hint="eastAsia"/>
                <w:i/>
                <w:iCs/>
                <w:sz w:val="20"/>
                <w:szCs w:val="20"/>
              </w:rPr>
              <w:t>Jiaomingboviridae</w:t>
            </w:r>
            <w:r>
              <w:rPr>
                <w:rFonts w:ascii="Aptos" w:hAnsi="Aptos" w:cs="Arial" w:hint="eastAsia"/>
                <w:sz w:val="20"/>
                <w:szCs w:val="20"/>
              </w:rPr>
              <w:t xml:space="preserve">, </w:t>
            </w:r>
            <w:r>
              <w:rPr>
                <w:rFonts w:ascii="Aptos" w:hAnsi="Aptos" w:cs="Arial" w:hint="eastAsia"/>
                <w:i/>
                <w:iCs/>
                <w:sz w:val="20"/>
                <w:szCs w:val="20"/>
              </w:rPr>
              <w:t>Jiaomingzhongviridae</w:t>
            </w:r>
            <w:r>
              <w:rPr>
                <w:rFonts w:ascii="Aptos" w:hAnsi="Aptos" w:cs="Arial" w:hint="eastAsia"/>
                <w:sz w:val="20"/>
                <w:szCs w:val="20"/>
              </w:rPr>
              <w:t xml:space="preserve">, </w:t>
            </w:r>
            <w:r>
              <w:rPr>
                <w:rFonts w:ascii="Aptos" w:hAnsi="Aptos" w:cs="Arial" w:hint="eastAsia"/>
                <w:i/>
                <w:iCs/>
                <w:sz w:val="20"/>
                <w:szCs w:val="20"/>
              </w:rPr>
              <w:t>Jiaomingshuviridae</w:t>
            </w:r>
            <w:r>
              <w:rPr>
                <w:rFonts w:ascii="Aptos" w:hAnsi="Aptos" w:cs="Arial" w:hint="eastAsia"/>
                <w:sz w:val="20"/>
                <w:szCs w:val="20"/>
              </w:rPr>
              <w:t xml:space="preserve">, and </w:t>
            </w:r>
            <w:r>
              <w:rPr>
                <w:rFonts w:ascii="Aptos" w:hAnsi="Aptos" w:cs="Arial" w:hint="eastAsia"/>
                <w:i/>
                <w:iCs/>
                <w:sz w:val="20"/>
                <w:szCs w:val="20"/>
              </w:rPr>
              <w:t>Jiaomingjiviridae</w:t>
            </w:r>
            <w:r>
              <w:rPr>
                <w:rFonts w:ascii="Aptos" w:hAnsi="Aptos" w:cs="Arial" w:hint="eastAsia"/>
                <w:sz w:val="20"/>
                <w:szCs w:val="20"/>
              </w:rPr>
              <w:t xml:space="preserve">. Genomic analyses of representative members of the proposed order </w:t>
            </w:r>
            <w:r>
              <w:rPr>
                <w:rFonts w:ascii="Aptos" w:hAnsi="Aptos" w:cs="Arial" w:hint="eastAsia"/>
                <w:i/>
                <w:iCs/>
                <w:sz w:val="20"/>
                <w:szCs w:val="20"/>
              </w:rPr>
              <w:t>Jiaomingvirales</w:t>
            </w:r>
            <w:r>
              <w:rPr>
                <w:rFonts w:ascii="Aptos" w:hAnsi="Aptos" w:cs="Arial" w:hint="eastAsia"/>
                <w:sz w:val="20"/>
                <w:szCs w:val="20"/>
              </w:rPr>
              <w:t xml:space="preserve"> across its candidate families revealed that they encode classic viral hallmark proteins, including the HK97-fold major capsid protein, alongside conserved tail and connector structural modules (</w:t>
            </w:r>
            <w:r>
              <w:rPr>
                <w:rFonts w:ascii="Aptos" w:eastAsia="SimSun" w:hAnsi="Aptos" w:cs="Arial" w:hint="eastAsia"/>
                <w:b/>
                <w:bCs/>
                <w:sz w:val="20"/>
                <w:szCs w:val="20"/>
                <w:lang w:eastAsia="zh-CN"/>
              </w:rPr>
              <w:t>Figure 3</w:t>
            </w:r>
            <w:r>
              <w:rPr>
                <w:rFonts w:ascii="Aptos" w:hAnsi="Aptos" w:cs="Arial" w:hint="eastAsia"/>
                <w:sz w:val="20"/>
                <w:szCs w:val="20"/>
              </w:rPr>
              <w:t xml:space="preserve">). These genomic architectures confirm their identities as typical double-stranded DNA (dsDNA) tailed phages. Furthermore, compared with the highly abundant orders within </w:t>
            </w:r>
            <w:r>
              <w:rPr>
                <w:rFonts w:ascii="Aptos" w:hAnsi="Aptos" w:cs="Arial" w:hint="eastAsia"/>
                <w:i/>
                <w:iCs/>
                <w:sz w:val="20"/>
                <w:szCs w:val="20"/>
              </w:rPr>
              <w:t>Caudoviricetes</w:t>
            </w:r>
            <w:r>
              <w:rPr>
                <w:rFonts w:ascii="Aptos" w:hAnsi="Aptos" w:cs="Arial" w:hint="eastAsia"/>
                <w:sz w:val="20"/>
                <w:szCs w:val="20"/>
              </w:rPr>
              <w:t xml:space="preserve">, </w:t>
            </w:r>
            <w:r>
              <w:rPr>
                <w:rFonts w:ascii="Aptos" w:hAnsi="Aptos" w:cs="Arial" w:hint="eastAsia"/>
                <w:i/>
                <w:iCs/>
                <w:sz w:val="20"/>
                <w:szCs w:val="20"/>
              </w:rPr>
              <w:t xml:space="preserve">Jiaomingvirales </w:t>
            </w:r>
            <w:r>
              <w:rPr>
                <w:rFonts w:ascii="Aptos" w:hAnsi="Aptos" w:cs="Arial" w:hint="eastAsia"/>
                <w:sz w:val="20"/>
                <w:szCs w:val="20"/>
              </w:rPr>
              <w:t>exhibited relatively smaller genome sizes, shorter genome lengths, and fewer encoded proteins (</w:t>
            </w:r>
            <w:r>
              <w:rPr>
                <w:rFonts w:ascii="Aptos" w:eastAsia="SimSun" w:hAnsi="Aptos" w:cs="Arial" w:hint="eastAsia"/>
                <w:b/>
                <w:bCs/>
                <w:sz w:val="20"/>
                <w:szCs w:val="20"/>
                <w:lang w:eastAsia="zh-CN"/>
              </w:rPr>
              <w:t>Figure 4</w:t>
            </w:r>
            <w:r>
              <w:rPr>
                <w:rFonts w:ascii="Aptos" w:hAnsi="Aptos" w:cs="Arial" w:hint="eastAsia"/>
                <w:sz w:val="20"/>
                <w:szCs w:val="20"/>
              </w:rPr>
              <w:t>), potentially reflecting a widespread trend of genome streamlining in Patesciphages.</w:t>
            </w:r>
          </w:p>
          <w:p w14:paraId="622CA4AA" w14:textId="77777777" w:rsidR="006A29B0" w:rsidRDefault="006A29B0">
            <w:pPr>
              <w:rPr>
                <w:rFonts w:ascii="Aptos" w:hAnsi="Aptos" w:cs="Arial"/>
                <w:sz w:val="20"/>
                <w:szCs w:val="20"/>
              </w:rPr>
            </w:pPr>
          </w:p>
          <w:p w14:paraId="622CA4AB" w14:textId="77777777" w:rsidR="006A29B0" w:rsidRDefault="006A29B0">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6A29B0" w14:paraId="622CA4AE" w14:textId="77777777">
        <w:tc>
          <w:tcPr>
            <w:tcW w:w="8926" w:type="dxa"/>
            <w:shd w:val="clear" w:color="auto" w:fill="F2F2F2" w:themeFill="background1" w:themeFillShade="F2"/>
          </w:tcPr>
          <w:p w14:paraId="622CA4AD" w14:textId="77777777" w:rsidR="006A29B0" w:rsidRDefault="00791F3E">
            <w:pPr>
              <w:rPr>
                <w:rFonts w:ascii="Aptos" w:hAnsi="Aptos" w:cs="Arial"/>
                <w:b/>
                <w:sz w:val="20"/>
                <w:szCs w:val="20"/>
              </w:rPr>
            </w:pPr>
            <w:r>
              <w:rPr>
                <w:rFonts w:ascii="Aptos" w:hAnsi="Aptos" w:cs="Arial"/>
                <w:b/>
                <w:sz w:val="20"/>
                <w:szCs w:val="20"/>
              </w:rPr>
              <w:t xml:space="preserve">References:   </w:t>
            </w:r>
          </w:p>
        </w:tc>
      </w:tr>
      <w:tr w:rsidR="006A29B0" w14:paraId="622CA4BA" w14:textId="77777777">
        <w:tc>
          <w:tcPr>
            <w:tcW w:w="8926" w:type="dxa"/>
          </w:tcPr>
          <w:p w14:paraId="622CA4AF" w14:textId="77777777" w:rsidR="006A29B0" w:rsidRDefault="00791F3E">
            <w:pPr>
              <w:rPr>
                <w:rFonts w:ascii="Aptos" w:hAnsi="Aptos"/>
                <w:sz w:val="20"/>
                <w:szCs w:val="20"/>
              </w:rPr>
            </w:pPr>
            <w:r>
              <w:rPr>
                <w:rFonts w:ascii="Aptos" w:hAnsi="Aptos" w:hint="eastAsia"/>
                <w:sz w:val="20"/>
                <w:szCs w:val="20"/>
              </w:rPr>
              <w:t xml:space="preserve">[1].Nayfach, Stephen, et al. "CheckV assesses the quality and completeness of metagenome-assembled viral genomes." </w:t>
            </w:r>
            <w:r>
              <w:rPr>
                <w:rFonts w:ascii="Aptos" w:hAnsi="Aptos" w:hint="eastAsia"/>
                <w:i/>
                <w:iCs/>
                <w:sz w:val="20"/>
                <w:szCs w:val="20"/>
              </w:rPr>
              <w:t>Nature biotechnology</w:t>
            </w:r>
            <w:r>
              <w:rPr>
                <w:rFonts w:ascii="Aptos" w:hAnsi="Aptos" w:hint="eastAsia"/>
                <w:sz w:val="20"/>
                <w:szCs w:val="20"/>
              </w:rPr>
              <w:t xml:space="preserve"> 39.5 (2021): 578-585.</w:t>
            </w:r>
          </w:p>
          <w:p w14:paraId="622CA4B0" w14:textId="77777777" w:rsidR="006A29B0" w:rsidRDefault="00791F3E">
            <w:pPr>
              <w:rPr>
                <w:rFonts w:ascii="Aptos" w:hAnsi="Aptos"/>
                <w:sz w:val="20"/>
                <w:szCs w:val="20"/>
              </w:rPr>
            </w:pPr>
            <w:r>
              <w:rPr>
                <w:rFonts w:ascii="Aptos" w:hAnsi="Aptos" w:hint="eastAsia"/>
                <w:sz w:val="20"/>
                <w:szCs w:val="20"/>
              </w:rPr>
              <w:lastRenderedPageBreak/>
              <w:t>[2].Roux, Simon, et al. "Minimum information about an uncultivated virus genome (MIUViG)." </w:t>
            </w:r>
            <w:r>
              <w:rPr>
                <w:rFonts w:ascii="Aptos" w:hAnsi="Aptos" w:hint="eastAsia"/>
                <w:i/>
                <w:iCs/>
                <w:sz w:val="20"/>
                <w:szCs w:val="20"/>
              </w:rPr>
              <w:t>Nature biotechnology</w:t>
            </w:r>
            <w:r>
              <w:rPr>
                <w:rFonts w:ascii="Aptos" w:hAnsi="Aptos" w:hint="eastAsia"/>
                <w:sz w:val="20"/>
                <w:szCs w:val="20"/>
              </w:rPr>
              <w:t> 37.1 (2019): 29-37.</w:t>
            </w:r>
          </w:p>
          <w:p w14:paraId="622CA4B1" w14:textId="77777777" w:rsidR="006A29B0" w:rsidRDefault="00791F3E">
            <w:pPr>
              <w:rPr>
                <w:rFonts w:ascii="Aptos" w:hAnsi="Aptos"/>
                <w:sz w:val="20"/>
                <w:szCs w:val="20"/>
              </w:rPr>
            </w:pPr>
            <w:r>
              <w:rPr>
                <w:rFonts w:ascii="Aptos" w:hAnsi="Aptos" w:hint="eastAsia"/>
                <w:sz w:val="20"/>
                <w:szCs w:val="20"/>
              </w:rPr>
              <w:t>[3].Fiamenghi, Mateus B., et al. "Meta-virus resource (MetaVR): expanding the frontiers of viral diversity with 24 million uncultivated virus genomes." </w:t>
            </w:r>
            <w:r>
              <w:rPr>
                <w:rFonts w:ascii="Aptos" w:hAnsi="Aptos" w:hint="eastAsia"/>
                <w:i/>
                <w:iCs/>
                <w:sz w:val="20"/>
                <w:szCs w:val="20"/>
              </w:rPr>
              <w:t>Nucleic Acids Research</w:t>
            </w:r>
            <w:r>
              <w:rPr>
                <w:rFonts w:ascii="Aptos" w:hAnsi="Aptos" w:hint="eastAsia"/>
                <w:sz w:val="20"/>
                <w:szCs w:val="20"/>
              </w:rPr>
              <w:t> 54.D1 (2026): D801-D812.</w:t>
            </w:r>
          </w:p>
          <w:p w14:paraId="622CA4B2" w14:textId="77777777" w:rsidR="006A29B0" w:rsidRDefault="00791F3E">
            <w:pPr>
              <w:rPr>
                <w:rFonts w:ascii="Aptos" w:hAnsi="Aptos"/>
                <w:sz w:val="20"/>
                <w:szCs w:val="20"/>
              </w:rPr>
            </w:pPr>
            <w:r>
              <w:rPr>
                <w:rFonts w:ascii="Aptos" w:hAnsi="Aptos" w:hint="eastAsia"/>
                <w:sz w:val="20"/>
                <w:szCs w:val="20"/>
              </w:rPr>
              <w:t>[4].Camargo, Antonio Pedro, et al. "Identification of mobile genetic elements with geNomad." </w:t>
            </w:r>
            <w:r>
              <w:rPr>
                <w:rFonts w:ascii="Aptos" w:hAnsi="Aptos" w:hint="eastAsia"/>
                <w:i/>
                <w:iCs/>
                <w:sz w:val="20"/>
                <w:szCs w:val="20"/>
              </w:rPr>
              <w:t>Nature biotechnology</w:t>
            </w:r>
            <w:r>
              <w:rPr>
                <w:rFonts w:ascii="Aptos" w:hAnsi="Aptos" w:hint="eastAsia"/>
                <w:sz w:val="20"/>
                <w:szCs w:val="20"/>
              </w:rPr>
              <w:t> 42.8 (2024): 1303-1312.</w:t>
            </w:r>
          </w:p>
          <w:p w14:paraId="622CA4B3" w14:textId="77777777" w:rsidR="006A29B0" w:rsidRDefault="00791F3E">
            <w:pPr>
              <w:rPr>
                <w:rFonts w:ascii="Aptos" w:hAnsi="Aptos"/>
                <w:sz w:val="20"/>
                <w:szCs w:val="20"/>
              </w:rPr>
            </w:pPr>
            <w:r>
              <w:rPr>
                <w:rFonts w:ascii="Aptos" w:hAnsi="Aptos" w:hint="eastAsia"/>
                <w:sz w:val="20"/>
                <w:szCs w:val="20"/>
              </w:rPr>
              <w:t>[5].Bolduc, Benjamin, et al. "Machine learning enables scalable and systematic hierarchical virus taxonomy." </w:t>
            </w:r>
            <w:r>
              <w:rPr>
                <w:rFonts w:ascii="Aptos" w:hAnsi="Aptos" w:hint="eastAsia"/>
                <w:i/>
                <w:iCs/>
                <w:sz w:val="20"/>
                <w:szCs w:val="20"/>
              </w:rPr>
              <w:t>Nature Biotechnology</w:t>
            </w:r>
            <w:r>
              <w:rPr>
                <w:rFonts w:ascii="Aptos" w:hAnsi="Aptos" w:hint="eastAsia"/>
                <w:sz w:val="20"/>
                <w:szCs w:val="20"/>
              </w:rPr>
              <w:t> (2025): 1-10.</w:t>
            </w:r>
          </w:p>
          <w:p w14:paraId="622CA4B4" w14:textId="77777777" w:rsidR="006A29B0" w:rsidRDefault="00791F3E">
            <w:pPr>
              <w:rPr>
                <w:rFonts w:ascii="Aptos" w:hAnsi="Aptos"/>
                <w:sz w:val="20"/>
                <w:szCs w:val="20"/>
              </w:rPr>
            </w:pPr>
            <w:r>
              <w:rPr>
                <w:rFonts w:ascii="Aptos" w:hAnsi="Aptos" w:hint="eastAsia"/>
                <w:sz w:val="20"/>
                <w:szCs w:val="20"/>
              </w:rPr>
              <w:t>[6].Shannon, Paul, et al. "Cytoscape: a software environment for integrated models of biomolecular interaction networks." </w:t>
            </w:r>
            <w:r>
              <w:rPr>
                <w:rFonts w:ascii="Aptos" w:hAnsi="Aptos" w:hint="eastAsia"/>
                <w:i/>
                <w:iCs/>
                <w:sz w:val="20"/>
                <w:szCs w:val="20"/>
              </w:rPr>
              <w:t>Genome research</w:t>
            </w:r>
            <w:r>
              <w:rPr>
                <w:rFonts w:ascii="Aptos" w:hAnsi="Aptos" w:hint="eastAsia"/>
                <w:sz w:val="20"/>
                <w:szCs w:val="20"/>
              </w:rPr>
              <w:t> 13.11 (2003): 2498.</w:t>
            </w:r>
          </w:p>
          <w:p w14:paraId="622CA4B5" w14:textId="77777777" w:rsidR="006A29B0" w:rsidRDefault="00791F3E">
            <w:pPr>
              <w:rPr>
                <w:rFonts w:ascii="Aptos" w:hAnsi="Aptos"/>
                <w:sz w:val="20"/>
                <w:szCs w:val="20"/>
              </w:rPr>
            </w:pPr>
            <w:r>
              <w:rPr>
                <w:rFonts w:ascii="Aptos" w:hAnsi="Aptos" w:hint="eastAsia"/>
                <w:sz w:val="20"/>
                <w:szCs w:val="20"/>
              </w:rPr>
              <w:t>[7].Wu, Zongzhi, Shufeng Liu, and Jinren Ni. "Metagenomic characterization of viruses and mobile genetic elements associated with the DPANN archaeal superphylum." </w:t>
            </w:r>
            <w:r>
              <w:rPr>
                <w:rFonts w:ascii="Aptos" w:hAnsi="Aptos" w:hint="eastAsia"/>
                <w:i/>
                <w:iCs/>
                <w:sz w:val="20"/>
                <w:szCs w:val="20"/>
              </w:rPr>
              <w:t>Nature Microbiology</w:t>
            </w:r>
            <w:r>
              <w:rPr>
                <w:rFonts w:ascii="Aptos" w:hAnsi="Aptos" w:hint="eastAsia"/>
                <w:sz w:val="20"/>
                <w:szCs w:val="20"/>
              </w:rPr>
              <w:t> 9.12 (2024): 3362-3375.</w:t>
            </w:r>
          </w:p>
          <w:p w14:paraId="622CA4B6" w14:textId="77777777" w:rsidR="006A29B0" w:rsidRDefault="00791F3E">
            <w:pPr>
              <w:rPr>
                <w:rFonts w:ascii="Aptos" w:hAnsi="Aptos"/>
                <w:sz w:val="20"/>
                <w:szCs w:val="20"/>
              </w:rPr>
            </w:pPr>
            <w:r>
              <w:rPr>
                <w:rFonts w:ascii="Aptos" w:hAnsi="Aptos" w:hint="eastAsia"/>
                <w:sz w:val="20"/>
                <w:szCs w:val="20"/>
              </w:rPr>
              <w:t>[8].Lefkowitz, Elliot J., et al. "Virus taxonomy: the database of the International Committee on Taxonomy of Viruses (ICTV)." Nucleic acids research 46.D1 (2018): D708-D717.</w:t>
            </w:r>
          </w:p>
          <w:p w14:paraId="622CA4B7" w14:textId="77777777" w:rsidR="006A29B0" w:rsidRDefault="00791F3E">
            <w:pPr>
              <w:rPr>
                <w:rFonts w:ascii="Aptos" w:hAnsi="Aptos"/>
                <w:sz w:val="20"/>
                <w:szCs w:val="20"/>
              </w:rPr>
            </w:pPr>
            <w:r>
              <w:rPr>
                <w:rFonts w:ascii="Aptos" w:hAnsi="Aptos" w:hint="eastAsia"/>
                <w:sz w:val="20"/>
                <w:szCs w:val="20"/>
              </w:rPr>
              <w:t xml:space="preserve">[9].dparks1134. “GitHub - Dparks1134/CompareM.” </w:t>
            </w:r>
            <w:r>
              <w:rPr>
                <w:rFonts w:ascii="Aptos" w:hAnsi="Aptos" w:hint="eastAsia"/>
                <w:i/>
                <w:iCs/>
                <w:sz w:val="20"/>
                <w:szCs w:val="20"/>
              </w:rPr>
              <w:t>GitHub</w:t>
            </w:r>
            <w:r>
              <w:rPr>
                <w:rFonts w:ascii="Aptos" w:hAnsi="Aptos" w:hint="eastAsia"/>
                <w:sz w:val="20"/>
                <w:szCs w:val="20"/>
              </w:rPr>
              <w:t>, 2025, github.com/dparks1134/CompareM.</w:t>
            </w:r>
          </w:p>
          <w:p w14:paraId="622CA4B8" w14:textId="77777777" w:rsidR="006A29B0" w:rsidRDefault="00791F3E">
            <w:pPr>
              <w:rPr>
                <w:rFonts w:ascii="Aptos" w:hAnsi="Aptos"/>
                <w:sz w:val="20"/>
                <w:szCs w:val="20"/>
              </w:rPr>
            </w:pPr>
            <w:r>
              <w:rPr>
                <w:rFonts w:ascii="Aptos" w:hAnsi="Aptos" w:hint="eastAsia"/>
                <w:sz w:val="20"/>
                <w:szCs w:val="20"/>
              </w:rPr>
              <w:t>[10].Nishimura, Yosuke, et al. "ViPTree: the viral proteomic tree server." </w:t>
            </w:r>
            <w:r>
              <w:rPr>
                <w:rFonts w:ascii="Aptos" w:hAnsi="Aptos" w:hint="eastAsia"/>
                <w:i/>
                <w:iCs/>
                <w:sz w:val="20"/>
                <w:szCs w:val="20"/>
              </w:rPr>
              <w:t>Bioinformatics</w:t>
            </w:r>
            <w:r>
              <w:rPr>
                <w:rFonts w:ascii="Aptos" w:hAnsi="Aptos" w:hint="eastAsia"/>
                <w:sz w:val="20"/>
                <w:szCs w:val="20"/>
              </w:rPr>
              <w:t> 33.15 (2017): 2379-2380.</w:t>
            </w:r>
          </w:p>
          <w:p w14:paraId="622CA4B9" w14:textId="77777777" w:rsidR="006A29B0" w:rsidRDefault="00791F3E">
            <w:pPr>
              <w:rPr>
                <w:rFonts w:ascii="Aptos" w:hAnsi="Aptos"/>
                <w:sz w:val="20"/>
                <w:szCs w:val="20"/>
              </w:rPr>
            </w:pPr>
            <w:r>
              <w:rPr>
                <w:rFonts w:ascii="Aptos" w:hAnsi="Aptos" w:hint="eastAsia"/>
                <w:sz w:val="20"/>
                <w:szCs w:val="20"/>
              </w:rPr>
              <w:t>[11].Letunic, Ivica, and Peer Bork. "Interactive Tree of Life (iTOL) v6: recent updates to the phylogenetic tree display and annotation tool." </w:t>
            </w:r>
            <w:r>
              <w:rPr>
                <w:rFonts w:ascii="Aptos" w:hAnsi="Aptos" w:hint="eastAsia"/>
                <w:i/>
                <w:iCs/>
                <w:sz w:val="20"/>
                <w:szCs w:val="20"/>
              </w:rPr>
              <w:t>Nucleic acids research</w:t>
            </w:r>
            <w:r>
              <w:rPr>
                <w:rFonts w:ascii="Aptos" w:hAnsi="Aptos" w:hint="eastAsia"/>
                <w:sz w:val="20"/>
                <w:szCs w:val="20"/>
              </w:rPr>
              <w:t> 52.W1 (2024): W78-W82.</w:t>
            </w:r>
          </w:p>
        </w:tc>
      </w:tr>
    </w:tbl>
    <w:p w14:paraId="622CA4BB" w14:textId="77777777" w:rsidR="006A29B0" w:rsidRDefault="006A29B0">
      <w:pPr>
        <w:rPr>
          <w:rFonts w:ascii="Aptos" w:hAnsi="Aptos" w:cs="Arial"/>
          <w:color w:val="808080" w:themeColor="background1" w:themeShade="80"/>
          <w:sz w:val="20"/>
        </w:rPr>
      </w:pPr>
    </w:p>
    <w:p w14:paraId="622CA4BC" w14:textId="77777777" w:rsidR="006A29B0" w:rsidRDefault="006A29B0">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6A29B0" w14:paraId="622CA4C0" w14:textId="77777777">
        <w:trPr>
          <w:trHeight w:val="297"/>
        </w:trPr>
        <w:tc>
          <w:tcPr>
            <w:tcW w:w="8926" w:type="dxa"/>
            <w:gridSpan w:val="2"/>
            <w:shd w:val="clear" w:color="auto" w:fill="F2F2F2" w:themeFill="background1" w:themeFillShade="F2"/>
          </w:tcPr>
          <w:p w14:paraId="622CA4BF" w14:textId="00820B28" w:rsidR="006A29B0" w:rsidRDefault="00791F3E">
            <w:pPr>
              <w:rPr>
                <w:rFonts w:ascii="Aptos" w:hAnsi="Aptos" w:cs="Arial"/>
                <w:color w:val="0070C0"/>
                <w:sz w:val="20"/>
              </w:rPr>
            </w:pPr>
            <w:r>
              <w:rPr>
                <w:rFonts w:ascii="Aptos" w:hAnsi="Aptos" w:cs="Arial"/>
                <w:b/>
                <w:sz w:val="20"/>
                <w:szCs w:val="20"/>
              </w:rPr>
              <w:t xml:space="preserve">Accompanying files: </w:t>
            </w:r>
          </w:p>
        </w:tc>
      </w:tr>
      <w:tr w:rsidR="006A29B0" w14:paraId="622CA4C3" w14:textId="77777777">
        <w:trPr>
          <w:trHeight w:val="73"/>
        </w:trPr>
        <w:tc>
          <w:tcPr>
            <w:tcW w:w="2263" w:type="dxa"/>
          </w:tcPr>
          <w:p w14:paraId="622CA4C1" w14:textId="77777777" w:rsidR="006A29B0" w:rsidRDefault="00791F3E">
            <w:pPr>
              <w:rPr>
                <w:rFonts w:ascii="Aptos" w:hAnsi="Aptos" w:cs="Arial"/>
                <w:b/>
                <w:sz w:val="20"/>
                <w:szCs w:val="20"/>
              </w:rPr>
            </w:pPr>
            <w:r>
              <w:rPr>
                <w:rFonts w:ascii="Aptos" w:hAnsi="Aptos" w:cs="Arial"/>
                <w:b/>
                <w:sz w:val="20"/>
                <w:szCs w:val="20"/>
              </w:rPr>
              <w:t>Filename</w:t>
            </w:r>
          </w:p>
        </w:tc>
        <w:tc>
          <w:tcPr>
            <w:tcW w:w="6663" w:type="dxa"/>
          </w:tcPr>
          <w:p w14:paraId="622CA4C2" w14:textId="77777777" w:rsidR="006A29B0" w:rsidRDefault="00791F3E">
            <w:pPr>
              <w:rPr>
                <w:rFonts w:ascii="Aptos" w:hAnsi="Aptos" w:cs="Arial"/>
                <w:b/>
                <w:sz w:val="20"/>
                <w:szCs w:val="20"/>
              </w:rPr>
            </w:pPr>
            <w:r>
              <w:rPr>
                <w:rFonts w:ascii="Aptos" w:hAnsi="Aptos" w:cs="Arial"/>
                <w:b/>
                <w:sz w:val="20"/>
                <w:szCs w:val="20"/>
              </w:rPr>
              <w:t>Description of contents</w:t>
            </w:r>
          </w:p>
        </w:tc>
      </w:tr>
      <w:tr w:rsidR="006A29B0" w14:paraId="622CA4C6" w14:textId="77777777">
        <w:trPr>
          <w:trHeight w:val="71"/>
        </w:trPr>
        <w:tc>
          <w:tcPr>
            <w:tcW w:w="2263" w:type="dxa"/>
          </w:tcPr>
          <w:p w14:paraId="622CA4C4" w14:textId="77777777" w:rsidR="006A29B0" w:rsidRDefault="006A29B0">
            <w:pPr>
              <w:rPr>
                <w:rFonts w:ascii="Aptos" w:hAnsi="Aptos" w:cs="Arial"/>
                <w:b/>
                <w:sz w:val="20"/>
                <w:szCs w:val="20"/>
              </w:rPr>
            </w:pPr>
          </w:p>
        </w:tc>
        <w:tc>
          <w:tcPr>
            <w:tcW w:w="6663" w:type="dxa"/>
          </w:tcPr>
          <w:p w14:paraId="622CA4C5" w14:textId="77777777" w:rsidR="006A29B0" w:rsidRDefault="006A29B0">
            <w:pPr>
              <w:rPr>
                <w:rFonts w:ascii="Aptos" w:hAnsi="Aptos" w:cs="Arial"/>
                <w:b/>
                <w:sz w:val="20"/>
                <w:szCs w:val="20"/>
              </w:rPr>
            </w:pPr>
          </w:p>
        </w:tc>
      </w:tr>
      <w:tr w:rsidR="006A29B0" w14:paraId="622CA4C9" w14:textId="77777777">
        <w:trPr>
          <w:trHeight w:val="71"/>
        </w:trPr>
        <w:tc>
          <w:tcPr>
            <w:tcW w:w="2263" w:type="dxa"/>
          </w:tcPr>
          <w:p w14:paraId="622CA4C7" w14:textId="77777777" w:rsidR="006A29B0" w:rsidRDefault="006A29B0">
            <w:pPr>
              <w:rPr>
                <w:rFonts w:ascii="Aptos" w:hAnsi="Aptos" w:cs="Arial"/>
                <w:b/>
                <w:sz w:val="20"/>
                <w:szCs w:val="20"/>
              </w:rPr>
            </w:pPr>
          </w:p>
        </w:tc>
        <w:tc>
          <w:tcPr>
            <w:tcW w:w="6663" w:type="dxa"/>
          </w:tcPr>
          <w:p w14:paraId="622CA4C8" w14:textId="77777777" w:rsidR="006A29B0" w:rsidRDefault="006A29B0">
            <w:pPr>
              <w:rPr>
                <w:rFonts w:ascii="Aptos" w:hAnsi="Aptos" w:cs="Arial"/>
                <w:b/>
                <w:sz w:val="20"/>
                <w:szCs w:val="20"/>
              </w:rPr>
            </w:pPr>
          </w:p>
        </w:tc>
      </w:tr>
    </w:tbl>
    <w:p w14:paraId="622CA4CA" w14:textId="77777777" w:rsidR="006A29B0" w:rsidRDefault="006A29B0"/>
    <w:p w14:paraId="622CA4CB" w14:textId="77777777" w:rsidR="006A29B0" w:rsidRDefault="00791F3E">
      <w:r>
        <w:br w:type="page"/>
      </w:r>
    </w:p>
    <w:p w14:paraId="622CA4CC" w14:textId="77777777" w:rsidR="006A29B0" w:rsidRDefault="006A29B0"/>
    <w:tbl>
      <w:tblPr>
        <w:tblStyle w:val="TableGrid"/>
        <w:tblW w:w="0" w:type="auto"/>
        <w:tblLook w:val="04A0" w:firstRow="1" w:lastRow="0" w:firstColumn="1" w:lastColumn="0" w:noHBand="0" w:noVBand="1"/>
      </w:tblPr>
      <w:tblGrid>
        <w:gridCol w:w="8926"/>
      </w:tblGrid>
      <w:tr w:rsidR="006A29B0" w14:paraId="622CA4D2" w14:textId="77777777">
        <w:tc>
          <w:tcPr>
            <w:tcW w:w="8926" w:type="dxa"/>
            <w:shd w:val="clear" w:color="auto" w:fill="F2F2F2" w:themeFill="background1" w:themeFillShade="F2"/>
          </w:tcPr>
          <w:p w14:paraId="622CA4D1" w14:textId="29274E7E" w:rsidR="006A29B0" w:rsidRDefault="00791F3E">
            <w:pPr>
              <w:pStyle w:val="BodyTextIndent"/>
              <w:ind w:left="0" w:firstLine="0"/>
              <w:rPr>
                <w:rFonts w:ascii="Aptos" w:hAnsi="Aptos"/>
                <w:color w:val="0070C0"/>
                <w:sz w:val="20"/>
              </w:rPr>
            </w:pPr>
            <w:r>
              <w:rPr>
                <w:rFonts w:ascii="Aptos" w:hAnsi="Aptos" w:cs="Arial"/>
                <w:b/>
                <w:iCs/>
                <w:sz w:val="20"/>
              </w:rPr>
              <w:t xml:space="preserve">Tables, Figures:  </w:t>
            </w:r>
          </w:p>
        </w:tc>
      </w:tr>
    </w:tbl>
    <w:p w14:paraId="622CA4D3" w14:textId="77777777" w:rsidR="006A29B0" w:rsidRDefault="006A29B0">
      <w:pPr>
        <w:rPr>
          <w:rFonts w:ascii="Aptos" w:hAnsi="Aptos" w:cs="Arial"/>
          <w:color w:val="808080" w:themeColor="background1" w:themeShade="80"/>
          <w:sz w:val="20"/>
        </w:rPr>
      </w:pPr>
    </w:p>
    <w:p w14:paraId="622CA4D4" w14:textId="77777777" w:rsidR="006A29B0" w:rsidRDefault="00791F3E">
      <w:pPr>
        <w:rPr>
          <w:rFonts w:ascii="Aptos" w:hAnsi="Aptos" w:cs="Arial"/>
          <w:color w:val="808080" w:themeColor="background1" w:themeShade="80"/>
          <w:sz w:val="20"/>
        </w:rPr>
      </w:pPr>
      <w:r>
        <w:rPr>
          <w:rFonts w:ascii="Aptos" w:hAnsi="Aptos" w:cs="Arial"/>
          <w:color w:val="808080" w:themeColor="background1" w:themeShade="80"/>
          <w:sz w:val="20"/>
        </w:rPr>
        <w:t>&lt;Start here&gt;</w:t>
      </w:r>
    </w:p>
    <w:p w14:paraId="622CA4D5" w14:textId="77777777" w:rsidR="006A29B0" w:rsidRDefault="006A29B0">
      <w:pPr>
        <w:rPr>
          <w:rFonts w:ascii="Aptos" w:hAnsi="Aptos" w:cs="Arial"/>
          <w:color w:val="808080" w:themeColor="background1" w:themeShade="80"/>
          <w:sz w:val="20"/>
        </w:rPr>
      </w:pPr>
    </w:p>
    <w:p w14:paraId="622CA4D6" w14:textId="77777777" w:rsidR="006A29B0" w:rsidRDefault="00791F3E">
      <w:pPr>
        <w:rPr>
          <w:rFonts w:ascii="Aptos" w:eastAsia="SimSun" w:hAnsi="Aptos"/>
          <w:b/>
          <w:bCs/>
          <w:lang w:eastAsia="zh-CN"/>
        </w:rPr>
      </w:pPr>
      <w:r>
        <w:rPr>
          <w:rFonts w:ascii="Aptos" w:eastAsia="SimSun" w:hAnsi="Aptos" w:hint="eastAsia"/>
          <w:b/>
          <w:bCs/>
          <w:noProof/>
          <w:lang w:eastAsia="zh-CN"/>
        </w:rPr>
        <w:drawing>
          <wp:inline distT="0" distB="0" distL="114300" distR="114300" wp14:anchorId="622CA4E4" wp14:editId="622CA4E5">
            <wp:extent cx="5925185" cy="3966210"/>
            <wp:effectExtent l="0" t="0" r="5715" b="8890"/>
            <wp:docPr id="10" name="图片 10" descr="C:/Users/George/Desktop/Fig. 2.svg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George/Desktop/Fig. 2.svgFig. 2"/>
                    <pic:cNvPicPr>
                      <a:picLocks noChangeAspect="1"/>
                    </pic:cNvPicPr>
                  </pic:nvPicPr>
                  <pic:blipFill>
                    <a:blip r:embed="rId12">
                      <a:extLst>
                        <a:ext uri="{96DAC541-7B7A-43D3-8B79-37D633B846F1}">
                          <asvg:svgBlip xmlns:asvg="http://schemas.microsoft.com/office/drawing/2016/SVG/main" r:embed="rId13"/>
                        </a:ext>
                      </a:extLst>
                    </a:blip>
                    <a:srcRect t="1388" b="1388"/>
                    <a:stretch>
                      <a:fillRect/>
                    </a:stretch>
                  </pic:blipFill>
                  <pic:spPr>
                    <a:xfrm>
                      <a:off x="0" y="0"/>
                      <a:ext cx="5925185" cy="3966210"/>
                    </a:xfrm>
                    <a:prstGeom prst="rect">
                      <a:avLst/>
                    </a:prstGeom>
                  </pic:spPr>
                </pic:pic>
              </a:graphicData>
            </a:graphic>
          </wp:inline>
        </w:drawing>
      </w:r>
    </w:p>
    <w:p w14:paraId="622CA4D7" w14:textId="77777777" w:rsidR="006A29B0" w:rsidRDefault="00791F3E">
      <w:pPr>
        <w:rPr>
          <w:rFonts w:ascii="Aptos" w:eastAsia="SimSun" w:hAnsi="Aptos"/>
          <w:b/>
          <w:bCs/>
          <w:lang w:eastAsia="zh-CN"/>
        </w:rPr>
      </w:pPr>
      <w:r>
        <w:rPr>
          <w:rFonts w:ascii="Aptos" w:hAnsi="Aptos" w:hint="eastAsia"/>
          <w:b/>
          <w:bCs/>
        </w:rPr>
        <w:t>Figure 1.</w:t>
      </w:r>
      <w:r>
        <w:rPr>
          <w:rFonts w:ascii="Aptos" w:eastAsia="SimSun" w:hAnsi="Aptos" w:hint="eastAsia"/>
          <w:b/>
          <w:bCs/>
          <w:lang w:eastAsia="zh-CN"/>
        </w:rPr>
        <w:t xml:space="preserve"> </w:t>
      </w:r>
      <w:r>
        <w:rPr>
          <w:rFonts w:ascii="Aptos" w:hAnsi="Aptos" w:hint="eastAsia"/>
          <w:b/>
          <w:bCs/>
        </w:rPr>
        <w:t>Patesciphages represent a vast unknown viral diversity</w:t>
      </w:r>
      <w:r>
        <w:rPr>
          <w:rFonts w:ascii="Aptos" w:eastAsia="SimSun" w:hAnsi="Aptos" w:hint="eastAsia"/>
          <w:b/>
          <w:bCs/>
          <w:lang w:eastAsia="zh-CN"/>
        </w:rPr>
        <w:t>.</w:t>
      </w:r>
    </w:p>
    <w:p w14:paraId="622CA4D8" w14:textId="77777777" w:rsidR="006A29B0" w:rsidRDefault="00791F3E">
      <w:pPr>
        <w:rPr>
          <w:rFonts w:ascii="Aptos" w:hAnsi="Aptos"/>
        </w:rPr>
      </w:pPr>
      <w:r>
        <w:rPr>
          <w:rFonts w:ascii="Aptos" w:eastAsia="SimSun" w:hAnsi="Aptos" w:hint="eastAsia"/>
          <w:b/>
          <w:bCs/>
          <w:lang w:eastAsia="zh-CN"/>
        </w:rPr>
        <w:t>a</w:t>
      </w:r>
      <w:r>
        <w:rPr>
          <w:rFonts w:ascii="Aptos" w:hAnsi="Aptos" w:hint="eastAsia"/>
        </w:rPr>
        <w:t xml:space="preserve">, The upper-right pie chart summarizes the non-singleton categories in the orthologous fraction (OF)-based clustering analysis of genomes with 100% CheckV-estimated completeness that were either classified as </w:t>
      </w:r>
      <w:r>
        <w:rPr>
          <w:rFonts w:ascii="Aptos" w:hAnsi="Aptos" w:hint="eastAsia"/>
          <w:i/>
          <w:iCs/>
        </w:rPr>
        <w:t>Caudoviricetes</w:t>
      </w:r>
      <w:r>
        <w:rPr>
          <w:rFonts w:ascii="Aptos" w:hAnsi="Aptos" w:hint="eastAsia"/>
        </w:rPr>
        <w:t xml:space="preserve"> without order-level assignments or lacked viral taxonomic assignments. It includes 1,153 Patesciphages sharing an OF greater than 10% with at least one bacterial or archaeal virus from the ICTV database (v40; yellow), 76 Patesciphages lacking such ICTV matches and belonging to Patesciphage-only clusters containing fewer than five nodes (grey), and 398 Patesciphages lacking such ICTV matches and belonging to Patesciphage-only clusters containing at least five nodes (blue). The 10 generic blue-category clust</w:t>
      </w:r>
      <w:r>
        <w:rPr>
          <w:rFonts w:ascii="Aptos" w:hAnsi="Aptos" w:hint="eastAsia"/>
        </w:rPr>
        <w:t xml:space="preserve">ers are shown in the lower panel; the four candidate </w:t>
      </w:r>
      <w:r>
        <w:rPr>
          <w:rFonts w:ascii="Aptos" w:hAnsi="Aptos" w:hint="eastAsia"/>
          <w:i/>
          <w:iCs/>
        </w:rPr>
        <w:t>Jiaomingvirales</w:t>
      </w:r>
      <w:r>
        <w:rPr>
          <w:rFonts w:ascii="Aptos" w:hAnsi="Aptos" w:hint="eastAsia"/>
        </w:rPr>
        <w:t xml:space="preserve"> family-level groups are addressed in panel </w:t>
      </w:r>
      <w:r>
        <w:rPr>
          <w:rFonts w:ascii="Aptos" w:eastAsia="SimSun" w:hAnsi="Aptos" w:hint="eastAsia"/>
          <w:lang w:eastAsia="zh-CN"/>
        </w:rPr>
        <w:t>b.</w:t>
      </w:r>
      <w:r>
        <w:rPr>
          <w:rFonts w:ascii="Aptos" w:hAnsi="Aptos" w:hint="eastAsia"/>
        </w:rPr>
        <w:t xml:space="preserve"> Connections are drawn if two genomes share an OF greater than 10% (calculated based on quality-controlled predicted proteins). </w:t>
      </w:r>
      <w:r>
        <w:rPr>
          <w:rFonts w:ascii="Aptos" w:eastAsia="SimSun" w:hAnsi="Aptos" w:hint="eastAsia"/>
          <w:b/>
          <w:bCs/>
          <w:lang w:eastAsia="zh-CN"/>
        </w:rPr>
        <w:t>b</w:t>
      </w:r>
      <w:r>
        <w:rPr>
          <w:rFonts w:ascii="Aptos" w:hAnsi="Aptos" w:hint="eastAsia"/>
        </w:rPr>
        <w:t>, Predicted proteome-based phylogenetic tree. This tree shows the phylogenetic relationships between representative Patesciphages (</w:t>
      </w:r>
      <w:r>
        <w:rPr>
          <w:rFonts w:ascii="Aptos" w:hAnsi="Aptos" w:hint="eastAsia"/>
          <w:i/>
          <w:iCs/>
        </w:rPr>
        <w:t>n</w:t>
      </w:r>
      <w:r>
        <w:rPr>
          <w:rFonts w:ascii="Aptos" w:hAnsi="Aptos" w:hint="eastAsia"/>
        </w:rPr>
        <w:t xml:space="preserve"> = 232) from the candidate families in panel d and all bacterial and archaeal viruses from the ICTV database (v40). Patesciphage branches are highlighted in blue. Reference virus branches unrelated to these Patesciphages were removed; the remaining reference branches are collapsed at the family (gray) level. The red and blue vertical lines indicate branch-length thresholds of 0.05 and 0.1, respectively, and are provided to facilitate virus classification.</w:t>
      </w:r>
    </w:p>
    <w:p w14:paraId="622CA4D9" w14:textId="77777777" w:rsidR="006A29B0" w:rsidRDefault="00791F3E">
      <w:pPr>
        <w:rPr>
          <w:rFonts w:ascii="Aptos" w:hAnsi="Aptos"/>
        </w:rPr>
      </w:pPr>
      <w:r>
        <w:rPr>
          <w:rFonts w:ascii="Calibri" w:eastAsia="Microsoft YaHei" w:hAnsi="Calibri"/>
          <w:noProof/>
          <w:color w:val="000000" w:themeColor="text1"/>
          <w:szCs w:val="21"/>
          <w14:ligatures w14:val="standardContextual"/>
        </w:rPr>
        <w:lastRenderedPageBreak/>
        <w:drawing>
          <wp:inline distT="0" distB="0" distL="0" distR="0" wp14:anchorId="622CA4E6" wp14:editId="622CA4E7">
            <wp:extent cx="5272405" cy="5999480"/>
            <wp:effectExtent l="0" t="0" r="0" b="0"/>
            <wp:docPr id="22" name="图片 12" descr="C:/Users/George/Desktop/CPR_最终提交版_20260818/Figure/Extended Data Fig/Extended Data Fig. 4.svgExtended Data 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descr="C:/Users/George/Desktop/CPR_最终提交版_20260818/Figure/Extended Data Fig/Extended Data Fig. 4.svgExtended Data Fig. 4"/>
                    <pic:cNvPicPr>
                      <a:picLocks noChangeAspect="1"/>
                    </pic:cNvPicPr>
                  </pic:nvPicPr>
                  <pic:blipFill>
                    <a:blip r:embed="rId14">
                      <a:extLst>
                        <a:ext uri="{96DAC541-7B7A-43D3-8B79-37D633B846F1}">
                          <asvg:svgBlip xmlns:asvg="http://schemas.microsoft.com/office/drawing/2016/SVG/main" r:embed="rId15"/>
                        </a:ext>
                      </a:extLst>
                    </a:blip>
                    <a:srcRect t="-2138" b="-1676"/>
                    <a:stretch>
                      <a:fillRect/>
                    </a:stretch>
                  </pic:blipFill>
                  <pic:spPr>
                    <a:xfrm>
                      <a:off x="0" y="0"/>
                      <a:ext cx="5272405" cy="5999480"/>
                    </a:xfrm>
                    <a:prstGeom prst="rect">
                      <a:avLst/>
                    </a:prstGeom>
                  </pic:spPr>
                </pic:pic>
              </a:graphicData>
            </a:graphic>
          </wp:inline>
        </w:drawing>
      </w:r>
    </w:p>
    <w:p w14:paraId="622CA4DA" w14:textId="77777777" w:rsidR="006A29B0" w:rsidRDefault="006A29B0">
      <w:pPr>
        <w:rPr>
          <w:rFonts w:ascii="Aptos" w:eastAsia="Microsoft YaHei" w:hAnsi="Aptos" w:cs="Aptos"/>
          <w:b/>
          <w:bCs/>
          <w:color w:val="000000" w:themeColor="text1"/>
          <w:szCs w:val="21"/>
          <w:lang w:eastAsia="zh-CN"/>
        </w:rPr>
      </w:pPr>
    </w:p>
    <w:p w14:paraId="622CA4DB" w14:textId="77777777" w:rsidR="006A29B0" w:rsidRDefault="00791F3E">
      <w:pPr>
        <w:rPr>
          <w:rFonts w:ascii="Aptos" w:eastAsia="Microsoft YaHei" w:hAnsi="Aptos" w:cs="Aptos"/>
          <w:color w:val="000000" w:themeColor="text1"/>
          <w:szCs w:val="21"/>
        </w:rPr>
        <w:sectPr w:rsidR="006A29B0">
          <w:headerReference w:type="default" r:id="rId16"/>
          <w:footerReference w:type="default" r:id="rId17"/>
          <w:pgSz w:w="11906" w:h="16838"/>
          <w:pgMar w:top="1440" w:right="1133" w:bottom="993" w:left="1440" w:header="708" w:footer="0" w:gutter="0"/>
          <w:cols w:space="720"/>
          <w:formProt w:val="0"/>
          <w:docGrid w:linePitch="360"/>
        </w:sectPr>
      </w:pPr>
      <w:r>
        <w:rPr>
          <w:rFonts w:ascii="Aptos" w:eastAsia="Microsoft YaHei" w:hAnsi="Aptos" w:cs="Aptos"/>
          <w:b/>
          <w:bCs/>
          <w:color w:val="000000" w:themeColor="text1"/>
          <w:szCs w:val="21"/>
          <w:lang w:eastAsia="zh-CN"/>
        </w:rPr>
        <w:t>Figure</w:t>
      </w:r>
      <w:r>
        <w:rPr>
          <w:rFonts w:ascii="Aptos" w:eastAsia="Microsoft YaHei" w:hAnsi="Aptos" w:cs="Aptos"/>
          <w:b/>
          <w:bCs/>
          <w:color w:val="000000" w:themeColor="text1"/>
          <w:szCs w:val="21"/>
        </w:rPr>
        <w:t xml:space="preserve"> </w:t>
      </w:r>
      <w:r>
        <w:rPr>
          <w:rFonts w:ascii="Aptos" w:eastAsia="Microsoft YaHei" w:hAnsi="Aptos" w:cs="Aptos"/>
          <w:b/>
          <w:bCs/>
          <w:color w:val="000000" w:themeColor="text1"/>
          <w:szCs w:val="21"/>
          <w:lang w:eastAsia="zh-CN"/>
        </w:rPr>
        <w:t>2</w:t>
      </w:r>
      <w:r>
        <w:rPr>
          <w:rFonts w:ascii="Aptos" w:eastAsia="Microsoft YaHei" w:hAnsi="Aptos" w:cs="Aptos"/>
          <w:b/>
          <w:bCs/>
          <w:color w:val="000000" w:themeColor="text1"/>
          <w:szCs w:val="21"/>
        </w:rPr>
        <w:t xml:space="preserve">. Phylogenetic analysis of marker proteins for Patesciphages and their proposed new order, </w:t>
      </w:r>
      <w:r>
        <w:rPr>
          <w:rFonts w:ascii="Aptos" w:eastAsia="Microsoft YaHei" w:hAnsi="Aptos" w:cs="Aptos"/>
          <w:b/>
          <w:bCs/>
          <w:i/>
          <w:iCs/>
          <w:color w:val="000000" w:themeColor="text1"/>
          <w:szCs w:val="21"/>
        </w:rPr>
        <w:t>Jiaomingvirales</w:t>
      </w:r>
      <w:r>
        <w:rPr>
          <w:rFonts w:ascii="Aptos" w:eastAsia="Microsoft YaHei" w:hAnsi="Aptos" w:cs="Aptos"/>
          <w:b/>
          <w:bCs/>
          <w:color w:val="000000" w:themeColor="text1"/>
          <w:szCs w:val="21"/>
        </w:rPr>
        <w:t xml:space="preserve">. </w:t>
      </w:r>
      <w:r>
        <w:rPr>
          <w:rFonts w:ascii="Aptos" w:eastAsia="Microsoft YaHei" w:hAnsi="Aptos" w:cs="Aptos"/>
          <w:color w:val="000000" w:themeColor="text1"/>
          <w:szCs w:val="21"/>
        </w:rPr>
        <w:t xml:space="preserve">Three separate maximum-likelihood marker-protein trees were constructed based on the large terminase subunit (TerL), major capsid protein (MCP), and portal protein, respectively. Reference viruses include all viruses from the ICTV database (v40). Leaf and outermost ring colors distinguish different taxa: gray for reference viruses, blue for Patesciphages, and orange for the proposed </w:t>
      </w:r>
      <w:r>
        <w:rPr>
          <w:rFonts w:ascii="Aptos" w:eastAsia="Microsoft YaHei" w:hAnsi="Aptos" w:cs="Aptos"/>
          <w:i/>
          <w:iCs/>
          <w:color w:val="000000" w:themeColor="text1"/>
          <w:szCs w:val="21"/>
        </w:rPr>
        <w:t>Jiaomingvirales</w:t>
      </w:r>
      <w:r>
        <w:rPr>
          <w:rFonts w:ascii="Aptos" w:eastAsia="Microsoft YaHei" w:hAnsi="Aptos" w:cs="Aptos"/>
          <w:color w:val="000000" w:themeColor="text1"/>
          <w:szCs w:val="21"/>
        </w:rPr>
        <w:t xml:space="preserve">; stars mark representative </w:t>
      </w:r>
      <w:r>
        <w:rPr>
          <w:rFonts w:ascii="Aptos" w:eastAsia="Microsoft YaHei" w:hAnsi="Aptos" w:cs="Aptos"/>
          <w:i/>
          <w:iCs/>
          <w:color w:val="000000" w:themeColor="text1"/>
          <w:szCs w:val="21"/>
        </w:rPr>
        <w:t>Jiaomingvirales</w:t>
      </w:r>
      <w:r>
        <w:rPr>
          <w:rFonts w:ascii="Aptos" w:eastAsia="Microsoft YaHei" w:hAnsi="Aptos" w:cs="Aptos"/>
          <w:color w:val="000000" w:themeColor="text1"/>
          <w:szCs w:val="21"/>
        </w:rPr>
        <w:t xml:space="preserve"> sequences where present. Gray dots at branch nodes indicate SH-like support ≥70%. The rings from inside out show: protein density heatmap, GC content heatmap, and genome length bar plot. The dashed lines in the genome length bar plot indicate 10 kb and 100 kb positions.</w:t>
      </w:r>
    </w:p>
    <w:p w14:paraId="622CA4DC" w14:textId="77777777" w:rsidR="006A29B0" w:rsidRDefault="006A29B0">
      <w:pPr>
        <w:rPr>
          <w:rFonts w:ascii="Aptos" w:eastAsia="Microsoft YaHei" w:hAnsi="Aptos" w:cs="Aptos"/>
          <w:color w:val="000000" w:themeColor="text1"/>
          <w:szCs w:val="21"/>
        </w:rPr>
      </w:pPr>
    </w:p>
    <w:p w14:paraId="622CA4DD" w14:textId="77777777" w:rsidR="006A29B0" w:rsidRDefault="00791F3E">
      <w:pPr>
        <w:rPr>
          <w:rFonts w:ascii="Aptos" w:eastAsia="Microsoft YaHei" w:hAnsi="Aptos" w:cs="Aptos"/>
          <w:color w:val="000000" w:themeColor="text1"/>
          <w:szCs w:val="21"/>
        </w:rPr>
      </w:pPr>
      <w:r>
        <w:rPr>
          <w:rFonts w:ascii="Calibri" w:eastAsia="Microsoft YaHei" w:hAnsi="Calibri"/>
          <w:noProof/>
          <w:color w:val="000000" w:themeColor="text1"/>
          <w:szCs w:val="21"/>
          <w14:ligatures w14:val="standardContextual"/>
        </w:rPr>
        <w:drawing>
          <wp:inline distT="0" distB="0" distL="0" distR="0" wp14:anchorId="622CA4E8" wp14:editId="622CA4E9">
            <wp:extent cx="5403850" cy="3246120"/>
            <wp:effectExtent l="0" t="0" r="0" b="0"/>
            <wp:docPr id="24" name="图片 13" descr="C:/Users/George/Desktop/Extended Data Fig. 5.svgExtended Data 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descr="C:/Users/George/Desktop/Extended Data Fig. 5.svgExtended Data Fig. 5"/>
                    <pic:cNvPicPr>
                      <a:picLocks noChangeAspect="1"/>
                    </pic:cNvPicPr>
                  </pic:nvPicPr>
                  <pic:blipFill>
                    <a:blip r:embed="rId18">
                      <a:extLst>
                        <a:ext uri="{96DAC541-7B7A-43D3-8B79-37D633B846F1}">
                          <asvg:svgBlip xmlns:asvg="http://schemas.microsoft.com/office/drawing/2016/SVG/main" r:embed="rId19"/>
                        </a:ext>
                      </a:extLst>
                    </a:blip>
                    <a:srcRect l="-259" t="-2623" r="-853" b="-2131"/>
                    <a:stretch>
                      <a:fillRect/>
                    </a:stretch>
                  </pic:blipFill>
                  <pic:spPr>
                    <a:xfrm>
                      <a:off x="0" y="0"/>
                      <a:ext cx="5403850" cy="3246120"/>
                    </a:xfrm>
                    <a:prstGeom prst="rect">
                      <a:avLst/>
                    </a:prstGeom>
                  </pic:spPr>
                </pic:pic>
              </a:graphicData>
            </a:graphic>
          </wp:inline>
        </w:drawing>
      </w:r>
    </w:p>
    <w:p w14:paraId="622CA4DE" w14:textId="77777777" w:rsidR="006A29B0" w:rsidRDefault="006A29B0">
      <w:pPr>
        <w:rPr>
          <w:rFonts w:ascii="Aptos" w:eastAsia="Microsoft YaHei" w:hAnsi="Aptos" w:cs="Aptos"/>
          <w:b/>
          <w:bCs/>
          <w:color w:val="000000" w:themeColor="text1"/>
          <w:szCs w:val="21"/>
          <w:lang w:eastAsia="zh-CN"/>
        </w:rPr>
      </w:pPr>
    </w:p>
    <w:p w14:paraId="622CA4DF" w14:textId="77777777" w:rsidR="006A29B0" w:rsidRDefault="00791F3E">
      <w:pPr>
        <w:rPr>
          <w:rFonts w:ascii="Aptos" w:hAnsi="Aptos" w:cs="Aptos"/>
        </w:rPr>
      </w:pPr>
      <w:r>
        <w:rPr>
          <w:rFonts w:ascii="Aptos" w:eastAsia="Microsoft YaHei" w:hAnsi="Aptos" w:cs="Aptos"/>
          <w:b/>
          <w:bCs/>
          <w:color w:val="000000" w:themeColor="text1"/>
          <w:szCs w:val="21"/>
          <w:lang w:eastAsia="zh-CN"/>
        </w:rPr>
        <w:t>Figure</w:t>
      </w:r>
      <w:r>
        <w:rPr>
          <w:rFonts w:ascii="Aptos" w:eastAsia="Microsoft YaHei" w:hAnsi="Aptos" w:cs="Aptos"/>
          <w:b/>
          <w:bCs/>
          <w:color w:val="000000" w:themeColor="text1"/>
          <w:szCs w:val="21"/>
        </w:rPr>
        <w:t xml:space="preserve"> </w:t>
      </w:r>
      <w:r>
        <w:rPr>
          <w:rFonts w:ascii="Aptos" w:eastAsia="Microsoft YaHei" w:hAnsi="Aptos" w:cs="Aptos"/>
          <w:b/>
          <w:bCs/>
          <w:color w:val="000000" w:themeColor="text1"/>
          <w:szCs w:val="21"/>
          <w:lang w:eastAsia="zh-CN"/>
        </w:rPr>
        <w:t>3</w:t>
      </w:r>
      <w:r>
        <w:rPr>
          <w:rFonts w:ascii="Aptos" w:eastAsia="Microsoft YaHei" w:hAnsi="Aptos" w:cs="Aptos"/>
          <w:b/>
          <w:bCs/>
          <w:color w:val="000000" w:themeColor="text1"/>
          <w:szCs w:val="21"/>
        </w:rPr>
        <w:t>.</w:t>
      </w:r>
      <w:r>
        <w:rPr>
          <w:rFonts w:ascii="Aptos" w:eastAsia="Microsoft YaHei" w:hAnsi="Aptos" w:cs="Aptos" w:hint="eastAsia"/>
          <w:b/>
          <w:bCs/>
          <w:color w:val="000000" w:themeColor="text1"/>
          <w:szCs w:val="21"/>
          <w:lang w:eastAsia="zh-CN"/>
        </w:rPr>
        <w:t xml:space="preserve"> Genomic maps of representative viruses from the proposed order </w:t>
      </w:r>
      <w:r>
        <w:rPr>
          <w:rFonts w:ascii="Aptos" w:eastAsia="Microsoft YaHei" w:hAnsi="Aptos" w:cs="Aptos" w:hint="eastAsia"/>
          <w:b/>
          <w:bCs/>
          <w:i/>
          <w:iCs/>
          <w:color w:val="000000" w:themeColor="text1"/>
          <w:szCs w:val="21"/>
          <w:lang w:eastAsia="zh-CN"/>
        </w:rPr>
        <w:t>Jiaomingvirales</w:t>
      </w:r>
      <w:r>
        <w:rPr>
          <w:rFonts w:ascii="Aptos" w:eastAsia="Microsoft YaHei" w:hAnsi="Aptos" w:cs="Aptos" w:hint="eastAsia"/>
          <w:b/>
          <w:bCs/>
          <w:color w:val="000000" w:themeColor="text1"/>
          <w:szCs w:val="21"/>
          <w:lang w:eastAsia="zh-CN"/>
        </w:rPr>
        <w:t xml:space="preserve">. </w:t>
      </w:r>
      <w:r>
        <w:rPr>
          <w:rFonts w:ascii="Aptos" w:eastAsia="Microsoft YaHei" w:hAnsi="Aptos" w:cs="Aptos" w:hint="eastAsia"/>
          <w:color w:val="000000" w:themeColor="text1"/>
          <w:szCs w:val="21"/>
          <w:lang w:eastAsia="zh-CN"/>
        </w:rPr>
        <w:t xml:space="preserve">Genomes of representative viruses from four candidate novel families within the proposed order </w:t>
      </w:r>
      <w:r>
        <w:rPr>
          <w:rFonts w:ascii="Aptos" w:eastAsia="Microsoft YaHei" w:hAnsi="Aptos" w:cs="Aptos" w:hint="eastAsia"/>
          <w:i/>
          <w:iCs/>
          <w:color w:val="000000" w:themeColor="text1"/>
          <w:szCs w:val="21"/>
          <w:lang w:eastAsia="zh-CN"/>
        </w:rPr>
        <w:t>Jiaomingvirales</w:t>
      </w:r>
      <w:r>
        <w:rPr>
          <w:rFonts w:ascii="Aptos" w:eastAsia="Microsoft YaHei" w:hAnsi="Aptos" w:cs="Aptos" w:hint="eastAsia"/>
          <w:color w:val="000000" w:themeColor="text1"/>
          <w:szCs w:val="21"/>
          <w:lang w:eastAsia="zh-CN"/>
        </w:rPr>
        <w:t xml:space="preserve"> are shown. The arrows depict the location and direction of predicted proteins on the phage genomes, and the fill colors indicate different functional categories of genes, as indicated in the legend. Virion schematics are drawn with head sizes proportional to their genome sizes and tail lengths based on the length of their tail length tape measure protein genes.</w:t>
      </w:r>
      <w:r>
        <w:rPr>
          <w:rFonts w:ascii="Aptos" w:hAnsi="Aptos" w:cs="Aptos"/>
        </w:rPr>
        <w:br w:type="page"/>
      </w:r>
    </w:p>
    <w:p w14:paraId="622CA4E0" w14:textId="77777777" w:rsidR="006A29B0" w:rsidRDefault="00791F3E">
      <w:pPr>
        <w:rPr>
          <w:rFonts w:ascii="Aptos" w:eastAsia="Microsoft YaHei" w:hAnsi="Aptos" w:cs="Aptos"/>
          <w:b/>
          <w:bCs/>
          <w:color w:val="000000"/>
          <w:kern w:val="2"/>
          <w:lang w:eastAsia="zh-CN"/>
        </w:rPr>
      </w:pPr>
      <w:r>
        <w:rPr>
          <w:rFonts w:ascii="Calibri" w:eastAsia="Microsoft YaHei" w:hAnsi="Calibri" w:hint="eastAsia"/>
          <w:noProof/>
          <w:color w:val="000000" w:themeColor="text1"/>
          <w:szCs w:val="21"/>
        </w:rPr>
        <w:lastRenderedPageBreak/>
        <w:drawing>
          <wp:inline distT="0" distB="0" distL="114300" distR="114300" wp14:anchorId="622CA4EA" wp14:editId="622CA4EB">
            <wp:extent cx="5269230" cy="4610735"/>
            <wp:effectExtent l="0" t="0" r="0" b="0"/>
            <wp:docPr id="12" name="图片 12" descr="C:/Users/George/Desktop/Supplementary Fig. 8.svgSupplementary Fi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George/Desktop/Supplementary Fig. 8.svgSupplementary Fig. 8"/>
                    <pic:cNvPicPr>
                      <a:picLocks noChangeAspect="1"/>
                    </pic:cNvPicPr>
                  </pic:nvPicPr>
                  <pic:blipFill>
                    <a:blip r:embed="rId20">
                      <a:extLst>
                        <a:ext uri="{96DAC541-7B7A-43D3-8B79-37D633B846F1}">
                          <asvg:svgBlip xmlns:asvg="http://schemas.microsoft.com/office/drawing/2016/SVG/main" r:embed="rId21"/>
                        </a:ext>
                      </a:extLst>
                    </a:blip>
                    <a:srcRect t="-615" b="-1232"/>
                    <a:stretch>
                      <a:fillRect/>
                    </a:stretch>
                  </pic:blipFill>
                  <pic:spPr>
                    <a:xfrm>
                      <a:off x="0" y="0"/>
                      <a:ext cx="5269230" cy="4610735"/>
                    </a:xfrm>
                    <a:prstGeom prst="rect">
                      <a:avLst/>
                    </a:prstGeom>
                  </pic:spPr>
                </pic:pic>
              </a:graphicData>
            </a:graphic>
          </wp:inline>
        </w:drawing>
      </w:r>
    </w:p>
    <w:p w14:paraId="622CA4E1" w14:textId="77777777" w:rsidR="006A29B0" w:rsidRDefault="00791F3E">
      <w:pPr>
        <w:rPr>
          <w:rFonts w:ascii="Aptos" w:eastAsia="Microsoft YaHei" w:hAnsi="Aptos" w:cs="Aptos"/>
          <w:color w:val="000000"/>
          <w:kern w:val="2"/>
          <w:sz w:val="21"/>
          <w:szCs w:val="21"/>
          <w:lang w:eastAsia="zh-CN"/>
        </w:rPr>
      </w:pPr>
      <w:r>
        <w:rPr>
          <w:rFonts w:ascii="Aptos" w:eastAsia="Microsoft YaHei" w:hAnsi="Aptos" w:cs="Aptos"/>
          <w:b/>
          <w:bCs/>
          <w:color w:val="000000"/>
          <w:kern w:val="2"/>
          <w:lang w:eastAsia="zh-CN"/>
        </w:rPr>
        <w:t>Figure 4</w:t>
      </w:r>
      <w:r>
        <w:rPr>
          <w:rFonts w:ascii="Aptos" w:eastAsia="Microsoft YaHei" w:hAnsi="Aptos" w:cs="Aptos"/>
          <w:b/>
          <w:bCs/>
          <w:color w:val="000000"/>
          <w:kern w:val="2"/>
        </w:rPr>
        <w:t xml:space="preserve">. Comparative genomics reveals the distinctive miniaturized architecture of </w:t>
      </w:r>
      <w:r>
        <w:rPr>
          <w:rFonts w:ascii="Aptos" w:eastAsia="Microsoft YaHei" w:hAnsi="Aptos" w:cs="Aptos"/>
          <w:b/>
          <w:bCs/>
          <w:i/>
          <w:iCs/>
          <w:color w:val="000000"/>
          <w:kern w:val="2"/>
        </w:rPr>
        <w:t>Jiaomingvirales</w:t>
      </w:r>
      <w:r>
        <w:rPr>
          <w:rFonts w:ascii="Aptos" w:eastAsia="Microsoft YaHei" w:hAnsi="Aptos" w:cs="Aptos"/>
          <w:b/>
          <w:bCs/>
          <w:color w:val="000000"/>
          <w:kern w:val="2"/>
        </w:rPr>
        <w:t xml:space="preserve">. </w:t>
      </w:r>
      <w:r>
        <w:rPr>
          <w:rFonts w:ascii="Aptos" w:eastAsia="Microsoft YaHei" w:hAnsi="Aptos" w:cs="Aptos"/>
          <w:color w:val="000000"/>
          <w:kern w:val="2"/>
        </w:rPr>
        <w:t xml:space="preserve">Violin plots compare genome-level distributions between the proposed order </w:t>
      </w:r>
      <w:r>
        <w:rPr>
          <w:rFonts w:ascii="Aptos" w:eastAsia="Microsoft YaHei" w:hAnsi="Aptos" w:cs="Aptos"/>
          <w:i/>
          <w:iCs/>
          <w:color w:val="000000"/>
          <w:kern w:val="2"/>
        </w:rPr>
        <w:t>Jiaomingvirales</w:t>
      </w:r>
      <w:r>
        <w:rPr>
          <w:rFonts w:ascii="Aptos" w:eastAsia="Microsoft YaHei" w:hAnsi="Aptos" w:cs="Aptos"/>
          <w:color w:val="000000"/>
          <w:kern w:val="2"/>
        </w:rPr>
        <w:t xml:space="preserve"> and the four established orders within </w:t>
      </w:r>
      <w:r>
        <w:rPr>
          <w:rFonts w:ascii="Aptos" w:eastAsia="Microsoft YaHei" w:hAnsi="Aptos" w:cs="Aptos"/>
          <w:i/>
          <w:iCs/>
          <w:color w:val="000000"/>
          <w:kern w:val="2"/>
        </w:rPr>
        <w:t>Caudoviricetes</w:t>
      </w:r>
      <w:r>
        <w:rPr>
          <w:rFonts w:ascii="Aptos" w:eastAsia="Microsoft YaHei" w:hAnsi="Aptos" w:cs="Aptos"/>
          <w:color w:val="000000"/>
          <w:kern w:val="2"/>
        </w:rPr>
        <w:t>—</w:t>
      </w:r>
      <w:r>
        <w:rPr>
          <w:rFonts w:ascii="Aptos" w:eastAsia="Microsoft YaHei" w:hAnsi="Aptos" w:cs="Aptos"/>
          <w:i/>
          <w:iCs/>
          <w:color w:val="000000"/>
          <w:kern w:val="2"/>
        </w:rPr>
        <w:t>Autographivirales</w:t>
      </w:r>
      <w:r>
        <w:rPr>
          <w:rFonts w:ascii="Aptos" w:eastAsia="Microsoft YaHei" w:hAnsi="Aptos" w:cs="Aptos"/>
          <w:color w:val="000000"/>
          <w:kern w:val="2"/>
        </w:rPr>
        <w:t xml:space="preserve">, </w:t>
      </w:r>
      <w:r>
        <w:rPr>
          <w:rFonts w:ascii="Aptos" w:eastAsia="Microsoft YaHei" w:hAnsi="Aptos" w:cs="Aptos"/>
          <w:i/>
          <w:iCs/>
          <w:color w:val="000000"/>
          <w:kern w:val="2"/>
        </w:rPr>
        <w:t>Crassvirales</w:t>
      </w:r>
      <w:r>
        <w:rPr>
          <w:rFonts w:ascii="Aptos" w:eastAsia="Microsoft YaHei" w:hAnsi="Aptos" w:cs="Aptos"/>
          <w:color w:val="000000"/>
          <w:kern w:val="2"/>
        </w:rPr>
        <w:t xml:space="preserve">, </w:t>
      </w:r>
      <w:r>
        <w:rPr>
          <w:rFonts w:ascii="Aptos" w:eastAsia="Microsoft YaHei" w:hAnsi="Aptos" w:cs="Aptos"/>
          <w:i/>
          <w:iCs/>
          <w:color w:val="000000"/>
          <w:kern w:val="2"/>
        </w:rPr>
        <w:t>Pantevenvirales</w:t>
      </w:r>
      <w:r>
        <w:rPr>
          <w:rFonts w:ascii="Aptos" w:eastAsia="Microsoft YaHei" w:hAnsi="Aptos" w:cs="Aptos"/>
          <w:color w:val="000000"/>
          <w:kern w:val="2"/>
        </w:rPr>
        <w:t xml:space="preserve">, and </w:t>
      </w:r>
      <w:r>
        <w:rPr>
          <w:rFonts w:ascii="Aptos" w:eastAsia="Microsoft YaHei" w:hAnsi="Aptos" w:cs="Aptos"/>
          <w:i/>
          <w:iCs/>
          <w:color w:val="000000"/>
          <w:kern w:val="2"/>
        </w:rPr>
        <w:t>Thumleimavirales</w:t>
      </w:r>
      <w:r>
        <w:rPr>
          <w:rFonts w:ascii="Aptos" w:eastAsia="Microsoft YaHei" w:hAnsi="Aptos" w:cs="Aptos"/>
          <w:color w:val="000000"/>
          <w:kern w:val="2"/>
        </w:rPr>
        <w:t>—across genome length, GC content, protein density, mean protein length, coding density, the proportion of overlapping ORFs/CDSs, tRNA-encoding proportion, and average numbers of nitrogen, carbon and sulfur atoms in amino acid residue side chains (N-ARSC, C-ARSC and S-ARSC, respectively), each plotted value represents an individual genome/contig, and sample sizes indicate the number of non-missing genome-level observations for each metric and group. Group differences were assessed using two-sided Wilcoxon r</w:t>
      </w:r>
      <w:r>
        <w:rPr>
          <w:rFonts w:ascii="Aptos" w:eastAsia="Microsoft YaHei" w:hAnsi="Aptos" w:cs="Aptos"/>
          <w:color w:val="000000"/>
          <w:kern w:val="2"/>
        </w:rPr>
        <w:t xml:space="preserve">ank-sum tests comparing </w:t>
      </w:r>
      <w:r>
        <w:rPr>
          <w:rFonts w:ascii="Aptos" w:eastAsia="Microsoft YaHei" w:hAnsi="Aptos" w:cs="Aptos"/>
          <w:i/>
          <w:iCs/>
          <w:color w:val="000000"/>
          <w:kern w:val="2"/>
        </w:rPr>
        <w:t>Jiaomingvirales</w:t>
      </w:r>
      <w:r>
        <w:rPr>
          <w:rFonts w:ascii="Aptos" w:eastAsia="Microsoft YaHei" w:hAnsi="Aptos" w:cs="Aptos"/>
          <w:color w:val="000000"/>
          <w:kern w:val="2"/>
        </w:rPr>
        <w:t xml:space="preserve"> with each reference order, with Benjamini–Hochberg correction applied across all 40 tests (10 metrics × 4 reference orders). Red diamonds indicate means; boxes show medians and interquartile ranges (IQRs), and whiskers extend to 1.5 × IQR. </w:t>
      </w:r>
    </w:p>
    <w:sectPr w:rsidR="006A29B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48CD" w14:textId="77777777" w:rsidR="00791F3E" w:rsidRDefault="00791F3E">
      <w:r>
        <w:separator/>
      </w:r>
    </w:p>
  </w:endnote>
  <w:endnote w:type="continuationSeparator" w:id="0">
    <w:p w14:paraId="10C71D60" w14:textId="77777777" w:rsidR="00791F3E" w:rsidRDefault="00791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embedRegular r:id="rId1" w:subsetted="1" w:fontKey="{C3A1FD68-51A6-4DFE-812D-708178C5CB71}"/>
  </w:font>
  <w:font w:name="Arial Unicode MS">
    <w:panose1 w:val="020B0604020202020204"/>
    <w:charset w:val="80"/>
    <w:family w:val="swiss"/>
    <w:pitch w:val="default"/>
    <w:sig w:usb0="00000000" w:usb1="00000000" w:usb2="0000003F" w:usb3="00000000" w:csb0="003F01FF" w:csb1="00000000"/>
  </w:font>
  <w:font w:name="Times">
    <w:altName w:val="Times New Roman"/>
    <w:panose1 w:val="02020603050405020304"/>
    <w:charset w:val="00"/>
    <w:family w:val="auto"/>
    <w:pitch w:val="variable"/>
    <w:sig w:usb0="E00002FF" w:usb1="5000205A" w:usb2="00000000" w:usb3="00000000" w:csb0="0000019F" w:csb1="00000000"/>
  </w:font>
  <w:font w:name="Liberation Sans">
    <w:altName w:val="Arial"/>
    <w:charset w:val="01"/>
    <w:family w:val="swiss"/>
    <w:pitch w:val="default"/>
  </w:font>
  <w:font w:name="PingFang SC">
    <w:charset w:val="86"/>
    <w:family w:val="swiss"/>
    <w:pitch w:val="default"/>
    <w:sig w:usb0="00000000" w:usb1="00000000" w:usb2="00000017" w:usb3="00000000" w:csb0="00040001" w:csb1="00000000"/>
  </w:font>
  <w:font w:name="Aptos">
    <w:charset w:val="00"/>
    <w:family w:val="swiss"/>
    <w:pitch w:val="variable"/>
    <w:sig w:usb0="20000287" w:usb1="00000003" w:usb2="00000000" w:usb3="00000000" w:csb0="0000019F" w:csb1="00000000"/>
    <w:embedRegular r:id="rId2" w:fontKey="{C46F91F9-CEF8-4708-BF75-01D90E812A41}"/>
    <w:embedBold r:id="rId3" w:fontKey="{F03313FB-7E2D-47DE-A87E-8C68270401FE}"/>
    <w:embedItalic r:id="rId4" w:fontKey="{107A45A3-5987-4769-8352-FBEBE06BE63A}"/>
    <w:embedBoldItalic r:id="rId5" w:fontKey="{BDE7C324-C029-4764-BB4C-139EA3331C04}"/>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embedRegular r:id="rId6" w:subsetted="1" w:fontKey="{F45C7A16-5937-48F8-B0DF-69DF5ABB4894}"/>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sdtPr>
    <w:sdtEndPr>
      <w:rPr>
        <w:rFonts w:ascii="Aptos" w:hAnsi="Aptos"/>
        <w:color w:val="808080" w:themeColor="background1" w:themeShade="80"/>
        <w:spacing w:val="60"/>
        <w:sz w:val="16"/>
        <w:szCs w:val="16"/>
      </w:rPr>
    </w:sdtEndPr>
    <w:sdtContent>
      <w:p w14:paraId="622CA4ED" w14:textId="77777777" w:rsidR="006A29B0" w:rsidRDefault="00791F3E">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808080" w:themeColor="background1" w:themeShade="80"/>
            <w:spacing w:val="60"/>
            <w:sz w:val="16"/>
            <w:szCs w:val="16"/>
          </w:rPr>
          <w:t>Page</w:t>
        </w:r>
      </w:p>
    </w:sdtContent>
  </w:sdt>
  <w:p w14:paraId="622CA4EE" w14:textId="77777777" w:rsidR="006A29B0" w:rsidRDefault="006A2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0F6F0" w14:textId="77777777" w:rsidR="00791F3E" w:rsidRDefault="00791F3E">
      <w:r>
        <w:separator/>
      </w:r>
    </w:p>
  </w:footnote>
  <w:footnote w:type="continuationSeparator" w:id="0">
    <w:p w14:paraId="3C72539E" w14:textId="77777777" w:rsidR="00791F3E" w:rsidRDefault="00791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A4EC" w14:textId="77777777" w:rsidR="006A29B0" w:rsidRDefault="00791F3E">
    <w:pPr>
      <w:pStyle w:val="Header"/>
      <w:jc w:val="right"/>
      <w:rPr>
        <w:i/>
        <w:sz w:val="18"/>
        <w:szCs w:val="18"/>
      </w:rPr>
    </w:pPr>
    <w:r>
      <w:rPr>
        <w:rFonts w:ascii="Aptos" w:hAnsi="Aptos"/>
        <w:noProof/>
      </w:rPr>
      <w:drawing>
        <wp:anchor distT="0" distB="0" distL="114300" distR="114300" simplePos="0" relativeHeight="251660288" behindDoc="0" locked="0" layoutInCell="1" allowOverlap="1" wp14:anchorId="622CA4EF" wp14:editId="622CA4F0">
          <wp:simplePos x="0" y="0"/>
          <wp:positionH relativeFrom="margin">
            <wp:posOffset>243205</wp:posOffset>
          </wp:positionH>
          <wp:positionV relativeFrom="paragraph">
            <wp:posOffset>-105410</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1"/>
                  <a:stretch>
                    <a:fillRect/>
                  </a:stretch>
                </pic:blipFill>
                <pic:spPr>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45895761"/>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multilevel"/>
    <w:tmpl w:val="553514B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multilevel"/>
    <w:tmpl w:val="58F44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13998936">
    <w:abstractNumId w:val="2"/>
  </w:num>
  <w:num w:numId="2" w16cid:durableId="371998273">
    <w:abstractNumId w:val="0"/>
  </w:num>
  <w:num w:numId="3" w16cid:durableId="86101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TrueTypeFonts/>
  <w:saveSubsetFonts/>
  <w:documentProtection w:edit="readOnly" w:enforcement="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4469B"/>
    <w:rsid w:val="00171083"/>
    <w:rsid w:val="00172351"/>
    <w:rsid w:val="001D0007"/>
    <w:rsid w:val="001D3E3E"/>
    <w:rsid w:val="00220A26"/>
    <w:rsid w:val="002312CE"/>
    <w:rsid w:val="0023149A"/>
    <w:rsid w:val="0023696B"/>
    <w:rsid w:val="0024086E"/>
    <w:rsid w:val="0025498B"/>
    <w:rsid w:val="00273642"/>
    <w:rsid w:val="00296DA3"/>
    <w:rsid w:val="002A5A83"/>
    <w:rsid w:val="002D4340"/>
    <w:rsid w:val="00327E73"/>
    <w:rsid w:val="00333392"/>
    <w:rsid w:val="00355CE0"/>
    <w:rsid w:val="00363A30"/>
    <w:rsid w:val="0037243A"/>
    <w:rsid w:val="00380C63"/>
    <w:rsid w:val="00382FE8"/>
    <w:rsid w:val="00383BBF"/>
    <w:rsid w:val="0038593F"/>
    <w:rsid w:val="003A166F"/>
    <w:rsid w:val="003A18C5"/>
    <w:rsid w:val="003A5ED7"/>
    <w:rsid w:val="003B0883"/>
    <w:rsid w:val="003B3832"/>
    <w:rsid w:val="003C5428"/>
    <w:rsid w:val="003E0AEA"/>
    <w:rsid w:val="003F2A97"/>
    <w:rsid w:val="0043110C"/>
    <w:rsid w:val="00437970"/>
    <w:rsid w:val="00471256"/>
    <w:rsid w:val="00483BBD"/>
    <w:rsid w:val="004F2F1E"/>
    <w:rsid w:val="004F3196"/>
    <w:rsid w:val="00536426"/>
    <w:rsid w:val="00543F86"/>
    <w:rsid w:val="0055461D"/>
    <w:rsid w:val="0058465A"/>
    <w:rsid w:val="00590DF3"/>
    <w:rsid w:val="005A54C3"/>
    <w:rsid w:val="005B4C7D"/>
    <w:rsid w:val="006043FB"/>
    <w:rsid w:val="00607227"/>
    <w:rsid w:val="006109F7"/>
    <w:rsid w:val="00647814"/>
    <w:rsid w:val="00652D93"/>
    <w:rsid w:val="0067795B"/>
    <w:rsid w:val="00683D0C"/>
    <w:rsid w:val="0069192D"/>
    <w:rsid w:val="006A29B0"/>
    <w:rsid w:val="006B7AB8"/>
    <w:rsid w:val="006C0F51"/>
    <w:rsid w:val="006D18F6"/>
    <w:rsid w:val="006D428E"/>
    <w:rsid w:val="006F33B7"/>
    <w:rsid w:val="007134C2"/>
    <w:rsid w:val="00723577"/>
    <w:rsid w:val="0072682D"/>
    <w:rsid w:val="00736440"/>
    <w:rsid w:val="00737875"/>
    <w:rsid w:val="00740A3F"/>
    <w:rsid w:val="00741880"/>
    <w:rsid w:val="00791F3E"/>
    <w:rsid w:val="007B0F70"/>
    <w:rsid w:val="007B6511"/>
    <w:rsid w:val="007E0EF5"/>
    <w:rsid w:val="007E3FAE"/>
    <w:rsid w:val="007E667B"/>
    <w:rsid w:val="00822B3A"/>
    <w:rsid w:val="00824208"/>
    <w:rsid w:val="008308A0"/>
    <w:rsid w:val="00852D43"/>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F7856"/>
    <w:rsid w:val="00A10BA1"/>
    <w:rsid w:val="00A174CC"/>
    <w:rsid w:val="00A2357C"/>
    <w:rsid w:val="00A443CA"/>
    <w:rsid w:val="00A71C40"/>
    <w:rsid w:val="00A77A8F"/>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D6C0B"/>
    <w:rsid w:val="00BD7967"/>
    <w:rsid w:val="00BE4F5A"/>
    <w:rsid w:val="00C321B1"/>
    <w:rsid w:val="00C55633"/>
    <w:rsid w:val="00C8775F"/>
    <w:rsid w:val="00C95FB7"/>
    <w:rsid w:val="00CC7FC9"/>
    <w:rsid w:val="00CD2C82"/>
    <w:rsid w:val="00CF59EA"/>
    <w:rsid w:val="00D04287"/>
    <w:rsid w:val="00D062BE"/>
    <w:rsid w:val="00D10857"/>
    <w:rsid w:val="00D13AD5"/>
    <w:rsid w:val="00D23567"/>
    <w:rsid w:val="00D46663"/>
    <w:rsid w:val="00D77E1C"/>
    <w:rsid w:val="00DD58AA"/>
    <w:rsid w:val="00DE01F5"/>
    <w:rsid w:val="00E034BE"/>
    <w:rsid w:val="00E37077"/>
    <w:rsid w:val="00E50727"/>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B300C"/>
    <w:rsid w:val="00FC2269"/>
    <w:rsid w:val="00FF4171"/>
    <w:rsid w:val="02A11C60"/>
    <w:rsid w:val="04B073F7"/>
    <w:rsid w:val="18275FD5"/>
    <w:rsid w:val="1D3773C9"/>
    <w:rsid w:val="2FE83953"/>
    <w:rsid w:val="334B153D"/>
    <w:rsid w:val="3D87623F"/>
    <w:rsid w:val="47DA5AC7"/>
    <w:rsid w:val="47F15CBC"/>
    <w:rsid w:val="4CFC45F9"/>
    <w:rsid w:val="59E97C1F"/>
    <w:rsid w:val="5A273CEC"/>
    <w:rsid w:val="5FC209CF"/>
    <w:rsid w:val="675E5725"/>
    <w:rsid w:val="78207B57"/>
    <w:rsid w:val="7C9B4ACD"/>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2CA304"/>
  <w15:docId w15:val="{608193A4-408B-4FEE-B186-0A6C92A8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US" w:eastAsia="en-US"/>
    </w:rPr>
  </w:style>
  <w:style w:type="paragraph" w:styleId="Heading3">
    <w:name w:val="heading 3"/>
    <w:basedOn w:val="Normal"/>
    <w:next w:val="Normal"/>
    <w:uiPriority w:val="9"/>
    <w:semiHidden/>
    <w:unhideWhenUsed/>
    <w:qFormat/>
    <w:pPr>
      <w:spacing w:beforeAutospacing="1" w:afterAutospacing="1"/>
      <w:outlineLvl w:val="2"/>
    </w:pPr>
    <w:rPr>
      <w:rFonts w:ascii="SimSun" w:eastAsia="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pPr>
      <w:suppressLineNumbers/>
      <w:spacing w:before="120" w:after="120"/>
    </w:pPr>
    <w:rPr>
      <w:rFonts w:cs="Arial Unicode MS"/>
      <w:i/>
      <w:iCs/>
    </w:rPr>
  </w:style>
  <w:style w:type="paragraph" w:styleId="CommentText">
    <w:name w:val="annotation text"/>
    <w:basedOn w:val="Normal"/>
    <w:link w:val="CommentTextChar"/>
    <w:uiPriority w:val="99"/>
    <w:semiHidden/>
    <w:unhideWhenUsed/>
    <w:qFormat/>
    <w:rPr>
      <w:sz w:val="20"/>
      <w:szCs w:val="20"/>
    </w:rPr>
  </w:style>
  <w:style w:type="paragraph" w:styleId="BodyText">
    <w:name w:val="Body Text"/>
    <w:basedOn w:val="Normal"/>
    <w:qFormat/>
    <w:pPr>
      <w:spacing w:after="140" w:line="276" w:lineRule="auto"/>
    </w:pPr>
  </w:style>
  <w:style w:type="paragraph" w:styleId="BodyTextIndent">
    <w:name w:val="Body Text Indent"/>
    <w:basedOn w:val="Normal"/>
    <w:link w:val="BodyTextIndentChar"/>
    <w:semiHidden/>
    <w:qFormat/>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List">
    <w:name w:val="List"/>
    <w:basedOn w:val="BodyText"/>
    <w:qFormat/>
    <w:rPr>
      <w:rFonts w:cs="Arial Unicode MS"/>
    </w:rPr>
  </w:style>
  <w:style w:type="paragraph" w:styleId="NormalWeb">
    <w:name w:val="Normal (Web)"/>
    <w:basedOn w:val="Normal"/>
    <w:uiPriority w:val="99"/>
    <w:semiHidden/>
    <w:unhideWhenUsed/>
    <w:qFormat/>
    <w:pPr>
      <w:spacing w:beforeAutospacing="1" w:afterAutospacing="1"/>
    </w:pPr>
    <w:rPr>
      <w:lang w:eastAsia="zh-CN"/>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Emphasis">
    <w:name w:val="Emphasis"/>
    <w:basedOn w:val="DefaultParagraphFont"/>
    <w:uiPriority w:val="20"/>
    <w:qFormat/>
    <w:rPr>
      <w:i/>
    </w:rPr>
  </w:style>
  <w:style w:type="character" w:styleId="Hyperlink">
    <w:name w:val="Hyperlink"/>
    <w:basedOn w:val="DefaultParagraphFont"/>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qFormat/>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qFormat/>
    <w:rPr>
      <w:color w:val="605E5C"/>
      <w:shd w:val="clear" w:color="auto" w:fill="E1DFDD"/>
    </w:rPr>
  </w:style>
  <w:style w:type="paragraph" w:customStyle="1" w:styleId="Revision1">
    <w:name w:val="Revision1"/>
    <w:hidden/>
    <w:uiPriority w:val="99"/>
    <w:semiHidden/>
    <w:qFormat/>
    <w:rPr>
      <w:rFonts w:eastAsia="Times New Roman"/>
      <w:sz w:val="24"/>
      <w:szCs w:val="24"/>
      <w:lang w:val="en-US" w:eastAsia="en-U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sv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sv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theme" Target="theme/theme1.xml"/><Relationship Id="rId10" Type="http://schemas.openxmlformats.org/officeDocument/2006/relationships/hyperlink" Target="https://ictv.global/sc" TargetMode="External"/><Relationship Id="rId19" Type="http://schemas.openxmlformats.org/officeDocument/2006/relationships/image" Target="media/image7.svg"/><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13</TotalTime>
  <Pages>11</Pages>
  <Words>2973</Words>
  <Characters>16057</Characters>
  <Application>Microsoft Office Word</Application>
  <DocSecurity>0</DocSecurity>
  <Lines>1003</Lines>
  <Paragraphs>656</Paragraphs>
  <ScaleCrop>false</ScaleCrop>
  <Company/>
  <LinksUpToDate>false</LinksUpToDate>
  <CharactersWithSpaces>18374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Dann Turner</cp:lastModifiedBy>
  <cp:revision>11</cp:revision>
  <dcterms:created xsi:type="dcterms:W3CDTF">2026-02-10T08:34:00Z</dcterms:created>
  <dcterms:modified xsi:type="dcterms:W3CDTF">2026-09-29T09:00:00Z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eyJoZGlkIjoiNTBjMjZmM2JjODBjOTg5MWM2ZTdiOGJhNGU3YjNjMjUiLCJ1c2VySWQiOiIzMDA0MDIwMyJ9</vt:lpwstr>
  </property>
  <property fmtid="{D5CDD505-2E9C-101B-9397-08002B2CF9AE}" pid="9" name="KSOProductBuildVer">
    <vt:lpwstr>2052-12.1.0.26375</vt:lpwstr>
  </property>
  <property fmtid="{D5CDD505-2E9C-101B-9397-08002B2CF9AE}" pid="10" name="ICV">
    <vt:lpwstr>5E3CF3CBC72B43158FC1464E2EE616F0_13</vt:lpwstr>
  </property>
</Properties>
</file>