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7DF608AC" w:rsidR="00A174CC" w:rsidRDefault="00A174CC">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FD49632" w:rsidR="00E37077" w:rsidRPr="001D0007" w:rsidRDefault="0074592A" w:rsidP="00DD58AA">
            <w:pPr>
              <w:rPr>
                <w:rFonts w:ascii="Aptos" w:hAnsi="Aptos" w:cs="Arial"/>
                <w:color w:val="000000" w:themeColor="text1"/>
                <w:sz w:val="20"/>
              </w:rPr>
            </w:pPr>
            <w:r>
              <w:rPr>
                <w:rFonts w:ascii="Aptos" w:hAnsi="Aptos" w:cs="Arial"/>
                <w:color w:val="000000" w:themeColor="text1"/>
                <w:sz w:val="20"/>
              </w:rPr>
              <w:t>Create one new family (</w:t>
            </w:r>
            <w:r w:rsidRPr="008C3406">
              <w:rPr>
                <w:rFonts w:ascii="Aptos" w:hAnsi="Aptos" w:cs="Arial"/>
                <w:i/>
                <w:iCs/>
                <w:color w:val="000000" w:themeColor="text1"/>
                <w:sz w:val="20"/>
              </w:rPr>
              <w:t>Symbioviridae</w:t>
            </w:r>
            <w:r>
              <w:rPr>
                <w:rFonts w:ascii="Aptos" w:hAnsi="Aptos" w:cs="Arial"/>
                <w:color w:val="000000" w:themeColor="text1"/>
                <w:sz w:val="20"/>
              </w:rPr>
              <w:t xml:space="preserve">), </w:t>
            </w:r>
            <w:r w:rsidR="008C3406">
              <w:rPr>
                <w:rFonts w:ascii="Aptos" w:hAnsi="Aptos" w:cs="Arial"/>
                <w:color w:val="000000" w:themeColor="text1"/>
                <w:sz w:val="20"/>
              </w:rPr>
              <w:t>one</w:t>
            </w:r>
            <w:r>
              <w:rPr>
                <w:rFonts w:ascii="Aptos" w:hAnsi="Aptos" w:cs="Arial"/>
                <w:color w:val="000000" w:themeColor="text1"/>
                <w:sz w:val="20"/>
              </w:rPr>
              <w:t xml:space="preserve"> new gen</w:t>
            </w:r>
            <w:r w:rsidR="008C3406">
              <w:rPr>
                <w:rFonts w:ascii="Aptos" w:hAnsi="Aptos" w:cs="Arial"/>
                <w:color w:val="000000" w:themeColor="text1"/>
                <w:sz w:val="20"/>
              </w:rPr>
              <w:t>us</w:t>
            </w:r>
            <w:r>
              <w:rPr>
                <w:rFonts w:ascii="Aptos" w:hAnsi="Aptos" w:cs="Arial"/>
                <w:color w:val="000000" w:themeColor="text1"/>
                <w:sz w:val="20"/>
              </w:rPr>
              <w:t xml:space="preserve">, and </w:t>
            </w:r>
            <w:r w:rsidR="008C3406">
              <w:rPr>
                <w:rFonts w:ascii="Aptos" w:hAnsi="Aptos" w:cs="Arial"/>
                <w:color w:val="000000" w:themeColor="text1"/>
                <w:sz w:val="20"/>
              </w:rPr>
              <w:t>one</w:t>
            </w:r>
            <w:r>
              <w:rPr>
                <w:rFonts w:ascii="Aptos" w:hAnsi="Aptos" w:cs="Arial"/>
                <w:color w:val="000000" w:themeColor="text1"/>
                <w:sz w:val="20"/>
              </w:rPr>
              <w:t xml:space="preserve"> new species </w:t>
            </w:r>
            <w:r w:rsidR="008C3406">
              <w:rPr>
                <w:rFonts w:ascii="Aptos" w:hAnsi="Aptos" w:cs="Arial"/>
                <w:color w:val="000000" w:themeColor="text1"/>
                <w:sz w:val="20"/>
              </w:rPr>
              <w:t>in the class</w:t>
            </w:r>
            <w:r>
              <w:rPr>
                <w:rFonts w:ascii="Aptos" w:hAnsi="Aptos" w:cs="Arial"/>
                <w:color w:val="000000" w:themeColor="text1"/>
                <w:sz w:val="20"/>
              </w:rPr>
              <w:t xml:space="preserve"> </w:t>
            </w:r>
            <w:r w:rsidRPr="008C3406">
              <w:rPr>
                <w:rFonts w:ascii="Aptos" w:hAnsi="Aptos" w:cs="Arial"/>
                <w:i/>
                <w:iCs/>
                <w:color w:val="000000" w:themeColor="text1"/>
                <w:sz w:val="20"/>
              </w:rPr>
              <w:t>Caudoviricetes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45141DF" w:rsidR="00E37077" w:rsidRPr="00821F68" w:rsidRDefault="00821F68" w:rsidP="00DD58AA">
            <w:pPr>
              <w:pStyle w:val="BodyTextIndent"/>
              <w:ind w:left="0" w:firstLine="0"/>
              <w:rPr>
                <w:rFonts w:ascii="Aptos" w:hAnsi="Aptos" w:cs="Arial"/>
                <w:bCs/>
                <w:iCs/>
                <w:sz w:val="20"/>
              </w:rPr>
            </w:pPr>
            <w:r>
              <w:rPr>
                <w:rFonts w:ascii="Aptos" w:hAnsi="Aptos" w:cs="Arial"/>
                <w:bCs/>
                <w:iCs/>
                <w:sz w:val="20"/>
              </w:rPr>
              <w:t>2026.077B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5C7C6CC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7243DBAC"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6756C9C2"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0865FAC9"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42A37B46" w:rsidR="002D4340" w:rsidRPr="00CD2C82" w:rsidRDefault="0074592A" w:rsidP="00E863D4">
            <w:pPr>
              <w:rPr>
                <w:rFonts w:ascii="Aptos" w:hAnsi="Aptos" w:cs="Arial"/>
                <w:bCs/>
                <w:color w:val="000000" w:themeColor="text1"/>
                <w:sz w:val="20"/>
                <w:szCs w:val="20"/>
              </w:rPr>
            </w:pPr>
            <w:r>
              <w:rPr>
                <w:rFonts w:ascii="Aptos" w:hAnsi="Aptos" w:cs="Arial"/>
                <w:bCs/>
                <w:color w:val="000000" w:themeColor="text1"/>
                <w:sz w:val="20"/>
                <w:szCs w:val="20"/>
              </w:rPr>
              <w:t>Sarah</w:t>
            </w:r>
          </w:p>
        </w:tc>
        <w:tc>
          <w:tcPr>
            <w:tcW w:w="1418" w:type="dxa"/>
            <w:shd w:val="clear" w:color="auto" w:fill="FFFFFF" w:themeFill="background1"/>
            <w:vAlign w:val="center"/>
          </w:tcPr>
          <w:p w14:paraId="2759B022" w14:textId="2613461A" w:rsidR="002D4340" w:rsidRPr="00CD2C82" w:rsidRDefault="0074592A" w:rsidP="00E863D4">
            <w:pPr>
              <w:rPr>
                <w:rFonts w:ascii="Aptos" w:hAnsi="Aptos" w:cs="Arial"/>
                <w:bCs/>
                <w:color w:val="000000" w:themeColor="text1"/>
                <w:sz w:val="20"/>
                <w:szCs w:val="20"/>
              </w:rPr>
            </w:pPr>
            <w:r>
              <w:rPr>
                <w:rFonts w:ascii="Aptos" w:hAnsi="Aptos" w:cs="Arial"/>
                <w:bCs/>
                <w:color w:val="000000" w:themeColor="text1"/>
                <w:sz w:val="20"/>
                <w:szCs w:val="20"/>
              </w:rPr>
              <w:t>Bordenstein</w:t>
            </w:r>
          </w:p>
        </w:tc>
        <w:tc>
          <w:tcPr>
            <w:tcW w:w="2835" w:type="dxa"/>
            <w:shd w:val="clear" w:color="auto" w:fill="FFFFFF" w:themeFill="background1"/>
            <w:vAlign w:val="center"/>
          </w:tcPr>
          <w:p w14:paraId="05D68F1D" w14:textId="4E620A72" w:rsidR="002D4340" w:rsidRPr="00CD2C82" w:rsidRDefault="0074592A" w:rsidP="00E863D4">
            <w:pPr>
              <w:rPr>
                <w:rFonts w:ascii="Aptos" w:hAnsi="Aptos" w:cs="Arial"/>
                <w:bCs/>
                <w:color w:val="000000" w:themeColor="text1"/>
                <w:sz w:val="20"/>
                <w:szCs w:val="20"/>
              </w:rPr>
            </w:pPr>
            <w:r>
              <w:rPr>
                <w:rFonts w:ascii="Aptos" w:hAnsi="Aptos" w:cs="Arial"/>
                <w:bCs/>
                <w:color w:val="000000" w:themeColor="text1"/>
                <w:sz w:val="20"/>
                <w:szCs w:val="20"/>
              </w:rPr>
              <w:t>Departments of Biology &amp; Entomology, The Pennsylvania State University, University Park, PA, USA</w:t>
            </w:r>
          </w:p>
        </w:tc>
        <w:tc>
          <w:tcPr>
            <w:tcW w:w="2126" w:type="dxa"/>
            <w:shd w:val="clear" w:color="auto" w:fill="FFFFFF" w:themeFill="background1"/>
            <w:vAlign w:val="center"/>
          </w:tcPr>
          <w:p w14:paraId="133CF739" w14:textId="404C8A00" w:rsidR="002D4340" w:rsidRPr="00450341" w:rsidRDefault="0074592A" w:rsidP="00E863D4">
            <w:pPr>
              <w:rPr>
                <w:rFonts w:ascii="Aptos" w:hAnsi="Aptos" w:cs="Arial"/>
                <w:bCs/>
                <w:color w:val="000000" w:themeColor="text1"/>
                <w:sz w:val="18"/>
                <w:szCs w:val="18"/>
              </w:rPr>
            </w:pPr>
            <w:r w:rsidRPr="00450341">
              <w:rPr>
                <w:rFonts w:ascii="Aptos" w:hAnsi="Aptos" w:cs="Arial"/>
                <w:bCs/>
                <w:color w:val="000000" w:themeColor="text1"/>
                <w:sz w:val="18"/>
                <w:szCs w:val="18"/>
              </w:rPr>
              <w:t>srb6253@psu.edu</w:t>
            </w:r>
          </w:p>
        </w:tc>
        <w:tc>
          <w:tcPr>
            <w:tcW w:w="1106" w:type="dxa"/>
            <w:shd w:val="clear" w:color="auto" w:fill="FFFFFF" w:themeFill="background1"/>
            <w:vAlign w:val="center"/>
          </w:tcPr>
          <w:p w14:paraId="16BB015A" w14:textId="5356ED9A" w:rsidR="002D4340" w:rsidRPr="00CD2C82" w:rsidRDefault="0074592A"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74592A" w14:paraId="25991084" w14:textId="1F2FA2C1" w:rsidTr="00BD6C0B">
        <w:tc>
          <w:tcPr>
            <w:tcW w:w="1838" w:type="dxa"/>
            <w:vAlign w:val="center"/>
          </w:tcPr>
          <w:p w14:paraId="7E9FF899" w14:textId="4D3CB2E5" w:rsidR="0074592A" w:rsidRPr="00CD2C82" w:rsidRDefault="0074592A" w:rsidP="0074592A">
            <w:pPr>
              <w:rPr>
                <w:rFonts w:ascii="Aptos" w:hAnsi="Aptos" w:cs="Arial"/>
                <w:bCs/>
                <w:color w:val="000000" w:themeColor="text1"/>
                <w:sz w:val="20"/>
                <w:szCs w:val="20"/>
              </w:rPr>
            </w:pPr>
            <w:r>
              <w:rPr>
                <w:rFonts w:ascii="Aptos" w:hAnsi="Aptos" w:cs="Arial"/>
                <w:bCs/>
                <w:color w:val="000000" w:themeColor="text1"/>
                <w:sz w:val="20"/>
                <w:szCs w:val="20"/>
              </w:rPr>
              <w:t>Seth</w:t>
            </w:r>
          </w:p>
        </w:tc>
        <w:tc>
          <w:tcPr>
            <w:tcW w:w="1418" w:type="dxa"/>
            <w:vAlign w:val="center"/>
          </w:tcPr>
          <w:p w14:paraId="065089F1" w14:textId="37F5178B" w:rsidR="0074592A" w:rsidRPr="00CD2C82" w:rsidRDefault="0074592A" w:rsidP="0074592A">
            <w:pPr>
              <w:rPr>
                <w:rFonts w:ascii="Aptos" w:hAnsi="Aptos" w:cs="Arial"/>
                <w:bCs/>
                <w:color w:val="000000" w:themeColor="text1"/>
                <w:sz w:val="20"/>
                <w:szCs w:val="20"/>
              </w:rPr>
            </w:pPr>
            <w:r>
              <w:rPr>
                <w:rFonts w:ascii="Aptos" w:hAnsi="Aptos" w:cs="Arial"/>
                <w:bCs/>
                <w:color w:val="000000" w:themeColor="text1"/>
                <w:sz w:val="20"/>
                <w:szCs w:val="20"/>
              </w:rPr>
              <w:t>Bordenstein</w:t>
            </w:r>
          </w:p>
        </w:tc>
        <w:tc>
          <w:tcPr>
            <w:tcW w:w="2835" w:type="dxa"/>
            <w:vAlign w:val="center"/>
          </w:tcPr>
          <w:p w14:paraId="5A10F992" w14:textId="7E92622B" w:rsidR="0074592A" w:rsidRPr="00CD2C82" w:rsidRDefault="0074592A" w:rsidP="0074592A">
            <w:pPr>
              <w:rPr>
                <w:rFonts w:ascii="Aptos" w:hAnsi="Aptos" w:cs="Arial"/>
                <w:bCs/>
                <w:color w:val="000000" w:themeColor="text1"/>
                <w:sz w:val="20"/>
                <w:szCs w:val="20"/>
              </w:rPr>
            </w:pPr>
            <w:r>
              <w:rPr>
                <w:rFonts w:ascii="Aptos" w:hAnsi="Aptos" w:cs="Arial"/>
                <w:bCs/>
                <w:color w:val="000000" w:themeColor="text1"/>
                <w:sz w:val="20"/>
                <w:szCs w:val="20"/>
              </w:rPr>
              <w:t>Departments of Biology &amp; Entomology, The Pennsylvania State University, University Park, PA, USA</w:t>
            </w:r>
          </w:p>
        </w:tc>
        <w:tc>
          <w:tcPr>
            <w:tcW w:w="2126" w:type="dxa"/>
            <w:vAlign w:val="center"/>
          </w:tcPr>
          <w:p w14:paraId="584336C5" w14:textId="3E977859" w:rsidR="0074592A" w:rsidRPr="00450341" w:rsidRDefault="0074592A" w:rsidP="0074592A">
            <w:pPr>
              <w:rPr>
                <w:rFonts w:ascii="Aptos" w:hAnsi="Aptos" w:cs="Arial"/>
                <w:bCs/>
                <w:color w:val="000000" w:themeColor="text1"/>
                <w:sz w:val="18"/>
                <w:szCs w:val="18"/>
              </w:rPr>
            </w:pPr>
            <w:r w:rsidRPr="00450341">
              <w:rPr>
                <w:rFonts w:ascii="Aptos" w:hAnsi="Aptos" w:cs="Arial"/>
                <w:bCs/>
                <w:color w:val="000000" w:themeColor="text1"/>
                <w:sz w:val="18"/>
                <w:szCs w:val="18"/>
              </w:rPr>
              <w:t>s.bordenstein@psu.edu</w:t>
            </w:r>
          </w:p>
        </w:tc>
        <w:tc>
          <w:tcPr>
            <w:tcW w:w="1106" w:type="dxa"/>
            <w:vAlign w:val="center"/>
          </w:tcPr>
          <w:p w14:paraId="01837D6A" w14:textId="53F0BD88" w:rsidR="0074592A" w:rsidRPr="00CD2C82" w:rsidRDefault="0074592A" w:rsidP="0074592A">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74592A" w14:paraId="1B668FB3" w14:textId="2C6F00EF" w:rsidTr="00BD6C0B">
        <w:tc>
          <w:tcPr>
            <w:tcW w:w="1838" w:type="dxa"/>
            <w:vAlign w:val="center"/>
          </w:tcPr>
          <w:p w14:paraId="7C1B4F79" w14:textId="77777777" w:rsidR="0074592A" w:rsidRPr="00CD2C82" w:rsidRDefault="0074592A" w:rsidP="0074592A">
            <w:pPr>
              <w:rPr>
                <w:rFonts w:ascii="Aptos" w:hAnsi="Aptos" w:cs="Arial"/>
                <w:bCs/>
                <w:color w:val="000000" w:themeColor="text1"/>
                <w:sz w:val="20"/>
                <w:szCs w:val="20"/>
              </w:rPr>
            </w:pPr>
          </w:p>
        </w:tc>
        <w:tc>
          <w:tcPr>
            <w:tcW w:w="1418" w:type="dxa"/>
            <w:vAlign w:val="center"/>
          </w:tcPr>
          <w:p w14:paraId="5E41446B" w14:textId="77777777" w:rsidR="0074592A" w:rsidRPr="00CD2C82" w:rsidRDefault="0074592A" w:rsidP="0074592A">
            <w:pPr>
              <w:rPr>
                <w:rFonts w:ascii="Aptos" w:hAnsi="Aptos" w:cs="Arial"/>
                <w:bCs/>
                <w:color w:val="000000" w:themeColor="text1"/>
                <w:sz w:val="20"/>
                <w:szCs w:val="20"/>
              </w:rPr>
            </w:pPr>
          </w:p>
        </w:tc>
        <w:tc>
          <w:tcPr>
            <w:tcW w:w="2835" w:type="dxa"/>
            <w:vAlign w:val="center"/>
          </w:tcPr>
          <w:p w14:paraId="3EC4C5A6" w14:textId="5AC8A3D0" w:rsidR="0074592A" w:rsidRPr="00CD2C82" w:rsidRDefault="0074592A" w:rsidP="0074592A">
            <w:pPr>
              <w:rPr>
                <w:rFonts w:ascii="Aptos" w:hAnsi="Aptos" w:cs="Arial"/>
                <w:bCs/>
                <w:color w:val="000000" w:themeColor="text1"/>
                <w:sz w:val="20"/>
                <w:szCs w:val="20"/>
              </w:rPr>
            </w:pPr>
          </w:p>
        </w:tc>
        <w:tc>
          <w:tcPr>
            <w:tcW w:w="2126" w:type="dxa"/>
            <w:vAlign w:val="center"/>
          </w:tcPr>
          <w:p w14:paraId="1DDF5257" w14:textId="77777777" w:rsidR="0074592A" w:rsidRPr="00CD2C82" w:rsidRDefault="0074592A" w:rsidP="0074592A">
            <w:pPr>
              <w:rPr>
                <w:rFonts w:ascii="Aptos" w:hAnsi="Aptos" w:cs="Arial"/>
                <w:bCs/>
                <w:color w:val="000000" w:themeColor="text1"/>
                <w:sz w:val="20"/>
                <w:szCs w:val="20"/>
              </w:rPr>
            </w:pPr>
          </w:p>
        </w:tc>
        <w:tc>
          <w:tcPr>
            <w:tcW w:w="1106" w:type="dxa"/>
            <w:vAlign w:val="center"/>
          </w:tcPr>
          <w:p w14:paraId="398397DC" w14:textId="63F54794" w:rsidR="0074592A" w:rsidRPr="00CD2C82" w:rsidRDefault="0074592A" w:rsidP="0074592A">
            <w:pPr>
              <w:jc w:val="center"/>
              <w:rPr>
                <w:rFonts w:ascii="Aptos" w:hAnsi="Aptos" w:cs="Arial"/>
                <w:bCs/>
                <w:color w:val="000000" w:themeColor="text1"/>
                <w:sz w:val="20"/>
                <w:szCs w:val="20"/>
              </w:rPr>
            </w:pPr>
          </w:p>
        </w:tc>
      </w:tr>
      <w:tr w:rsidR="0074592A" w14:paraId="1EC2C947" w14:textId="08659965" w:rsidTr="00BD6C0B">
        <w:tc>
          <w:tcPr>
            <w:tcW w:w="1838" w:type="dxa"/>
            <w:vAlign w:val="center"/>
          </w:tcPr>
          <w:p w14:paraId="48A3936E" w14:textId="77777777" w:rsidR="0074592A" w:rsidRPr="00CD2C82" w:rsidRDefault="0074592A" w:rsidP="0074592A">
            <w:pPr>
              <w:rPr>
                <w:rFonts w:ascii="Aptos" w:hAnsi="Aptos" w:cs="Arial"/>
                <w:bCs/>
                <w:color w:val="000000" w:themeColor="text1"/>
                <w:sz w:val="20"/>
                <w:szCs w:val="20"/>
              </w:rPr>
            </w:pPr>
          </w:p>
        </w:tc>
        <w:tc>
          <w:tcPr>
            <w:tcW w:w="1418" w:type="dxa"/>
            <w:vAlign w:val="center"/>
          </w:tcPr>
          <w:p w14:paraId="2BEC470C" w14:textId="77777777" w:rsidR="0074592A" w:rsidRPr="00CD2C82" w:rsidRDefault="0074592A" w:rsidP="0074592A">
            <w:pPr>
              <w:rPr>
                <w:rFonts w:ascii="Aptos" w:hAnsi="Aptos" w:cs="Arial"/>
                <w:bCs/>
                <w:color w:val="000000" w:themeColor="text1"/>
                <w:sz w:val="20"/>
                <w:szCs w:val="20"/>
              </w:rPr>
            </w:pPr>
          </w:p>
        </w:tc>
        <w:tc>
          <w:tcPr>
            <w:tcW w:w="2835" w:type="dxa"/>
            <w:vAlign w:val="center"/>
          </w:tcPr>
          <w:p w14:paraId="465BAECA" w14:textId="08EA9F41" w:rsidR="0074592A" w:rsidRPr="00CD2C82" w:rsidRDefault="0074592A" w:rsidP="0074592A">
            <w:pPr>
              <w:rPr>
                <w:rFonts w:ascii="Aptos" w:hAnsi="Aptos" w:cs="Arial"/>
                <w:bCs/>
                <w:color w:val="000000" w:themeColor="text1"/>
                <w:sz w:val="20"/>
                <w:szCs w:val="20"/>
              </w:rPr>
            </w:pPr>
          </w:p>
        </w:tc>
        <w:tc>
          <w:tcPr>
            <w:tcW w:w="2126" w:type="dxa"/>
            <w:vAlign w:val="center"/>
          </w:tcPr>
          <w:p w14:paraId="464D4E54" w14:textId="77777777" w:rsidR="0074592A" w:rsidRPr="00CD2C82" w:rsidRDefault="0074592A" w:rsidP="0074592A">
            <w:pPr>
              <w:rPr>
                <w:rFonts w:ascii="Aptos" w:hAnsi="Aptos" w:cs="Arial"/>
                <w:bCs/>
                <w:color w:val="000000" w:themeColor="text1"/>
                <w:sz w:val="20"/>
                <w:szCs w:val="20"/>
              </w:rPr>
            </w:pPr>
          </w:p>
        </w:tc>
        <w:tc>
          <w:tcPr>
            <w:tcW w:w="1106" w:type="dxa"/>
            <w:vAlign w:val="center"/>
          </w:tcPr>
          <w:p w14:paraId="3CBA77FB" w14:textId="2B04C666" w:rsidR="0074592A" w:rsidRPr="00CD2C82" w:rsidRDefault="0074592A" w:rsidP="0074592A">
            <w:pPr>
              <w:jc w:val="center"/>
              <w:rPr>
                <w:rFonts w:ascii="Aptos" w:hAnsi="Aptos" w:cs="Arial"/>
                <w:bCs/>
                <w:color w:val="000000" w:themeColor="text1"/>
                <w:sz w:val="20"/>
                <w:szCs w:val="20"/>
              </w:rPr>
            </w:pPr>
          </w:p>
        </w:tc>
      </w:tr>
      <w:tr w:rsidR="0074592A" w14:paraId="1E87AB62" w14:textId="5899AC2D" w:rsidTr="00BD6C0B">
        <w:tc>
          <w:tcPr>
            <w:tcW w:w="1838" w:type="dxa"/>
            <w:vAlign w:val="center"/>
          </w:tcPr>
          <w:p w14:paraId="31B07DB0" w14:textId="77777777" w:rsidR="0074592A" w:rsidRPr="00CD2C82" w:rsidRDefault="0074592A" w:rsidP="0074592A">
            <w:pPr>
              <w:rPr>
                <w:rFonts w:ascii="Aptos" w:hAnsi="Aptos" w:cs="Arial"/>
                <w:bCs/>
                <w:color w:val="000000" w:themeColor="text1"/>
                <w:sz w:val="20"/>
                <w:szCs w:val="20"/>
              </w:rPr>
            </w:pPr>
          </w:p>
        </w:tc>
        <w:tc>
          <w:tcPr>
            <w:tcW w:w="1418" w:type="dxa"/>
            <w:vAlign w:val="center"/>
          </w:tcPr>
          <w:p w14:paraId="007E1446" w14:textId="77777777" w:rsidR="0074592A" w:rsidRPr="00CD2C82" w:rsidRDefault="0074592A" w:rsidP="0074592A">
            <w:pPr>
              <w:rPr>
                <w:rFonts w:ascii="Aptos" w:hAnsi="Aptos" w:cs="Arial"/>
                <w:bCs/>
                <w:color w:val="000000" w:themeColor="text1"/>
                <w:sz w:val="20"/>
                <w:szCs w:val="20"/>
              </w:rPr>
            </w:pPr>
          </w:p>
        </w:tc>
        <w:tc>
          <w:tcPr>
            <w:tcW w:w="2835" w:type="dxa"/>
            <w:vAlign w:val="center"/>
          </w:tcPr>
          <w:p w14:paraId="5AD29B0F" w14:textId="226E674F" w:rsidR="0074592A" w:rsidRPr="00CD2C82" w:rsidRDefault="0074592A" w:rsidP="0074592A">
            <w:pPr>
              <w:rPr>
                <w:rFonts w:ascii="Aptos" w:hAnsi="Aptos" w:cs="Arial"/>
                <w:bCs/>
                <w:color w:val="000000" w:themeColor="text1"/>
                <w:sz w:val="20"/>
                <w:szCs w:val="20"/>
              </w:rPr>
            </w:pPr>
          </w:p>
        </w:tc>
        <w:tc>
          <w:tcPr>
            <w:tcW w:w="2126" w:type="dxa"/>
            <w:vAlign w:val="center"/>
          </w:tcPr>
          <w:p w14:paraId="5C936B49" w14:textId="77777777" w:rsidR="0074592A" w:rsidRPr="00CD2C82" w:rsidRDefault="0074592A" w:rsidP="0074592A">
            <w:pPr>
              <w:rPr>
                <w:rFonts w:ascii="Aptos" w:hAnsi="Aptos" w:cs="Arial"/>
                <w:bCs/>
                <w:color w:val="000000" w:themeColor="text1"/>
                <w:sz w:val="20"/>
                <w:szCs w:val="20"/>
              </w:rPr>
            </w:pPr>
          </w:p>
        </w:tc>
        <w:tc>
          <w:tcPr>
            <w:tcW w:w="1106" w:type="dxa"/>
            <w:vAlign w:val="center"/>
          </w:tcPr>
          <w:p w14:paraId="1A6F2BF1" w14:textId="713BF4F1" w:rsidR="0074592A" w:rsidRPr="00CD2C82" w:rsidRDefault="0074592A" w:rsidP="0074592A">
            <w:pPr>
              <w:jc w:val="center"/>
              <w:rPr>
                <w:rFonts w:ascii="Aptos" w:hAnsi="Aptos" w:cs="Arial"/>
                <w:bCs/>
                <w:color w:val="000000" w:themeColor="text1"/>
                <w:sz w:val="20"/>
                <w:szCs w:val="20"/>
              </w:rPr>
            </w:pPr>
          </w:p>
        </w:tc>
      </w:tr>
    </w:tbl>
    <w:p w14:paraId="1382B4BD" w14:textId="6FCDA158"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53C50E2C"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55A3E405" w:rsidR="00D062BE" w:rsidRDefault="0074592A"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AD50D30"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E9E63B1"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DF93AE7"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475DFF79"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FE3BC7">
              <w:rPr>
                <w:rFonts w:ascii="Aptos" w:hAnsi="Aptos" w:cs="Arial"/>
                <w:bCs/>
                <w:sz w:val="20"/>
                <w:szCs w:val="20"/>
              </w:rPr>
              <w:t>14</w:t>
            </w:r>
            <w:r w:rsidR="00A05F4E">
              <w:rPr>
                <w:rFonts w:ascii="Aptos" w:hAnsi="Aptos" w:cs="Arial"/>
                <w:bCs/>
                <w:sz w:val="20"/>
                <w:szCs w:val="20"/>
              </w:rPr>
              <w:t>/0</w:t>
            </w:r>
            <w:r w:rsidR="00FE3BC7">
              <w:rPr>
                <w:rFonts w:ascii="Aptos" w:hAnsi="Aptos" w:cs="Arial"/>
                <w:bCs/>
                <w:sz w:val="20"/>
                <w:szCs w:val="20"/>
              </w:rPr>
              <w:t>9</w:t>
            </w:r>
            <w:r w:rsidR="00A05F4E">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698AB19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lastRenderedPageBreak/>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77A5DC07"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168546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835427C" w:rsidR="00296DA3" w:rsidRPr="00C95FB7" w:rsidRDefault="003A0AB7" w:rsidP="00DD58AA">
            <w:pPr>
              <w:rPr>
                <w:rFonts w:ascii="Aptos" w:hAnsi="Aptos" w:cs="Arial"/>
                <w:sz w:val="20"/>
                <w:szCs w:val="20"/>
              </w:rPr>
            </w:pPr>
            <w:r>
              <w:rPr>
                <w:rFonts w:ascii="Aptos" w:hAnsi="Aptos" w:cs="Arial"/>
                <w:sz w:val="20"/>
                <w:szCs w:val="20"/>
              </w:rPr>
              <w:t>N/A</w:t>
            </w: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35A01681" w:rsidR="00BE4F5A" w:rsidRDefault="003A0AB7" w:rsidP="00DD58AA">
            <w:pPr>
              <w:rPr>
                <w:rFonts w:ascii="Aptos" w:hAnsi="Aptos" w:cs="Arial"/>
                <w:bCs/>
                <w:sz w:val="20"/>
                <w:szCs w:val="20"/>
              </w:rPr>
            </w:pPr>
            <w:r>
              <w:rPr>
                <w:rFonts w:ascii="Aptos" w:hAnsi="Aptos" w:cs="Arial"/>
                <w:bCs/>
                <w:sz w:val="20"/>
                <w:szCs w:val="20"/>
              </w:rPr>
              <w:t>N/A</w:t>
            </w:r>
          </w:p>
        </w:tc>
      </w:tr>
    </w:tbl>
    <w:p w14:paraId="5F5E1C06" w14:textId="77777777" w:rsidR="00953FFE" w:rsidRDefault="00953FFE" w:rsidP="00DD58AA">
      <w:pPr>
        <w:ind w:firstLine="720"/>
        <w:rPr>
          <w:rFonts w:ascii="Aptos" w:hAnsi="Aptos" w:cs="Arial"/>
          <w:b/>
          <w:bCs/>
          <w:sz w:val="20"/>
          <w:szCs w:val="20"/>
        </w:rPr>
      </w:pPr>
    </w:p>
    <w:p w14:paraId="7C2D104C" w14:textId="5B48352D"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1E73CFEA" w14:textId="32AE28B9" w:rsidR="00A174CC" w:rsidRPr="00A05F4E" w:rsidRDefault="008815EE" w:rsidP="00F74510">
      <w:pPr>
        <w:rPr>
          <w:rFonts w:ascii="Aptos" w:hAnsi="Aptos" w:cs="Arial"/>
          <w:b/>
          <w:color w:val="000000"/>
          <w:sz w:val="20"/>
          <w:szCs w:val="20"/>
        </w:rPr>
      </w:pPr>
      <w:permStart w:id="702228509" w:edGrp="everyone"/>
      <w:permEnd w:id="702228509"/>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3D921BF8" w:rsidR="00DD58AA" w:rsidRDefault="001D0007" w:rsidP="00DD58AA">
      <w:pPr>
        <w:pStyle w:val="BodyTextIndent"/>
        <w:ind w:left="0" w:hanging="15"/>
        <w:rPr>
          <w:rFonts w:ascii="Aptos" w:hAnsi="Aptos" w:cs="Arial"/>
          <w:b/>
          <w:color w:val="000000"/>
          <w:sz w:val="20"/>
        </w:rPr>
      </w:pPr>
      <w:hyperlink r:id="rId11" w:history="1">
        <w:r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727ADB4"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5E5D18F2" w:rsidR="00953FFE" w:rsidRDefault="00A05F4E"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063D92E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280086A1" w:rsidR="00333392" w:rsidRPr="00AF3ECD" w:rsidRDefault="00E33FDA" w:rsidP="00040CB0">
            <w:pPr>
              <w:jc w:val="both"/>
              <w:rPr>
                <w:rFonts w:ascii="Aptos" w:hAnsi="Aptos" w:cs="Arial"/>
                <w:b/>
                <w:color w:val="000000" w:themeColor="text1"/>
                <w:sz w:val="20"/>
                <w:szCs w:val="20"/>
              </w:rPr>
            </w:pPr>
            <w:r w:rsidRPr="00AF3ECD">
              <w:rPr>
                <w:rFonts w:ascii="Aptos" w:hAnsi="Aptos" w:cs="Arial"/>
                <w:b/>
                <w:color w:val="000000" w:themeColor="text1"/>
                <w:sz w:val="20"/>
                <w:szCs w:val="20"/>
              </w:rPr>
              <w:t>Symbioviridae</w:t>
            </w:r>
          </w:p>
        </w:tc>
        <w:tc>
          <w:tcPr>
            <w:tcW w:w="6379" w:type="dxa"/>
            <w:vAlign w:val="center"/>
          </w:tcPr>
          <w:p w14:paraId="17202B3B" w14:textId="2FAB8077" w:rsidR="00333392" w:rsidRPr="00DC7B45" w:rsidRDefault="00E33FDA" w:rsidP="00040CB0">
            <w:pPr>
              <w:jc w:val="both"/>
              <w:rPr>
                <w:rFonts w:ascii="Aptos" w:hAnsi="Aptos" w:cstheme="minorHAnsi"/>
                <w:bCs/>
                <w:sz w:val="20"/>
                <w:szCs w:val="20"/>
              </w:rPr>
            </w:pPr>
            <w:r w:rsidRPr="00DC7B45">
              <w:rPr>
                <w:rFonts w:ascii="Aptos" w:hAnsi="Aptos" w:cstheme="minorHAnsi"/>
                <w:bCs/>
                <w:sz w:val="20"/>
                <w:szCs w:val="20"/>
              </w:rPr>
              <w:t xml:space="preserve">Derived from the Ancient Green word, </w:t>
            </w:r>
            <w:r w:rsidRPr="00B252EF">
              <w:rPr>
                <w:rStyle w:val="Emphasis"/>
                <w:rFonts w:ascii="Aptos" w:hAnsi="Aptos" w:cstheme="minorHAnsi"/>
                <w:b/>
                <w:bCs/>
                <w:sz w:val="20"/>
                <w:szCs w:val="20"/>
              </w:rPr>
              <w:t>symbio</w:t>
            </w:r>
            <w:r w:rsidRPr="00DC7B45">
              <w:rPr>
                <w:rStyle w:val="Emphasis"/>
                <w:rFonts w:ascii="Aptos" w:hAnsi="Aptos" w:cstheme="minorHAnsi"/>
                <w:sz w:val="20"/>
                <w:szCs w:val="20"/>
              </w:rPr>
              <w:t>sis.</w:t>
            </w:r>
            <w:r w:rsidRPr="00DC7B45">
              <w:rPr>
                <w:rFonts w:ascii="Aptos" w:hAnsi="Aptos" w:cstheme="minorHAnsi"/>
                <w:bCs/>
                <w:sz w:val="20"/>
                <w:szCs w:val="20"/>
              </w:rPr>
              <w:t xml:space="preserve"> References the endosymbiotic lifestyle of the</w:t>
            </w:r>
            <w:r w:rsidR="00DC7B45">
              <w:rPr>
                <w:rFonts w:ascii="Aptos" w:hAnsi="Aptos" w:cstheme="minorHAnsi"/>
                <w:bCs/>
                <w:sz w:val="20"/>
                <w:szCs w:val="20"/>
              </w:rPr>
              <w:t>ir</w:t>
            </w:r>
            <w:r w:rsidRPr="00DC7B45">
              <w:rPr>
                <w:rFonts w:ascii="Aptos" w:hAnsi="Aptos" w:cstheme="minorHAnsi"/>
                <w:bCs/>
                <w:sz w:val="20"/>
                <w:szCs w:val="20"/>
              </w:rPr>
              <w:t xml:space="preserve"> bacterial hosts.</w:t>
            </w:r>
          </w:p>
        </w:tc>
      </w:tr>
      <w:tr w:rsidR="00333392" w:rsidRPr="009F7856" w14:paraId="7AAF5EF0" w14:textId="77777777" w:rsidTr="00040CB0">
        <w:trPr>
          <w:trHeight w:val="71"/>
        </w:trPr>
        <w:tc>
          <w:tcPr>
            <w:tcW w:w="2547" w:type="dxa"/>
            <w:vAlign w:val="center"/>
          </w:tcPr>
          <w:p w14:paraId="24B2DC76" w14:textId="0FE87EA3" w:rsidR="00333392" w:rsidRPr="00AF3ECD" w:rsidRDefault="00E33FDA" w:rsidP="00040CB0">
            <w:pPr>
              <w:jc w:val="both"/>
              <w:rPr>
                <w:rFonts w:ascii="Aptos" w:hAnsi="Aptos" w:cs="Arial"/>
                <w:b/>
                <w:i/>
                <w:iCs/>
                <w:color w:val="000000" w:themeColor="text1"/>
                <w:sz w:val="20"/>
                <w:szCs w:val="20"/>
              </w:rPr>
            </w:pPr>
            <w:r w:rsidRPr="00AF3ECD">
              <w:rPr>
                <w:rFonts w:ascii="Aptos" w:hAnsi="Aptos" w:cs="Arial"/>
                <w:b/>
                <w:i/>
                <w:iCs/>
                <w:color w:val="000000" w:themeColor="text1"/>
                <w:sz w:val="20"/>
                <w:szCs w:val="20"/>
              </w:rPr>
              <w:t>Wovirus</w:t>
            </w:r>
          </w:p>
        </w:tc>
        <w:tc>
          <w:tcPr>
            <w:tcW w:w="6379" w:type="dxa"/>
            <w:vAlign w:val="center"/>
          </w:tcPr>
          <w:p w14:paraId="7CC05CA7" w14:textId="3691F1A7" w:rsidR="00333392" w:rsidRPr="00DC7B45" w:rsidRDefault="00E33FDA" w:rsidP="00040CB0">
            <w:pPr>
              <w:jc w:val="both"/>
              <w:rPr>
                <w:rFonts w:ascii="Aptos" w:hAnsi="Aptos" w:cs="Arial"/>
                <w:bCs/>
                <w:color w:val="000000" w:themeColor="text1"/>
                <w:sz w:val="20"/>
                <w:szCs w:val="20"/>
              </w:rPr>
            </w:pPr>
            <w:r w:rsidRPr="00DC7B45">
              <w:rPr>
                <w:rFonts w:ascii="Aptos" w:hAnsi="Aptos" w:cs="Arial"/>
                <w:bCs/>
                <w:color w:val="000000" w:themeColor="text1"/>
                <w:sz w:val="20"/>
                <w:szCs w:val="20"/>
              </w:rPr>
              <w:t xml:space="preserve">Highlights the first described bacterial host of these taxa, </w:t>
            </w:r>
            <w:r w:rsidRPr="00B252EF">
              <w:rPr>
                <w:rFonts w:ascii="Aptos" w:hAnsi="Aptos" w:cs="Arial"/>
                <w:b/>
                <w:i/>
                <w:iCs/>
                <w:color w:val="000000" w:themeColor="text1"/>
                <w:sz w:val="20"/>
                <w:szCs w:val="20"/>
              </w:rPr>
              <w:t>Wo</w:t>
            </w:r>
            <w:r w:rsidRPr="00DC7B45">
              <w:rPr>
                <w:rFonts w:ascii="Aptos" w:hAnsi="Aptos" w:cs="Arial"/>
                <w:bCs/>
                <w:i/>
                <w:iCs/>
                <w:color w:val="000000" w:themeColor="text1"/>
                <w:sz w:val="20"/>
                <w:szCs w:val="20"/>
              </w:rPr>
              <w:t>lbachia</w:t>
            </w:r>
            <w:r w:rsidRPr="00DC7B45">
              <w:rPr>
                <w:rFonts w:ascii="Aptos" w:hAnsi="Aptos" w:cs="Arial"/>
                <w:bCs/>
                <w:color w:val="000000" w:themeColor="text1"/>
                <w:sz w:val="20"/>
                <w:szCs w:val="20"/>
              </w:rPr>
              <w:t xml:space="preserve">; ensures consistency with the standing body of literature that collectively refers to </w:t>
            </w:r>
            <w:r w:rsidRPr="00DC7B45">
              <w:rPr>
                <w:rFonts w:ascii="Aptos" w:hAnsi="Aptos" w:cs="Arial"/>
                <w:bCs/>
                <w:i/>
                <w:iCs/>
                <w:color w:val="000000" w:themeColor="text1"/>
                <w:sz w:val="20"/>
                <w:szCs w:val="20"/>
              </w:rPr>
              <w:t xml:space="preserve">Wolbachia </w:t>
            </w:r>
            <w:r w:rsidRPr="00DC7B45">
              <w:rPr>
                <w:rFonts w:ascii="Aptos" w:hAnsi="Aptos" w:cs="Arial"/>
                <w:bCs/>
                <w:color w:val="000000" w:themeColor="text1"/>
                <w:sz w:val="20"/>
                <w:szCs w:val="20"/>
              </w:rPr>
              <w:t xml:space="preserve">phages as phage </w:t>
            </w:r>
            <w:r w:rsidRPr="00B252EF">
              <w:rPr>
                <w:rFonts w:ascii="Aptos" w:hAnsi="Aptos" w:cs="Arial"/>
                <w:b/>
                <w:color w:val="000000" w:themeColor="text1"/>
                <w:sz w:val="20"/>
                <w:szCs w:val="20"/>
              </w:rPr>
              <w:t>WO</w:t>
            </w:r>
            <w:r w:rsidRPr="00DC7B45">
              <w:rPr>
                <w:rFonts w:ascii="Aptos" w:hAnsi="Aptos" w:cs="Arial"/>
                <w:bCs/>
                <w:color w:val="000000" w:themeColor="text1"/>
                <w:sz w:val="20"/>
                <w:szCs w:val="20"/>
              </w:rPr>
              <w:t>.</w:t>
            </w:r>
          </w:p>
        </w:tc>
      </w:tr>
      <w:tr w:rsidR="00FC2269" w:rsidRPr="009F7856" w14:paraId="20245EE3" w14:textId="77777777" w:rsidTr="00040CB0">
        <w:trPr>
          <w:trHeight w:val="71"/>
        </w:trPr>
        <w:tc>
          <w:tcPr>
            <w:tcW w:w="2547" w:type="dxa"/>
            <w:vAlign w:val="center"/>
          </w:tcPr>
          <w:p w14:paraId="6DC0E204" w14:textId="4A503438" w:rsidR="00FC2269" w:rsidRPr="00AF3ECD" w:rsidRDefault="00DC7B45" w:rsidP="00040CB0">
            <w:pPr>
              <w:jc w:val="both"/>
              <w:rPr>
                <w:rFonts w:ascii="Aptos" w:hAnsi="Aptos" w:cs="Arial"/>
                <w:b/>
                <w:i/>
                <w:iCs/>
                <w:color w:val="000000" w:themeColor="text1"/>
                <w:sz w:val="20"/>
                <w:szCs w:val="20"/>
              </w:rPr>
            </w:pPr>
            <w:r w:rsidRPr="00AF3ECD">
              <w:rPr>
                <w:rFonts w:ascii="Aptos" w:hAnsi="Aptos" w:cs="Arial"/>
                <w:b/>
                <w:i/>
                <w:iCs/>
                <w:color w:val="000000" w:themeColor="text1"/>
                <w:sz w:val="20"/>
                <w:szCs w:val="20"/>
              </w:rPr>
              <w:t xml:space="preserve">Wovirus </w:t>
            </w:r>
            <w:r w:rsidR="00A7056C">
              <w:rPr>
                <w:rFonts w:ascii="Aptos" w:hAnsi="Aptos" w:cs="Arial"/>
                <w:b/>
                <w:i/>
                <w:iCs/>
                <w:color w:val="000000" w:themeColor="text1"/>
                <w:sz w:val="20"/>
                <w:szCs w:val="20"/>
              </w:rPr>
              <w:t>wovita1</w:t>
            </w:r>
          </w:p>
        </w:tc>
        <w:tc>
          <w:tcPr>
            <w:tcW w:w="6379" w:type="dxa"/>
            <w:vAlign w:val="center"/>
          </w:tcPr>
          <w:p w14:paraId="1BAB929D" w14:textId="3A5DBDF5" w:rsidR="00FC2269" w:rsidRPr="00DC7B45" w:rsidRDefault="00DC7B45" w:rsidP="00040CB0">
            <w:pPr>
              <w:jc w:val="both"/>
              <w:rPr>
                <w:rFonts w:ascii="Aptos" w:hAnsi="Aptos" w:cs="Arial"/>
                <w:bCs/>
                <w:color w:val="000000" w:themeColor="text1"/>
                <w:sz w:val="20"/>
                <w:szCs w:val="20"/>
              </w:rPr>
            </w:pPr>
            <w:r w:rsidRPr="00DC7B45">
              <w:rPr>
                <w:rFonts w:ascii="Aptos" w:hAnsi="Aptos" w:cs="Arial"/>
                <w:bCs/>
                <w:color w:val="000000" w:themeColor="text1"/>
                <w:sz w:val="20"/>
                <w:szCs w:val="20"/>
              </w:rPr>
              <w:t>References the published common name (</w:t>
            </w:r>
            <w:r w:rsidRPr="00B252EF">
              <w:rPr>
                <w:rFonts w:ascii="Aptos" w:hAnsi="Aptos" w:cs="Arial"/>
                <w:b/>
                <w:color w:val="000000" w:themeColor="text1"/>
                <w:sz w:val="20"/>
                <w:szCs w:val="20"/>
              </w:rPr>
              <w:t>WOVitA1</w:t>
            </w:r>
            <w:r w:rsidRPr="00DC7B45">
              <w:rPr>
                <w:rFonts w:ascii="Aptos" w:hAnsi="Aptos" w:cs="Arial"/>
                <w:bCs/>
                <w:color w:val="000000" w:themeColor="text1"/>
                <w:sz w:val="20"/>
                <w:szCs w:val="20"/>
              </w:rPr>
              <w:t>)</w:t>
            </w:r>
            <w:r>
              <w:rPr>
                <w:rFonts w:ascii="Aptos" w:hAnsi="Aptos" w:cs="Arial"/>
                <w:bCs/>
                <w:color w:val="000000" w:themeColor="text1"/>
                <w:sz w:val="20"/>
                <w:szCs w:val="20"/>
              </w:rPr>
              <w:t>; indicates</w:t>
            </w:r>
            <w:r w:rsidRPr="00DC7B45">
              <w:rPr>
                <w:rFonts w:ascii="Aptos" w:hAnsi="Aptos" w:cs="Arial"/>
                <w:bCs/>
                <w:color w:val="000000" w:themeColor="text1"/>
                <w:sz w:val="20"/>
                <w:szCs w:val="20"/>
              </w:rPr>
              <w:t xml:space="preserve"> a </w:t>
            </w:r>
            <w:r w:rsidRPr="00DC7B45">
              <w:rPr>
                <w:rFonts w:ascii="Aptos" w:hAnsi="Aptos" w:cs="Arial"/>
                <w:bCs/>
                <w:i/>
                <w:iCs/>
                <w:color w:val="000000" w:themeColor="text1"/>
                <w:sz w:val="20"/>
                <w:szCs w:val="20"/>
              </w:rPr>
              <w:t>Wovirus</w:t>
            </w:r>
            <w:r w:rsidRPr="00DC7B45">
              <w:rPr>
                <w:rFonts w:ascii="Aptos" w:hAnsi="Aptos" w:cs="Arial"/>
                <w:bCs/>
                <w:color w:val="000000" w:themeColor="text1"/>
                <w:sz w:val="20"/>
                <w:szCs w:val="20"/>
              </w:rPr>
              <w:t xml:space="preserve"> from </w:t>
            </w:r>
            <w:r w:rsidR="00710A74" w:rsidRPr="00710A74">
              <w:rPr>
                <w:rFonts w:ascii="Aptos" w:hAnsi="Aptos" w:cs="Arial"/>
                <w:bCs/>
                <w:color w:val="000000" w:themeColor="text1"/>
                <w:sz w:val="20"/>
                <w:szCs w:val="20"/>
              </w:rPr>
              <w:t>w</w:t>
            </w:r>
            <w:r w:rsidR="00710A74">
              <w:rPr>
                <w:rFonts w:ascii="Aptos" w:hAnsi="Aptos" w:cs="Arial"/>
                <w:bCs/>
                <w:color w:val="000000" w:themeColor="text1"/>
                <w:sz w:val="20"/>
                <w:szCs w:val="20"/>
              </w:rPr>
              <w:t>VitA,</w:t>
            </w:r>
            <w:r w:rsidR="001F1092">
              <w:rPr>
                <w:rFonts w:ascii="Aptos" w:hAnsi="Aptos" w:cs="Arial"/>
                <w:bCs/>
                <w:color w:val="000000" w:themeColor="text1"/>
                <w:sz w:val="20"/>
                <w:szCs w:val="20"/>
              </w:rPr>
              <w:t xml:space="preserve"> a</w:t>
            </w:r>
            <w:r w:rsidR="00B252EF">
              <w:rPr>
                <w:rFonts w:ascii="Aptos" w:hAnsi="Aptos" w:cs="Arial"/>
                <w:bCs/>
                <w:color w:val="000000" w:themeColor="text1"/>
                <w:sz w:val="20"/>
                <w:szCs w:val="20"/>
              </w:rPr>
              <w:t xml:space="preserve"> </w:t>
            </w:r>
            <w:r w:rsidRPr="00DC7B45">
              <w:rPr>
                <w:rFonts w:ascii="Aptos" w:hAnsi="Aptos" w:cs="Arial"/>
                <w:bCs/>
                <w:i/>
                <w:iCs/>
                <w:color w:val="000000" w:themeColor="text1"/>
                <w:sz w:val="20"/>
                <w:szCs w:val="20"/>
              </w:rPr>
              <w:t>Wolbachia</w:t>
            </w:r>
            <w:r w:rsidRPr="00DC7B45">
              <w:rPr>
                <w:rFonts w:ascii="Aptos" w:hAnsi="Aptos" w:cs="Arial"/>
                <w:bCs/>
                <w:color w:val="000000" w:themeColor="text1"/>
                <w:sz w:val="20"/>
                <w:szCs w:val="20"/>
              </w:rPr>
              <w:t xml:space="preserve"> endosymbiont</w:t>
            </w:r>
            <w:r>
              <w:rPr>
                <w:rFonts w:ascii="Aptos" w:hAnsi="Aptos" w:cs="Arial"/>
                <w:bCs/>
                <w:i/>
                <w:iCs/>
                <w:color w:val="000000" w:themeColor="text1"/>
                <w:sz w:val="20"/>
                <w:szCs w:val="20"/>
              </w:rPr>
              <w:t xml:space="preserve"> </w:t>
            </w:r>
            <w:r w:rsidRPr="00DC7B45">
              <w:rPr>
                <w:rFonts w:ascii="Aptos" w:hAnsi="Aptos" w:cs="Arial"/>
                <w:bCs/>
                <w:color w:val="000000" w:themeColor="text1"/>
                <w:sz w:val="20"/>
                <w:szCs w:val="20"/>
              </w:rPr>
              <w:t xml:space="preserve">of </w:t>
            </w:r>
            <w:r w:rsidRPr="00DC7B45">
              <w:rPr>
                <w:rFonts w:ascii="Aptos" w:hAnsi="Aptos" w:cs="Arial"/>
                <w:bCs/>
                <w:i/>
                <w:iCs/>
                <w:color w:val="000000" w:themeColor="text1"/>
                <w:sz w:val="20"/>
                <w:szCs w:val="20"/>
              </w:rPr>
              <w:t xml:space="preserve">Nasonia </w:t>
            </w:r>
            <w:r w:rsidRPr="00710A74">
              <w:rPr>
                <w:rFonts w:ascii="Aptos" w:hAnsi="Aptos" w:cs="Arial"/>
                <w:bCs/>
                <w:i/>
                <w:iCs/>
                <w:color w:val="000000" w:themeColor="text1"/>
                <w:sz w:val="20"/>
                <w:szCs w:val="20"/>
              </w:rPr>
              <w:t>vitr</w:t>
            </w:r>
            <w:r w:rsidRPr="00DC7B45">
              <w:rPr>
                <w:rFonts w:ascii="Aptos" w:hAnsi="Aptos" w:cs="Arial"/>
                <w:bCs/>
                <w:i/>
                <w:iCs/>
                <w:color w:val="000000" w:themeColor="text1"/>
                <w:sz w:val="20"/>
                <w:szCs w:val="20"/>
              </w:rPr>
              <w:t>ipennis</w:t>
            </w:r>
            <w:r w:rsidRPr="00DC7B45">
              <w:rPr>
                <w:rFonts w:ascii="Aptos" w:hAnsi="Aptos" w:cs="Arial"/>
                <w:bCs/>
                <w:color w:val="000000" w:themeColor="text1"/>
                <w:sz w:val="20"/>
                <w:szCs w:val="20"/>
              </w:rPr>
              <w: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581DCCA"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20015A3"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A77B8E" w14:paraId="0E84D0F2" w14:textId="77777777" w:rsidTr="00683D0C">
        <w:tc>
          <w:tcPr>
            <w:tcW w:w="8926" w:type="dxa"/>
            <w:gridSpan w:val="3"/>
            <w:shd w:val="clear" w:color="auto" w:fill="F2F2F2" w:themeFill="background1" w:themeFillShade="F2"/>
          </w:tcPr>
          <w:p w14:paraId="5831EE03" w14:textId="0FB7E2A3"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gridSpan w:val="3"/>
          </w:tcPr>
          <w:p w14:paraId="4FD7E42A" w14:textId="77777777" w:rsidR="00A77B8E" w:rsidRDefault="00A77B8E" w:rsidP="00DD58AA">
            <w:pPr>
              <w:rPr>
                <w:rFonts w:ascii="Aptos" w:hAnsi="Aptos" w:cs="Arial"/>
                <w:b/>
                <w:i/>
                <w:sz w:val="20"/>
                <w:szCs w:val="20"/>
              </w:rPr>
            </w:pPr>
          </w:p>
          <w:p w14:paraId="09336122" w14:textId="45B77E35" w:rsidR="00A77B8E"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548AECB0" w14:textId="4FD47D21" w:rsidR="00FC2269" w:rsidRPr="00F0329C" w:rsidRDefault="001C3216" w:rsidP="00F0329C">
            <w:pPr>
              <w:jc w:val="both"/>
              <w:rPr>
                <w:rFonts w:ascii="Aptos" w:hAnsi="Aptos"/>
                <w:sz w:val="20"/>
                <w:szCs w:val="20"/>
              </w:rPr>
            </w:pPr>
            <w:r w:rsidRPr="0067517B">
              <w:rPr>
                <w:rFonts w:ascii="Aptos" w:hAnsi="Aptos"/>
                <w:sz w:val="20"/>
                <w:szCs w:val="20"/>
              </w:rPr>
              <w:t xml:space="preserve">Within </w:t>
            </w:r>
            <w:r w:rsidRPr="0067517B">
              <w:rPr>
                <w:rStyle w:val="Emphasis"/>
                <w:rFonts w:ascii="Aptos" w:hAnsi="Aptos"/>
                <w:sz w:val="20"/>
                <w:szCs w:val="20"/>
              </w:rPr>
              <w:t>Caudoviricetes</w:t>
            </w:r>
            <w:r w:rsidRPr="0067517B">
              <w:rPr>
                <w:rFonts w:ascii="Aptos" w:hAnsi="Aptos"/>
                <w:sz w:val="20"/>
                <w:szCs w:val="20"/>
              </w:rPr>
              <w:t xml:space="preserve">, the only ratified taxon for a phage of a heritable intracellular symbiont, to our knowledge, is the genus </w:t>
            </w:r>
            <w:r w:rsidRPr="0067517B">
              <w:rPr>
                <w:rStyle w:val="Emphasis"/>
                <w:rFonts w:ascii="Aptos" w:hAnsi="Aptos"/>
                <w:sz w:val="20"/>
                <w:szCs w:val="20"/>
              </w:rPr>
              <w:t>Sendosyvirus</w:t>
            </w:r>
            <w:r w:rsidRPr="0067517B">
              <w:rPr>
                <w:rFonts w:ascii="Aptos" w:hAnsi="Aptos"/>
                <w:sz w:val="20"/>
                <w:szCs w:val="20"/>
              </w:rPr>
              <w:t xml:space="preserve">, itself unassigned to a family. </w:t>
            </w:r>
            <w:r w:rsidR="00724D30">
              <w:rPr>
                <w:rFonts w:ascii="Aptos" w:hAnsi="Aptos"/>
                <w:sz w:val="20"/>
                <w:szCs w:val="20"/>
              </w:rPr>
              <w:t>Unrelated, v</w:t>
            </w:r>
            <w:r w:rsidRPr="0067517B">
              <w:rPr>
                <w:rFonts w:ascii="Aptos" w:hAnsi="Aptos"/>
                <w:sz w:val="20"/>
                <w:szCs w:val="20"/>
              </w:rPr>
              <w:t xml:space="preserve">irus-like particles were observed in association with </w:t>
            </w:r>
            <w:r w:rsidRPr="0067517B">
              <w:rPr>
                <w:rStyle w:val="Emphasis"/>
                <w:rFonts w:ascii="Aptos" w:hAnsi="Aptos"/>
                <w:sz w:val="20"/>
                <w:szCs w:val="20"/>
              </w:rPr>
              <w:t>Wolbachia</w:t>
            </w:r>
            <w:r w:rsidRPr="0067517B">
              <w:rPr>
                <w:rFonts w:ascii="Aptos" w:hAnsi="Aptos"/>
                <w:sz w:val="20"/>
                <w:szCs w:val="20"/>
              </w:rPr>
              <w:t xml:space="preserve"> by electron microscopy in 1978, and phage WO, named in 2000, has been cited extensively since, yet these genomes remain unassigned in the ICTV taxonomy.</w:t>
            </w:r>
          </w:p>
          <w:p w14:paraId="1321FC18" w14:textId="77777777" w:rsidR="00A77B8E" w:rsidRPr="00BE4F5A" w:rsidRDefault="00A77B8E" w:rsidP="00DD58AA">
            <w:pPr>
              <w:rPr>
                <w:rFonts w:ascii="Aptos" w:hAnsi="Aptos" w:cs="Arial"/>
                <w:sz w:val="20"/>
                <w:szCs w:val="20"/>
              </w:rPr>
            </w:pPr>
          </w:p>
          <w:p w14:paraId="7B7BADE9" w14:textId="2B7197EA"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41623645" w14:textId="6A72E053" w:rsidR="006F33B7" w:rsidRDefault="001C3216" w:rsidP="00DD58AA">
            <w:pPr>
              <w:rPr>
                <w:rFonts w:ascii="Aptos" w:hAnsi="Aptos" w:cs="Arial"/>
                <w:i/>
                <w:iCs/>
                <w:sz w:val="20"/>
                <w:szCs w:val="20"/>
              </w:rPr>
            </w:pPr>
            <w:r w:rsidRPr="00281886">
              <w:rPr>
                <w:rFonts w:ascii="Aptos" w:hAnsi="Aptos"/>
                <w:sz w:val="20"/>
                <w:szCs w:val="20"/>
              </w:rPr>
              <w:t>Create one new family, "</w:t>
            </w:r>
            <w:r w:rsidRPr="00281886">
              <w:rPr>
                <w:rStyle w:val="Emphasis"/>
                <w:rFonts w:ascii="Aptos" w:hAnsi="Aptos"/>
                <w:sz w:val="20"/>
                <w:szCs w:val="20"/>
              </w:rPr>
              <w:t>Symbioviridae</w:t>
            </w:r>
            <w:r w:rsidRPr="00281886">
              <w:rPr>
                <w:rFonts w:ascii="Aptos" w:hAnsi="Aptos"/>
                <w:sz w:val="20"/>
                <w:szCs w:val="20"/>
              </w:rPr>
              <w:t xml:space="preserve">", in the class </w:t>
            </w:r>
            <w:r w:rsidRPr="00281886">
              <w:rPr>
                <w:rStyle w:val="Emphasis"/>
                <w:rFonts w:ascii="Aptos" w:hAnsi="Aptos"/>
                <w:sz w:val="20"/>
                <w:szCs w:val="20"/>
              </w:rPr>
              <w:t>Caudoviricetes</w:t>
            </w:r>
            <w:r w:rsidRPr="00281886">
              <w:rPr>
                <w:rFonts w:ascii="Aptos" w:hAnsi="Aptos"/>
                <w:sz w:val="20"/>
                <w:szCs w:val="20"/>
              </w:rPr>
              <w:t xml:space="preserve"> (realm </w:t>
            </w:r>
            <w:r w:rsidRPr="00281886">
              <w:rPr>
                <w:rStyle w:val="Emphasis"/>
                <w:rFonts w:ascii="Aptos" w:hAnsi="Aptos"/>
                <w:sz w:val="20"/>
                <w:szCs w:val="20"/>
              </w:rPr>
              <w:t>Duplodnaviria</w:t>
            </w:r>
            <w:r w:rsidRPr="00281886">
              <w:rPr>
                <w:rFonts w:ascii="Aptos" w:hAnsi="Aptos"/>
                <w:sz w:val="20"/>
                <w:szCs w:val="20"/>
              </w:rPr>
              <w:t xml:space="preserve">, kingdom </w:t>
            </w:r>
            <w:r w:rsidRPr="00281886">
              <w:rPr>
                <w:rStyle w:val="Emphasis"/>
                <w:rFonts w:ascii="Aptos" w:hAnsi="Aptos"/>
                <w:sz w:val="20"/>
                <w:szCs w:val="20"/>
              </w:rPr>
              <w:t>Heunggongvirae</w:t>
            </w:r>
            <w:r w:rsidRPr="00281886">
              <w:rPr>
                <w:rFonts w:ascii="Aptos" w:hAnsi="Aptos"/>
                <w:sz w:val="20"/>
                <w:szCs w:val="20"/>
              </w:rPr>
              <w:t xml:space="preserve">, phylum </w:t>
            </w:r>
            <w:r w:rsidRPr="00281886">
              <w:rPr>
                <w:rStyle w:val="Emphasis"/>
                <w:rFonts w:ascii="Aptos" w:hAnsi="Aptos"/>
                <w:sz w:val="20"/>
                <w:szCs w:val="20"/>
              </w:rPr>
              <w:t>Uroviricota</w:t>
            </w:r>
            <w:r w:rsidRPr="00281886">
              <w:rPr>
                <w:rFonts w:ascii="Aptos" w:hAnsi="Aptos"/>
                <w:sz w:val="20"/>
                <w:szCs w:val="20"/>
              </w:rPr>
              <w:t xml:space="preserve">). The family comprises two new </w:t>
            </w:r>
            <w:r w:rsidR="00D2387C">
              <w:rPr>
                <w:rFonts w:ascii="Aptos" w:hAnsi="Aptos"/>
                <w:sz w:val="20"/>
                <w:szCs w:val="20"/>
              </w:rPr>
              <w:t xml:space="preserve">monophyletically-related </w:t>
            </w:r>
            <w:r w:rsidRPr="00281886">
              <w:rPr>
                <w:rFonts w:ascii="Aptos" w:hAnsi="Aptos"/>
                <w:sz w:val="20"/>
                <w:szCs w:val="20"/>
              </w:rPr>
              <w:t>genera: "</w:t>
            </w:r>
            <w:r w:rsidRPr="00281886">
              <w:rPr>
                <w:rStyle w:val="Emphasis"/>
                <w:rFonts w:ascii="Aptos" w:hAnsi="Aptos"/>
                <w:sz w:val="20"/>
                <w:szCs w:val="20"/>
              </w:rPr>
              <w:t>Wovirus</w:t>
            </w:r>
            <w:r w:rsidRPr="00281886">
              <w:rPr>
                <w:rFonts w:ascii="Aptos" w:hAnsi="Aptos"/>
                <w:sz w:val="20"/>
                <w:szCs w:val="20"/>
              </w:rPr>
              <w:t xml:space="preserve">", for phages of the arthropod endosymbiont </w:t>
            </w:r>
            <w:r w:rsidRPr="00281886">
              <w:rPr>
                <w:rStyle w:val="Emphasis"/>
                <w:rFonts w:ascii="Aptos" w:hAnsi="Aptos"/>
                <w:sz w:val="20"/>
                <w:szCs w:val="20"/>
              </w:rPr>
              <w:t>Wolbachia</w:t>
            </w:r>
            <w:r w:rsidRPr="00281886">
              <w:rPr>
                <w:rFonts w:ascii="Aptos" w:hAnsi="Aptos"/>
                <w:sz w:val="20"/>
                <w:szCs w:val="20"/>
              </w:rPr>
              <w:t>, and "</w:t>
            </w:r>
            <w:r w:rsidRPr="00281886">
              <w:rPr>
                <w:rStyle w:val="Emphasis"/>
                <w:rFonts w:ascii="Aptos" w:hAnsi="Aptos"/>
                <w:sz w:val="20"/>
                <w:szCs w:val="20"/>
              </w:rPr>
              <w:t>Undavirus</w:t>
            </w:r>
            <w:r w:rsidRPr="00281886">
              <w:rPr>
                <w:rFonts w:ascii="Aptos" w:hAnsi="Aptos"/>
                <w:sz w:val="20"/>
                <w:szCs w:val="20"/>
              </w:rPr>
              <w:t>", for phage</w:t>
            </w:r>
            <w:r>
              <w:rPr>
                <w:rFonts w:ascii="Aptos" w:hAnsi="Aptos"/>
                <w:sz w:val="20"/>
                <w:szCs w:val="20"/>
              </w:rPr>
              <w:t>s</w:t>
            </w:r>
            <w:r w:rsidRPr="00281886">
              <w:rPr>
                <w:rFonts w:ascii="Aptos" w:hAnsi="Aptos"/>
                <w:sz w:val="20"/>
                <w:szCs w:val="20"/>
              </w:rPr>
              <w:t xml:space="preserve"> of </w:t>
            </w:r>
            <w:r w:rsidRPr="00281886">
              <w:rPr>
                <w:rStyle w:val="Emphasis"/>
                <w:rFonts w:ascii="Aptos" w:hAnsi="Aptos"/>
                <w:sz w:val="20"/>
                <w:szCs w:val="20"/>
              </w:rPr>
              <w:t>Holospora</w:t>
            </w:r>
            <w:r w:rsidRPr="00281886">
              <w:rPr>
                <w:rFonts w:ascii="Aptos" w:hAnsi="Aptos"/>
                <w:sz w:val="20"/>
                <w:szCs w:val="20"/>
              </w:rPr>
              <w:t xml:space="preserve">, an </w:t>
            </w:r>
            <w:r w:rsidRPr="004D1CF1">
              <w:rPr>
                <w:rFonts w:ascii="Aptos" w:hAnsi="Aptos"/>
                <w:sz w:val="20"/>
                <w:szCs w:val="20"/>
              </w:rPr>
              <w:t xml:space="preserve">endosymbiont of </w:t>
            </w:r>
            <w:r w:rsidRPr="004D1CF1">
              <w:rPr>
                <w:rStyle w:val="Emphasis"/>
                <w:rFonts w:ascii="Aptos" w:hAnsi="Aptos"/>
                <w:sz w:val="20"/>
                <w:szCs w:val="20"/>
              </w:rPr>
              <w:t>Paramecium</w:t>
            </w:r>
            <w:r w:rsidRPr="004D1CF1">
              <w:rPr>
                <w:rFonts w:ascii="Aptos" w:hAnsi="Aptos"/>
                <w:sz w:val="20"/>
                <w:szCs w:val="20"/>
              </w:rPr>
              <w:t xml:space="preserve">, together with related viruses assembled from aquatic metagenomes. </w:t>
            </w:r>
            <w:r w:rsidR="00841B04" w:rsidRPr="004D1CF1">
              <w:rPr>
                <w:rFonts w:ascii="Aptos" w:hAnsi="Aptos"/>
                <w:sz w:val="20"/>
                <w:szCs w:val="20"/>
              </w:rPr>
              <w:t>One</w:t>
            </w:r>
            <w:r w:rsidRPr="004D1CF1">
              <w:rPr>
                <w:rFonts w:ascii="Aptos" w:hAnsi="Aptos"/>
                <w:sz w:val="20"/>
                <w:szCs w:val="20"/>
              </w:rPr>
              <w:t xml:space="preserve"> new </w:t>
            </w:r>
            <w:r w:rsidR="00841B04" w:rsidRPr="004D1CF1">
              <w:rPr>
                <w:rFonts w:ascii="Aptos" w:hAnsi="Aptos"/>
                <w:sz w:val="20"/>
                <w:szCs w:val="20"/>
              </w:rPr>
              <w:t>represent</w:t>
            </w:r>
            <w:r w:rsidR="00854F89" w:rsidRPr="004D1CF1">
              <w:rPr>
                <w:rFonts w:ascii="Aptos" w:hAnsi="Aptos"/>
                <w:sz w:val="20"/>
                <w:szCs w:val="20"/>
              </w:rPr>
              <w:t>at</w:t>
            </w:r>
            <w:r w:rsidR="00841B04" w:rsidRPr="004D1CF1">
              <w:rPr>
                <w:rFonts w:ascii="Aptos" w:hAnsi="Aptos"/>
                <w:sz w:val="20"/>
                <w:szCs w:val="20"/>
              </w:rPr>
              <w:t xml:space="preserve">ive </w:t>
            </w:r>
            <w:r w:rsidRPr="004D1CF1">
              <w:rPr>
                <w:rFonts w:ascii="Aptos" w:hAnsi="Aptos"/>
                <w:sz w:val="20"/>
                <w:szCs w:val="20"/>
              </w:rPr>
              <w:t xml:space="preserve">species </w:t>
            </w:r>
            <w:r w:rsidR="00841B04" w:rsidRPr="004D1CF1">
              <w:rPr>
                <w:rFonts w:ascii="Aptos" w:hAnsi="Aptos"/>
                <w:sz w:val="20"/>
                <w:szCs w:val="20"/>
              </w:rPr>
              <w:t>is</w:t>
            </w:r>
            <w:r w:rsidRPr="004D1CF1">
              <w:rPr>
                <w:rFonts w:ascii="Aptos" w:hAnsi="Aptos"/>
                <w:sz w:val="20"/>
                <w:szCs w:val="20"/>
              </w:rPr>
              <w:t xml:space="preserve"> created</w:t>
            </w:r>
            <w:r w:rsidR="00854F89" w:rsidRPr="004D1CF1">
              <w:rPr>
                <w:rFonts w:ascii="Aptos" w:hAnsi="Aptos"/>
                <w:sz w:val="20"/>
                <w:szCs w:val="20"/>
              </w:rPr>
              <w:t xml:space="preserve"> </w:t>
            </w:r>
            <w:r w:rsidRPr="004D1CF1">
              <w:rPr>
                <w:rFonts w:ascii="Aptos" w:hAnsi="Aptos"/>
                <w:sz w:val="20"/>
                <w:szCs w:val="20"/>
              </w:rPr>
              <w:t>in "</w:t>
            </w:r>
            <w:r w:rsidRPr="004D1CF1">
              <w:rPr>
                <w:rStyle w:val="Emphasis"/>
                <w:rFonts w:ascii="Aptos" w:hAnsi="Aptos"/>
                <w:sz w:val="20"/>
                <w:szCs w:val="20"/>
              </w:rPr>
              <w:t>Wovirus</w:t>
            </w:r>
            <w:r w:rsidRPr="004D1CF1">
              <w:rPr>
                <w:rFonts w:ascii="Aptos" w:hAnsi="Aptos"/>
                <w:sz w:val="20"/>
                <w:szCs w:val="20"/>
              </w:rPr>
              <w:t>"</w:t>
            </w:r>
            <w:r w:rsidR="00854F89" w:rsidRPr="004D1CF1">
              <w:rPr>
                <w:rFonts w:ascii="Aptos" w:hAnsi="Aptos"/>
                <w:sz w:val="20"/>
                <w:szCs w:val="20"/>
              </w:rPr>
              <w:t>; others will be forthcoming in the next submission cycle as TPA records are processed.</w:t>
            </w:r>
          </w:p>
          <w:p w14:paraId="33CD3234" w14:textId="77777777" w:rsidR="001D2721" w:rsidRDefault="001D2721" w:rsidP="00DD58AA">
            <w:pPr>
              <w:rPr>
                <w:rFonts w:ascii="Aptos" w:hAnsi="Aptos" w:cs="Arial"/>
                <w:i/>
                <w:iCs/>
                <w:sz w:val="20"/>
                <w:szCs w:val="20"/>
              </w:rPr>
            </w:pPr>
          </w:p>
          <w:p w14:paraId="089EB396" w14:textId="6894E976" w:rsidR="006F33B7" w:rsidRPr="00724CA0"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2ACDA6C0" w14:textId="706842AC" w:rsidR="006F33B7" w:rsidRPr="00BE4F5A" w:rsidRDefault="001C3216" w:rsidP="001C3216">
            <w:pPr>
              <w:jc w:val="both"/>
              <w:rPr>
                <w:rFonts w:ascii="Aptos" w:hAnsi="Aptos" w:cs="Arial"/>
                <w:sz w:val="20"/>
                <w:szCs w:val="20"/>
              </w:rPr>
            </w:pPr>
            <w:r w:rsidRPr="00202F3C">
              <w:rPr>
                <w:rFonts w:ascii="Aptos" w:hAnsi="Aptos" w:cs="Arial"/>
                <w:sz w:val="20"/>
                <w:szCs w:val="20"/>
              </w:rPr>
              <w:t>We propose a 95% sequence identity threshold for new species, keeping consistency with other prokaryotic virus classification criteria.</w:t>
            </w:r>
          </w:p>
          <w:p w14:paraId="031E69D5" w14:textId="77777777" w:rsidR="006F33B7" w:rsidRDefault="006F33B7" w:rsidP="00DD58AA">
            <w:pPr>
              <w:pStyle w:val="BodyTextIndent"/>
              <w:ind w:left="0" w:firstLine="0"/>
              <w:rPr>
                <w:rFonts w:ascii="Aptos" w:hAnsi="Aptos" w:cs="Arial"/>
                <w:i/>
                <w:sz w:val="20"/>
              </w:rPr>
            </w:pPr>
          </w:p>
          <w:p w14:paraId="1E4567BD" w14:textId="360DD4C5" w:rsidR="001C3216" w:rsidRPr="00724CA0"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7ABBDA18" w14:textId="2A34F8A6" w:rsidR="00FC2269" w:rsidRDefault="001C3216" w:rsidP="001C3216">
            <w:pPr>
              <w:jc w:val="both"/>
              <w:rPr>
                <w:rFonts w:ascii="Aptos" w:hAnsi="Aptos"/>
                <w:sz w:val="20"/>
                <w:szCs w:val="20"/>
              </w:rPr>
            </w:pPr>
            <w:r w:rsidRPr="00202F3C">
              <w:rPr>
                <w:rFonts w:ascii="Aptos" w:hAnsi="Aptos"/>
                <w:sz w:val="20"/>
                <w:szCs w:val="20"/>
              </w:rPr>
              <w:t>Phage WO has been studied for nearly five decades without a formal taxonomy, leaving a substantial literature without stable nomenclature. Members of "</w:t>
            </w:r>
            <w:r w:rsidRPr="00202F3C">
              <w:rPr>
                <w:rStyle w:val="Emphasis"/>
                <w:rFonts w:ascii="Aptos" w:hAnsi="Aptos"/>
                <w:sz w:val="20"/>
                <w:szCs w:val="20"/>
              </w:rPr>
              <w:t>Wovirus</w:t>
            </w:r>
            <w:r w:rsidRPr="00202F3C">
              <w:rPr>
                <w:rFonts w:ascii="Aptos" w:hAnsi="Aptos"/>
                <w:sz w:val="20"/>
                <w:szCs w:val="20"/>
              </w:rPr>
              <w:t xml:space="preserve">" encode cytoplasmic incompatibility factors underlying </w:t>
            </w:r>
            <w:r w:rsidRPr="00202F3C">
              <w:rPr>
                <w:rStyle w:val="Emphasis"/>
                <w:rFonts w:ascii="Aptos" w:hAnsi="Aptos"/>
                <w:sz w:val="20"/>
                <w:szCs w:val="20"/>
              </w:rPr>
              <w:t>Wolbachia</w:t>
            </w:r>
            <w:r w:rsidRPr="00202F3C">
              <w:rPr>
                <w:rFonts w:ascii="Aptos" w:hAnsi="Aptos"/>
                <w:sz w:val="20"/>
                <w:szCs w:val="20"/>
              </w:rPr>
              <w:t>-based vector control and carry a Eukaryotic Association Module</w:t>
            </w:r>
            <w:r w:rsidR="00FE3BC7">
              <w:rPr>
                <w:rFonts w:ascii="Aptos" w:hAnsi="Aptos"/>
                <w:sz w:val="20"/>
                <w:szCs w:val="20"/>
              </w:rPr>
              <w:t xml:space="preserve"> (EAM)</w:t>
            </w:r>
            <w:r w:rsidRPr="00202F3C">
              <w:rPr>
                <w:rFonts w:ascii="Aptos" w:hAnsi="Aptos"/>
                <w:sz w:val="20"/>
                <w:szCs w:val="20"/>
              </w:rPr>
              <w:t>, a syntenic block of eukaryotic-homology genes consistent with a life cycle traversing host cells; this module distinguishes "</w:t>
            </w:r>
            <w:r w:rsidRPr="00202F3C">
              <w:rPr>
                <w:rStyle w:val="Emphasis"/>
                <w:rFonts w:ascii="Aptos" w:hAnsi="Aptos"/>
                <w:sz w:val="20"/>
                <w:szCs w:val="20"/>
              </w:rPr>
              <w:t>Wovirus</w:t>
            </w:r>
            <w:r w:rsidRPr="00202F3C">
              <w:rPr>
                <w:rFonts w:ascii="Aptos" w:hAnsi="Aptos"/>
                <w:sz w:val="20"/>
                <w:szCs w:val="20"/>
              </w:rPr>
              <w:t>" from "</w:t>
            </w:r>
            <w:r w:rsidRPr="00202F3C">
              <w:rPr>
                <w:rStyle w:val="Emphasis"/>
                <w:rFonts w:ascii="Aptos" w:hAnsi="Aptos"/>
                <w:sz w:val="20"/>
                <w:szCs w:val="20"/>
              </w:rPr>
              <w:t>Undavirus</w:t>
            </w:r>
            <w:r w:rsidRPr="00202F3C">
              <w:rPr>
                <w:rFonts w:ascii="Aptos" w:hAnsi="Aptos"/>
                <w:sz w:val="20"/>
                <w:szCs w:val="20"/>
              </w:rPr>
              <w:t xml:space="preserve">". Both genera share </w:t>
            </w:r>
            <w:r w:rsidRPr="00202F3C">
              <w:rPr>
                <w:rStyle w:val="Emphasis"/>
                <w:rFonts w:ascii="Aptos" w:hAnsi="Aptos"/>
                <w:sz w:val="20"/>
                <w:szCs w:val="20"/>
              </w:rPr>
              <w:t>Caudoviricetes</w:t>
            </w:r>
            <w:r w:rsidRPr="00202F3C">
              <w:rPr>
                <w:rFonts w:ascii="Aptos" w:hAnsi="Aptos"/>
                <w:sz w:val="20"/>
                <w:szCs w:val="20"/>
              </w:rPr>
              <w:t xml:space="preserve"> hallmark genes but little other similarity with classified viruses. </w:t>
            </w:r>
          </w:p>
          <w:p w14:paraId="18507DF4" w14:textId="156AD772" w:rsidR="001C3216" w:rsidRPr="001C3216" w:rsidRDefault="001C3216" w:rsidP="001C3216">
            <w:pPr>
              <w:jc w:val="both"/>
              <w:rPr>
                <w:rFonts w:ascii="Aptos" w:hAnsi="Aptos" w:cs="Arial"/>
                <w:color w:val="0070C0"/>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7E8B5C5E"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43638E1D" w:rsidR="00A77B8E" w:rsidRDefault="00A77B8E" w:rsidP="00883A5C">
            <w:pPr>
              <w:pStyle w:val="BodyTextIndent"/>
              <w:ind w:left="720" w:firstLine="0"/>
              <w:rPr>
                <w:rFonts w:ascii="Aptos" w:hAnsi="Aptos" w:cs="Arial"/>
                <w:color w:val="0000FF"/>
                <w:sz w:val="20"/>
              </w:rPr>
            </w:pPr>
          </w:p>
        </w:tc>
      </w:tr>
      <w:tr w:rsidR="00A77B8E" w:rsidRPr="00CE09E0" w14:paraId="1E86E5C0" w14:textId="77777777" w:rsidTr="00A77B8E">
        <w:tc>
          <w:tcPr>
            <w:tcW w:w="8926" w:type="dxa"/>
          </w:tcPr>
          <w:p w14:paraId="49680848" w14:textId="77777777" w:rsidR="00A77B8E" w:rsidRPr="00CE09E0" w:rsidRDefault="00A77B8E" w:rsidP="00DD58AA">
            <w:pPr>
              <w:rPr>
                <w:rFonts w:ascii="Aptos" w:hAnsi="Aptos" w:cs="Arial"/>
                <w:b/>
                <w:i/>
                <w:sz w:val="20"/>
                <w:szCs w:val="20"/>
              </w:rPr>
            </w:pPr>
          </w:p>
          <w:p w14:paraId="343FA995" w14:textId="77777777" w:rsidR="00724CA0" w:rsidRPr="00CE09E0" w:rsidRDefault="00A77B8E" w:rsidP="00724CA0">
            <w:pPr>
              <w:rPr>
                <w:rFonts w:ascii="Aptos" w:hAnsi="Aptos" w:cs="Arial"/>
                <w:b/>
                <w:bCs/>
                <w:sz w:val="20"/>
                <w:szCs w:val="20"/>
              </w:rPr>
            </w:pPr>
            <w:r w:rsidRPr="00CE09E0">
              <w:rPr>
                <w:rFonts w:ascii="Aptos" w:hAnsi="Aptos" w:cs="Arial"/>
                <w:b/>
                <w:bCs/>
                <w:i/>
                <w:sz w:val="20"/>
                <w:szCs w:val="20"/>
              </w:rPr>
              <w:t>Description of current taxonomy</w:t>
            </w:r>
            <w:r w:rsidRPr="00CE09E0">
              <w:rPr>
                <w:rFonts w:ascii="Aptos" w:hAnsi="Aptos" w:cs="Arial"/>
                <w:b/>
                <w:bCs/>
                <w:sz w:val="20"/>
                <w:szCs w:val="20"/>
              </w:rPr>
              <w:t xml:space="preserve">:       </w:t>
            </w:r>
          </w:p>
          <w:p w14:paraId="0882746B" w14:textId="575E69EE" w:rsidR="00366C2F" w:rsidRPr="00CE09E0" w:rsidRDefault="00366C2F" w:rsidP="00724CA0">
            <w:pPr>
              <w:jc w:val="both"/>
              <w:rPr>
                <w:rFonts w:ascii="Aptos" w:hAnsi="Aptos" w:cs="Arial"/>
                <w:sz w:val="20"/>
                <w:szCs w:val="20"/>
              </w:rPr>
            </w:pPr>
            <w:r w:rsidRPr="00CE09E0">
              <w:rPr>
                <w:rFonts w:ascii="Aptos" w:hAnsi="Aptos"/>
                <w:i/>
                <w:iCs/>
                <w:sz w:val="20"/>
                <w:szCs w:val="20"/>
              </w:rPr>
              <w:t>Wolbachia</w:t>
            </w:r>
            <w:r w:rsidRPr="00CE09E0">
              <w:rPr>
                <w:rFonts w:ascii="Aptos" w:hAnsi="Aptos"/>
                <w:sz w:val="20"/>
                <w:szCs w:val="20"/>
              </w:rPr>
              <w:t xml:space="preserve"> is a genus of obligate intracellular bacteria found in approximately half of all arthropod species worldwide. Every sequenced </w:t>
            </w:r>
            <w:r w:rsidRPr="00CE09E0">
              <w:rPr>
                <w:rFonts w:ascii="Aptos" w:hAnsi="Aptos"/>
                <w:i/>
                <w:iCs/>
                <w:sz w:val="20"/>
                <w:szCs w:val="20"/>
              </w:rPr>
              <w:t>Wolbachia</w:t>
            </w:r>
            <w:r w:rsidRPr="00CE09E0">
              <w:rPr>
                <w:rFonts w:ascii="Aptos" w:hAnsi="Aptos"/>
                <w:sz w:val="20"/>
                <w:szCs w:val="20"/>
              </w:rPr>
              <w:t xml:space="preserve"> genome from an arthropod host contains either intact prophage genomes or remnants of former phage infections. These dsDNA phages, collectively termed phage WO, were first identified in 1978 </w:t>
            </w:r>
            <w:r w:rsidR="004074D6" w:rsidRPr="00CE09E0">
              <w:rPr>
                <w:rFonts w:ascii="Aptos" w:hAnsi="Aptos"/>
                <w:sz w:val="20"/>
                <w:szCs w:val="20"/>
              </w:rPr>
              <w:fldChar w:fldCharType="begin"/>
            </w:r>
            <w:r w:rsidR="004074D6" w:rsidRPr="00CE09E0">
              <w:rPr>
                <w:rFonts w:ascii="Aptos" w:hAnsi="Aptos"/>
                <w:sz w:val="20"/>
                <w:szCs w:val="20"/>
              </w:rPr>
              <w:instrText xml:space="preserve"> ADDIN EN.CITE &lt;EndNote&gt;&lt;Cite&gt;&lt;Author&gt;Wright&lt;/Author&gt;&lt;Year&gt;1978&lt;/Year&gt;&lt;RecNum&gt;1&lt;/RecNum&gt;&lt;DisplayText&gt;[1]&lt;/DisplayText&gt;&lt;record&gt;&lt;rec-number&gt;1&lt;/rec-number&gt;&lt;foreign-keys&gt;&lt;key app="EN" db-id="z20xs55vgtdvryerdx3xe9tkt0zrf0920x0t" timestamp="1785765131"&gt;1&lt;/key&gt;&lt;/foreign-keys&gt;&lt;ref-type name="Journal Article"&gt;17&lt;/ref-type&gt;&lt;contributors&gt;&lt;authors&gt;&lt;author&gt;Wright, J. D.&lt;/author&gt;&lt;author&gt;Sjostrand, F. S.&lt;/author&gt;&lt;author&gt;Portaro, J. K.&lt;/author&gt;&lt;author&gt;Barr, A. R.&lt;/author&gt;&lt;/authors&gt;&lt;/contributors&gt;&lt;titles&gt;&lt;title&gt;The ultrastructure of the rickettsia-like microorganism Wolbachia pipientis and associated virus-like bodies in the mosquito Culex pipiens&lt;/title&gt;&lt;secondary-title&gt;J Ultrastruct Res&lt;/secondary-title&gt;&lt;/titles&gt;&lt;periodical&gt;&lt;full-title&gt;J Ultrastruct Res&lt;/full-title&gt;&lt;/periodical&gt;&lt;pages&gt;79-85&lt;/pages&gt;&lt;volume&gt;63&lt;/volume&gt;&lt;number&gt;1&lt;/number&gt;&lt;keywords&gt;&lt;keyword&gt;Animals&lt;/keyword&gt;&lt;keyword&gt;Bacteriophages/*ultrastructure&lt;/keyword&gt;&lt;keyword&gt;Cell Division&lt;/keyword&gt;&lt;keyword&gt;Cell Membrane/ultrastructure&lt;/keyword&gt;&lt;keyword&gt;Cell Nucleus/ultrastructure&lt;/keyword&gt;&lt;keyword&gt;Culex/*microbiology&lt;/keyword&gt;&lt;keyword&gt;Ribosomes/ultrastructure&lt;/keyword&gt;&lt;keyword&gt;Rickettsiaceae/*ultrastructure&lt;/keyword&gt;&lt;/keywords&gt;&lt;dates&gt;&lt;year&gt;1978&lt;/year&gt;&lt;pub-dates&gt;&lt;date&gt;Apr&lt;/date&gt;&lt;/pub-dates&gt;&lt;/dates&gt;&lt;isbn&gt;0022-5320 (Print)&amp;#xD;0022-5320 (Linking)&lt;/isbn&gt;&lt;accession-num&gt;671578&lt;/accession-num&gt;&lt;urls&gt;&lt;related-urls&gt;&lt;url&gt;https://www.ncbi.nlm.nih.gov/pubmed/671578&lt;/url&gt;&lt;/related-urls&gt;&lt;/urls&gt;&lt;electronic-resource-num&gt;10.1016/s0022-5320(78)80046-x&lt;/electronic-resource-num&gt;&lt;remote-database-name&gt;Medline&lt;/remote-database-name&gt;&lt;remote-database-provider&gt;NLM&lt;/remote-database-provider&gt;&lt;/record&gt;&lt;/Cite&gt;&lt;/EndNote&gt;</w:instrText>
            </w:r>
            <w:r w:rsidR="004074D6" w:rsidRPr="00CE09E0">
              <w:rPr>
                <w:rFonts w:ascii="Aptos" w:hAnsi="Aptos"/>
                <w:sz w:val="20"/>
                <w:szCs w:val="20"/>
              </w:rPr>
              <w:fldChar w:fldCharType="separate"/>
            </w:r>
            <w:r w:rsidR="004074D6" w:rsidRPr="00CE09E0">
              <w:rPr>
                <w:rFonts w:ascii="Aptos" w:hAnsi="Aptos"/>
                <w:sz w:val="20"/>
                <w:szCs w:val="20"/>
              </w:rPr>
              <w:t>[1]</w:t>
            </w:r>
            <w:r w:rsidR="004074D6" w:rsidRPr="00CE09E0">
              <w:rPr>
                <w:rFonts w:ascii="Aptos" w:hAnsi="Aptos"/>
                <w:sz w:val="20"/>
                <w:szCs w:val="20"/>
              </w:rPr>
              <w:fldChar w:fldCharType="end"/>
            </w:r>
            <w:r w:rsidR="004074D6" w:rsidRPr="00CE09E0">
              <w:rPr>
                <w:rFonts w:ascii="Aptos" w:hAnsi="Aptos"/>
                <w:sz w:val="20"/>
                <w:szCs w:val="20"/>
              </w:rPr>
              <w:t xml:space="preserve"> </w:t>
            </w:r>
            <w:r w:rsidRPr="00CE09E0">
              <w:rPr>
                <w:rFonts w:ascii="Aptos" w:hAnsi="Aptos"/>
                <w:sz w:val="20"/>
                <w:szCs w:val="20"/>
              </w:rPr>
              <w:t xml:space="preserve">and later purified in 2004 </w:t>
            </w:r>
            <w:r w:rsidR="004074D6" w:rsidRPr="00CE09E0">
              <w:rPr>
                <w:rFonts w:ascii="Aptos" w:hAnsi="Aptos"/>
                <w:sz w:val="20"/>
                <w:szCs w:val="20"/>
              </w:rPr>
              <w:fldChar w:fldCharType="begin"/>
            </w:r>
            <w:r w:rsidR="004074D6" w:rsidRPr="00CE09E0">
              <w:rPr>
                <w:rFonts w:ascii="Aptos" w:hAnsi="Aptos"/>
                <w:sz w:val="20"/>
                <w:szCs w:val="20"/>
              </w:rPr>
              <w:instrText xml:space="preserve"> ADDIN EN.CITE &lt;EndNote&gt;&lt;Cite&gt;&lt;Author&gt;Fujii&lt;/Author&gt;&lt;Year&gt;2004&lt;/Year&gt;&lt;RecNum&gt;2&lt;/RecNum&gt;&lt;DisplayText&gt;[2]&lt;/DisplayText&gt;&lt;record&gt;&lt;rec-number&gt;2&lt;/rec-number&gt;&lt;foreign-keys&gt;&lt;key app="EN" db-id="z20xs55vgtdvryerdx3xe9tkt0zrf0920x0t" timestamp="1785765158"&gt;2&lt;/key&gt;&lt;/foreign-keys&gt;&lt;ref-type name="Journal Article"&gt;17&lt;/ref-type&gt;&lt;contributors&gt;&lt;authors&gt;&lt;author&gt;Fujii, Y.&lt;/author&gt;&lt;author&gt;Kubo, T.&lt;/author&gt;&lt;author&gt;Ishikawa, H.&lt;/author&gt;&lt;author&gt;Sasaki, T.&lt;/author&gt;&lt;/authors&gt;&lt;/contributors&gt;&lt;auth-address&gt;Department of Biological Sciences, Graduate School of Science, University of Tokyo, Hongo, Bunkyo-ku, Tokyo 113-0033, Japan.&lt;/auth-address&gt;&lt;titles&gt;&lt;title&gt;Isolation and characterization of the bacteriophage WO from Wolbachia, an arthropod endosymbiont&lt;/title&gt;&lt;secondary-title&gt;Biochem Biophys Res Commun&lt;/secondary-title&gt;&lt;/titles&gt;&lt;periodical&gt;&lt;full-title&gt;Biochem Biophys Res Commun&lt;/full-title&gt;&lt;/periodical&gt;&lt;pages&gt;1183-8&lt;/pages&gt;&lt;volume&gt;317&lt;/volume&gt;&lt;number&gt;4&lt;/number&gt;&lt;keywords&gt;&lt;keyword&gt;Animals&lt;/keyword&gt;&lt;keyword&gt;Bacteriophages/genetics/*isolation &amp;amp; purification/ultrastructure&lt;/keyword&gt;&lt;keyword&gt;DNA/isolation &amp;amp; purification&lt;/keyword&gt;&lt;keyword&gt;Electrophoresis, Agar Gel&lt;/keyword&gt;&lt;keyword&gt;Genome, Bacterial&lt;/keyword&gt;&lt;keyword&gt;Lysogeny&lt;/keyword&gt;&lt;keyword&gt;Microscopy, Electron&lt;/keyword&gt;&lt;keyword&gt;Moths/*microbiology&lt;/keyword&gt;&lt;keyword&gt;Open Reading Frames&lt;/keyword&gt;&lt;keyword&gt;Symbiosis&lt;/keyword&gt;&lt;keyword&gt;Viral Proteins/genetics&lt;/keyword&gt;&lt;keyword&gt;Wolbachia/genetics/physiology/*virology&lt;/keyword&gt;&lt;/keywords&gt;&lt;dates&gt;&lt;year&gt;2004&lt;/year&gt;&lt;pub-dates&gt;&lt;date&gt;May 14&lt;/date&gt;&lt;/pub-dates&gt;&lt;/dates&gt;&lt;isbn&gt;0006-291X (Print)&amp;#xD;0006-291X (Linking)&lt;/isbn&gt;&lt;accession-num&gt;15094394&lt;/accession-num&gt;&lt;urls&gt;&lt;related-urls&gt;&lt;url&gt;https://www.ncbi.nlm.nih.gov/pubmed/15094394&lt;/url&gt;&lt;/related-urls&gt;&lt;/urls&gt;&lt;electronic-resource-num&gt;10.1016/j.bbrc.2004.03.164&lt;/electronic-resource-num&gt;&lt;remote-database-name&gt;Medline&lt;/remote-database-name&gt;&lt;remote-database-provider&gt;NLM&lt;/remote-database-provider&gt;&lt;/record&gt;&lt;/Cite&gt;&lt;/EndNote&gt;</w:instrText>
            </w:r>
            <w:r w:rsidR="004074D6" w:rsidRPr="00CE09E0">
              <w:rPr>
                <w:rFonts w:ascii="Aptos" w:hAnsi="Aptos"/>
                <w:sz w:val="20"/>
                <w:szCs w:val="20"/>
              </w:rPr>
              <w:fldChar w:fldCharType="separate"/>
            </w:r>
            <w:r w:rsidR="004074D6" w:rsidRPr="00CE09E0">
              <w:rPr>
                <w:rFonts w:ascii="Aptos" w:hAnsi="Aptos"/>
                <w:sz w:val="20"/>
                <w:szCs w:val="20"/>
              </w:rPr>
              <w:t>[2]</w:t>
            </w:r>
            <w:r w:rsidR="004074D6" w:rsidRPr="00CE09E0">
              <w:rPr>
                <w:rFonts w:ascii="Aptos" w:hAnsi="Aptos"/>
                <w:sz w:val="20"/>
                <w:szCs w:val="20"/>
              </w:rPr>
              <w:fldChar w:fldCharType="end"/>
            </w:r>
            <w:r w:rsidRPr="00CE09E0">
              <w:rPr>
                <w:rFonts w:ascii="Aptos" w:hAnsi="Aptos"/>
                <w:sz w:val="20"/>
                <w:szCs w:val="20"/>
              </w:rPr>
              <w:t>. In 2016, the first complete genome sequences from purified phage particles revealed the packaging of a Eukaryotic Association Module (EAM) rich in ankyrin repeats and encoding highly polymorphic peptides that are often eukaryotic-like in length, origin, and/or function</w:t>
            </w:r>
            <w:r w:rsidR="00724CA0" w:rsidRPr="00CE09E0">
              <w:rPr>
                <w:rFonts w:ascii="Aptos" w:hAnsi="Aptos"/>
                <w:sz w:val="20"/>
                <w:szCs w:val="20"/>
              </w:rPr>
              <w:t xml:space="preserve"> </w:t>
            </w:r>
            <w:r w:rsidR="00724CA0" w:rsidRPr="00CE09E0">
              <w:rPr>
                <w:rFonts w:ascii="Aptos" w:hAnsi="Aptos"/>
                <w:sz w:val="20"/>
                <w:szCs w:val="20"/>
              </w:rPr>
              <w:fldChar w:fldCharType="begin"/>
            </w:r>
            <w:r w:rsidR="00724CA0" w:rsidRPr="00CE09E0">
              <w:rPr>
                <w:rFonts w:ascii="Aptos" w:hAnsi="Aptos"/>
                <w:sz w:val="20"/>
                <w:szCs w:val="20"/>
              </w:rPr>
              <w:instrText xml:space="preserve"> ADDIN EN.CITE &lt;EndNote&gt;&lt;Cite&gt;&lt;Author&gt;Bordenstein&lt;/Author&gt;&lt;Year&gt;2016&lt;/Year&gt;&lt;RecNum&gt;3&lt;/RecNum&gt;&lt;DisplayText&gt;[3]&lt;/DisplayText&gt;&lt;record&gt;&lt;rec-number&gt;3&lt;/rec-number&gt;&lt;foreign-keys&gt;&lt;key app="EN" db-id="z20xs55vgtdvryerdx3xe9tkt0zrf0920x0t" timestamp="1785765179"&gt;3&lt;/key&gt;&lt;/foreign-keys&gt;&lt;ref-type name="Journal Article"&gt;17&lt;/ref-type&gt;&lt;contributors&gt;&lt;authors&gt;&lt;author&gt;Bordenstein, S. R.&lt;/author&gt;&lt;author&gt;Bordenstein, S. R.&lt;/author&gt;&lt;/authors&gt;&lt;/contributors&gt;&lt;auth-address&gt;Department of Biological Sciences, Vanderbilt University, Nashville, Tennessee 37232, USA.&amp;#xD;Department of Pathology, Microbiology, and Immunology, Vanderbilt University, Nashville, Tennessee 37232, USA.&lt;/auth-address&gt;&lt;titles&gt;&lt;title&gt;Eukaryotic association module in phage WO genomes from Wolbachia&lt;/title&gt;&lt;secondary-title&gt;Nat Commun&lt;/secondary-title&gt;&lt;/titles&gt;&lt;periodical&gt;&lt;full-title&gt;Nat Commun&lt;/full-title&gt;&lt;/periodical&gt;&lt;pages&gt;13155&lt;/pages&gt;&lt;volume&gt;7&lt;/volume&gt;&lt;edition&gt;20161011&lt;/edition&gt;&lt;keywords&gt;&lt;keyword&gt;Ankyrin Repeat&lt;/keyword&gt;&lt;keyword&gt;Bacteriophages/*genetics&lt;/keyword&gt;&lt;keyword&gt;Conserved Sequence&lt;/keyword&gt;&lt;keyword&gt;Eukaryota/*metabolism&lt;/keyword&gt;&lt;keyword&gt;Furin/metabolism&lt;/keyword&gt;&lt;keyword&gt;Gene Transfer, Horizontal&lt;/keyword&gt;&lt;keyword&gt;Genes, Viral&lt;/keyword&gt;&lt;keyword&gt;*Genome, Viral&lt;/keyword&gt;&lt;keyword&gt;Models, Biological&lt;/keyword&gt;&lt;keyword&gt;Phylogeny&lt;/keyword&gt;&lt;keyword&gt;Spider Venoms/chemistry&lt;/keyword&gt;&lt;keyword&gt;Tetratricopeptide Repeat&lt;/keyword&gt;&lt;keyword&gt;Viral Proteins/metabolism&lt;/keyword&gt;&lt;keyword&gt;Wolbachia/*virology&lt;/keyword&gt;&lt;/keywords&gt;&lt;dates&gt;&lt;year&gt;2016&lt;/year&gt;&lt;pub-dates&gt;&lt;date&gt;Oct 11&lt;/date&gt;&lt;/pub-dates&gt;&lt;/dates&gt;&lt;isbn&gt;2041-1723 (Electronic)&amp;#xD;2041-1723 (Linking)&lt;/isbn&gt;&lt;accession-num&gt;27727237&lt;/accession-num&gt;&lt;urls&gt;&lt;related-urls&gt;&lt;url&gt;https://www.ncbi.nlm.nih.gov/pubmed/27727237&lt;/url&gt;&lt;/related-urls&gt;&lt;/urls&gt;&lt;custom2&gt;PMC5062602&lt;/custom2&gt;&lt;electronic-resource-num&gt;10.1038/ncomms13155&lt;/electronic-resource-num&gt;&lt;remote-database-name&gt;Medline&lt;/remote-database-name&gt;&lt;remote-database-provider&gt;NLM&lt;/remote-database-provider&gt;&lt;/record&gt;&lt;/Cite&gt;&lt;/EndNote&gt;</w:instrText>
            </w:r>
            <w:r w:rsidR="00724CA0" w:rsidRPr="00CE09E0">
              <w:rPr>
                <w:rFonts w:ascii="Aptos" w:hAnsi="Aptos"/>
                <w:sz w:val="20"/>
                <w:szCs w:val="20"/>
              </w:rPr>
              <w:fldChar w:fldCharType="separate"/>
            </w:r>
            <w:r w:rsidR="00724CA0" w:rsidRPr="00CE09E0">
              <w:rPr>
                <w:rFonts w:ascii="Aptos" w:hAnsi="Aptos"/>
                <w:noProof/>
                <w:sz w:val="20"/>
                <w:szCs w:val="20"/>
              </w:rPr>
              <w:t>[3]</w:t>
            </w:r>
            <w:r w:rsidR="00724CA0" w:rsidRPr="00CE09E0">
              <w:rPr>
                <w:rFonts w:ascii="Aptos" w:hAnsi="Aptos"/>
                <w:sz w:val="20"/>
                <w:szCs w:val="20"/>
              </w:rPr>
              <w:fldChar w:fldCharType="end"/>
            </w:r>
            <w:r w:rsidRPr="00CE09E0">
              <w:rPr>
                <w:rFonts w:ascii="Aptos" w:hAnsi="Aptos"/>
                <w:sz w:val="20"/>
                <w:szCs w:val="20"/>
              </w:rPr>
              <w:t xml:space="preserve">. Prophages carrying orthologous WO genes have since been identified in other symbionts, including </w:t>
            </w:r>
            <w:r w:rsidRPr="00CE09E0">
              <w:rPr>
                <w:rFonts w:ascii="Aptos" w:hAnsi="Aptos"/>
                <w:i/>
                <w:iCs/>
                <w:sz w:val="20"/>
                <w:szCs w:val="20"/>
              </w:rPr>
              <w:t>Holospora</w:t>
            </w:r>
            <w:r w:rsidRPr="00CE09E0">
              <w:rPr>
                <w:rFonts w:ascii="Aptos" w:hAnsi="Aptos"/>
                <w:sz w:val="20"/>
                <w:szCs w:val="20"/>
              </w:rPr>
              <w:t xml:space="preserve"> </w:t>
            </w:r>
            <w:r w:rsidR="00724CA0" w:rsidRPr="00CE09E0">
              <w:rPr>
                <w:rFonts w:ascii="Aptos" w:hAnsi="Aptos"/>
                <w:sz w:val="20"/>
                <w:szCs w:val="20"/>
              </w:rPr>
              <w:fldChar w:fldCharType="begin"/>
            </w:r>
            <w:r w:rsidR="00724CA0" w:rsidRPr="00CE09E0">
              <w:rPr>
                <w:rFonts w:ascii="Aptos" w:hAnsi="Aptos"/>
                <w:sz w:val="20"/>
                <w:szCs w:val="20"/>
              </w:rPr>
              <w:instrText xml:space="preserve"> ADDIN EN.CITE &lt;EndNote&gt;&lt;Cite&gt;&lt;Author&gt;Dohra&lt;/Author&gt;&lt;Year&gt;2014&lt;/Year&gt;&lt;RecNum&gt;14&lt;/RecNum&gt;&lt;DisplayText&gt;[4]&lt;/DisplayText&gt;&lt;record&gt;&lt;rec-number&gt;14&lt;/rec-number&gt;&lt;foreign-keys&gt;&lt;key app="EN" db-id="z20xs55vgtdvryerdx3xe9tkt0zrf0920x0t" timestamp="1785765398"&gt;14&lt;/key&gt;&lt;/foreign-keys&gt;&lt;ref-type name="Journal Article"&gt;17&lt;/ref-type&gt;&lt;contributors&gt;&lt;authors&gt;&lt;author&gt;Dohra, H.&lt;/author&gt;&lt;author&gt;Tanaka, K.&lt;/author&gt;&lt;author&gt;Suzuki, T.&lt;/author&gt;&lt;author&gt;Fujishima, M.&lt;/author&gt;&lt;author&gt;Suzuki, H.&lt;/author&gt;&lt;/authors&gt;&lt;/contributors&gt;&lt;titles&gt;&lt;title&gt;Draft genome sequences of three Holospora species (Holospora obtusa, Holospora undulata, and Holospora elegans), endonuclear symbiotic bacteria of the ciliate Paramecium caudatum&lt;/title&gt;&lt;secondary-title&gt;FEMS Microbiol Lett&lt;/secondary-title&gt;&lt;/titles&gt;&lt;periodical&gt;&lt;full-title&gt;FEMS Microbiol Lett&lt;/full-title&gt;&lt;/periodical&gt;&lt;pages&gt;16-8&lt;/pages&gt;&lt;volume&gt;359&lt;/volume&gt;&lt;number&gt;1&lt;/number&gt;&lt;keywords&gt;&lt;keyword&gt;Cell Nucleus/microbiology&lt;/keyword&gt;&lt;keyword&gt;Conserved Sequence&lt;/keyword&gt;&lt;keyword&gt;DNA, Bacterial/*chemistry/*genetics&lt;/keyword&gt;&lt;keyword&gt;*Genome, Bacterial&lt;/keyword&gt;&lt;keyword&gt;Holosporaceae/*genetics/isolation &amp;amp; purification&lt;/keyword&gt;&lt;keyword&gt;Molecular Sequence Data&lt;/keyword&gt;&lt;keyword&gt;Paramecium caudatum/*microbiology&lt;/keyword&gt;&lt;keyword&gt;*Sequence Analysis, DNA&lt;/keyword&gt;&lt;/keywords&gt;&lt;dates&gt;&lt;year&gt;2014&lt;/year&gt;&lt;pub-dates&gt;&lt;date&gt;Oct&lt;/date&gt;&lt;/pub-dates&gt;&lt;/dates&gt;&lt;isbn&gt;1574-6968 (Electronic)&amp;#xD;0378-1097 (Linking)&lt;/isbn&gt;&lt;accession-num&gt;25115770&lt;/accession-num&gt;&lt;urls&gt;&lt;related-urls&gt;&lt;url&gt;https://www.ncbi.nlm.nih.gov/pubmed/25115770&lt;/url&gt;&lt;/related-urls&gt;&lt;/urls&gt;&lt;electronic-resource-num&gt;10.1111/1574-6968.12577&lt;/electronic-resource-num&gt;&lt;remote-database-name&gt;Medline&lt;/remote-database-name&gt;&lt;remote-database-provider&gt;NLM&lt;/remote-database-provider&gt;&lt;/record&gt;&lt;/Cite&gt;&lt;/EndNote&gt;</w:instrText>
            </w:r>
            <w:r w:rsidR="00724CA0" w:rsidRPr="00CE09E0">
              <w:rPr>
                <w:rFonts w:ascii="Aptos" w:hAnsi="Aptos"/>
                <w:sz w:val="20"/>
                <w:szCs w:val="20"/>
              </w:rPr>
              <w:fldChar w:fldCharType="separate"/>
            </w:r>
            <w:r w:rsidR="00724CA0" w:rsidRPr="00CE09E0">
              <w:rPr>
                <w:rFonts w:ascii="Aptos" w:hAnsi="Aptos"/>
                <w:noProof/>
                <w:sz w:val="20"/>
                <w:szCs w:val="20"/>
              </w:rPr>
              <w:t>[4]</w:t>
            </w:r>
            <w:r w:rsidR="00724CA0" w:rsidRPr="00CE09E0">
              <w:rPr>
                <w:rFonts w:ascii="Aptos" w:hAnsi="Aptos"/>
                <w:sz w:val="20"/>
                <w:szCs w:val="20"/>
              </w:rPr>
              <w:fldChar w:fldCharType="end"/>
            </w:r>
            <w:r w:rsidRPr="00CE09E0">
              <w:rPr>
                <w:rFonts w:ascii="Aptos" w:hAnsi="Aptos"/>
                <w:sz w:val="20"/>
                <w:szCs w:val="20"/>
              </w:rPr>
              <w:t xml:space="preserve">, </w:t>
            </w:r>
            <w:r w:rsidRPr="00CE09E0">
              <w:rPr>
                <w:rFonts w:ascii="Aptos" w:hAnsi="Aptos"/>
                <w:i/>
                <w:iCs/>
                <w:sz w:val="20"/>
                <w:szCs w:val="20"/>
              </w:rPr>
              <w:t>Candidatus</w:t>
            </w:r>
            <w:r w:rsidRPr="00CE09E0">
              <w:rPr>
                <w:rFonts w:ascii="Aptos" w:hAnsi="Aptos"/>
                <w:sz w:val="20"/>
                <w:szCs w:val="20"/>
              </w:rPr>
              <w:t xml:space="preserve"> Paracaedibacteraceae, and multiple metagenomic assemblies from aquatic environments</w:t>
            </w:r>
            <w:r w:rsidR="00B62A42" w:rsidRPr="00CE09E0">
              <w:rPr>
                <w:rFonts w:ascii="Aptos" w:hAnsi="Aptos"/>
                <w:sz w:val="20"/>
                <w:szCs w:val="20"/>
              </w:rPr>
              <w:t xml:space="preserve"> (</w:t>
            </w:r>
            <w:r w:rsidR="00B62A42" w:rsidRPr="00CE09E0">
              <w:rPr>
                <w:rFonts w:ascii="Aptos" w:hAnsi="Aptos"/>
                <w:b/>
                <w:bCs/>
                <w:sz w:val="20"/>
                <w:szCs w:val="20"/>
              </w:rPr>
              <w:t>Figure 1</w:t>
            </w:r>
            <w:r w:rsidR="00B62A42" w:rsidRPr="00CE09E0">
              <w:rPr>
                <w:rFonts w:ascii="Aptos" w:hAnsi="Aptos"/>
                <w:sz w:val="20"/>
                <w:szCs w:val="20"/>
              </w:rPr>
              <w:t>)</w:t>
            </w:r>
            <w:r w:rsidRPr="00CE09E0">
              <w:rPr>
                <w:rFonts w:ascii="Aptos" w:hAnsi="Aptos"/>
                <w:sz w:val="20"/>
                <w:szCs w:val="20"/>
              </w:rPr>
              <w:t>.</w:t>
            </w:r>
          </w:p>
          <w:p w14:paraId="0FB8F2C8" w14:textId="77777777" w:rsidR="00366C2F" w:rsidRPr="00CE09E0" w:rsidRDefault="00366C2F" w:rsidP="00724CA0">
            <w:pPr>
              <w:pStyle w:val="font-claude-response-body"/>
              <w:jc w:val="both"/>
              <w:rPr>
                <w:rFonts w:ascii="Aptos" w:hAnsi="Aptos"/>
                <w:sz w:val="20"/>
                <w:szCs w:val="20"/>
              </w:rPr>
            </w:pPr>
            <w:r w:rsidRPr="00CE09E0">
              <w:rPr>
                <w:rFonts w:ascii="Aptos" w:hAnsi="Aptos"/>
                <w:sz w:val="20"/>
                <w:szCs w:val="20"/>
              </w:rPr>
              <w:t>Despite nearly five decades of study and an extensive body of literature, no ICTV taxon has been established for these viruses at any rank. Records in sequence databases assigning phage WO genomes to the class</w:t>
            </w:r>
            <w:r w:rsidRPr="00CE09E0">
              <w:rPr>
                <w:rFonts w:ascii="Aptos" w:hAnsi="Aptos"/>
                <w:i/>
                <w:iCs/>
                <w:sz w:val="20"/>
                <w:szCs w:val="20"/>
              </w:rPr>
              <w:t xml:space="preserve"> Caudoviricetes</w:t>
            </w:r>
            <w:r w:rsidRPr="00CE09E0">
              <w:rPr>
                <w:rFonts w:ascii="Aptos" w:hAnsi="Aptos"/>
                <w:sz w:val="20"/>
                <w:szCs w:val="20"/>
              </w:rPr>
              <w:t xml:space="preserve"> reflect tailed virion morphology and hallmark gene content rather than any ratified classification.</w:t>
            </w:r>
          </w:p>
          <w:p w14:paraId="4546A831" w14:textId="128A3A70" w:rsidR="00366C2F" w:rsidRPr="00CE09E0" w:rsidRDefault="00366C2F" w:rsidP="004B0245">
            <w:pPr>
              <w:pStyle w:val="font-claude-response-body"/>
              <w:jc w:val="both"/>
              <w:rPr>
                <w:rFonts w:ascii="Aptos" w:hAnsi="Aptos"/>
                <w:i/>
                <w:iCs/>
                <w:sz w:val="20"/>
                <w:szCs w:val="20"/>
              </w:rPr>
            </w:pPr>
            <w:r w:rsidRPr="00CE09E0">
              <w:rPr>
                <w:rFonts w:ascii="Aptos" w:hAnsi="Aptos"/>
                <w:sz w:val="20"/>
                <w:szCs w:val="20"/>
              </w:rPr>
              <w:t xml:space="preserve">No existing taxon accommodates these viruses. Within </w:t>
            </w:r>
            <w:r w:rsidRPr="00CE09E0">
              <w:rPr>
                <w:rFonts w:ascii="Aptos" w:hAnsi="Aptos"/>
                <w:i/>
                <w:iCs/>
                <w:sz w:val="20"/>
                <w:szCs w:val="20"/>
              </w:rPr>
              <w:t>Caudoviricetes</w:t>
            </w:r>
            <w:r w:rsidRPr="00CE09E0">
              <w:rPr>
                <w:rFonts w:ascii="Aptos" w:hAnsi="Aptos"/>
                <w:sz w:val="20"/>
                <w:szCs w:val="20"/>
              </w:rPr>
              <w:t xml:space="preserve">, the genus </w:t>
            </w:r>
            <w:r w:rsidRPr="00CE09E0">
              <w:rPr>
                <w:rFonts w:ascii="Aptos" w:hAnsi="Aptos"/>
                <w:i/>
                <w:iCs/>
                <w:sz w:val="20"/>
                <w:szCs w:val="20"/>
              </w:rPr>
              <w:t xml:space="preserve">Sendosyvirus </w:t>
            </w:r>
            <w:r w:rsidRPr="00CE09E0">
              <w:rPr>
                <w:rFonts w:ascii="Aptos" w:hAnsi="Aptos"/>
                <w:sz w:val="20"/>
                <w:szCs w:val="20"/>
              </w:rPr>
              <w:t xml:space="preserve">was created in 2020 for APSE of </w:t>
            </w:r>
            <w:r w:rsidRPr="00CE09E0">
              <w:rPr>
                <w:rFonts w:ascii="Aptos" w:hAnsi="Aptos"/>
                <w:i/>
                <w:iCs/>
                <w:sz w:val="20"/>
                <w:szCs w:val="20"/>
              </w:rPr>
              <w:t>Hamiltonella defensa</w:t>
            </w:r>
            <w:r w:rsidRPr="00CE09E0">
              <w:rPr>
                <w:rFonts w:ascii="Aptos" w:hAnsi="Aptos"/>
                <w:sz w:val="20"/>
                <w:szCs w:val="20"/>
              </w:rPr>
              <w:t>, a heritable symbiont of aphids; following abolishment of the morphology-based families</w:t>
            </w:r>
            <w:r w:rsidR="00724D30">
              <w:rPr>
                <w:rFonts w:ascii="Aptos" w:hAnsi="Aptos"/>
                <w:sz w:val="20"/>
                <w:szCs w:val="20"/>
              </w:rPr>
              <w:t>,</w:t>
            </w:r>
            <w:r w:rsidRPr="00CE09E0">
              <w:rPr>
                <w:rFonts w:ascii="Aptos" w:hAnsi="Aptos"/>
                <w:sz w:val="20"/>
                <w:szCs w:val="20"/>
              </w:rPr>
              <w:t xml:space="preserve"> it remains unassigned to a family. Taxa for phages of other obligate intracellular bacteria lie outside </w:t>
            </w:r>
            <w:r w:rsidRPr="00CE09E0">
              <w:rPr>
                <w:rFonts w:ascii="Aptos" w:hAnsi="Aptos"/>
                <w:i/>
                <w:iCs/>
                <w:sz w:val="20"/>
                <w:szCs w:val="20"/>
              </w:rPr>
              <w:t>Duplodnaviria</w:t>
            </w:r>
            <w:r w:rsidRPr="00CE09E0">
              <w:rPr>
                <w:rFonts w:ascii="Aptos" w:hAnsi="Aptos"/>
                <w:sz w:val="20"/>
                <w:szCs w:val="20"/>
              </w:rPr>
              <w:t>:</w:t>
            </w:r>
            <w:r w:rsidR="006949A3" w:rsidRPr="00CE09E0">
              <w:rPr>
                <w:rFonts w:ascii="Aptos" w:hAnsi="Aptos"/>
                <w:sz w:val="20"/>
                <w:szCs w:val="20"/>
              </w:rPr>
              <w:t xml:space="preserve"> for example,</w:t>
            </w:r>
            <w:r w:rsidRPr="00CE09E0">
              <w:rPr>
                <w:rFonts w:ascii="Aptos" w:hAnsi="Aptos"/>
                <w:sz w:val="20"/>
                <w:szCs w:val="20"/>
              </w:rPr>
              <w:t xml:space="preserve"> </w:t>
            </w:r>
            <w:r w:rsidRPr="00CE09E0">
              <w:rPr>
                <w:rFonts w:ascii="Aptos" w:hAnsi="Aptos"/>
                <w:i/>
                <w:iCs/>
                <w:sz w:val="20"/>
                <w:szCs w:val="20"/>
              </w:rPr>
              <w:t>Chlamydia</w:t>
            </w:r>
            <w:r w:rsidR="004B0245" w:rsidRPr="00CE09E0">
              <w:rPr>
                <w:rFonts w:ascii="Aptos" w:hAnsi="Aptos"/>
                <w:i/>
                <w:iCs/>
                <w:sz w:val="20"/>
                <w:szCs w:val="20"/>
              </w:rPr>
              <w:t>uno</w:t>
            </w:r>
            <w:r w:rsidRPr="00CE09E0">
              <w:rPr>
                <w:rFonts w:ascii="Aptos" w:hAnsi="Aptos"/>
                <w:i/>
                <w:iCs/>
                <w:sz w:val="20"/>
                <w:szCs w:val="20"/>
              </w:rPr>
              <w:t>virus</w:t>
            </w:r>
            <w:r w:rsidRPr="00CE09E0">
              <w:rPr>
                <w:rFonts w:ascii="Aptos" w:hAnsi="Aptos"/>
                <w:sz w:val="20"/>
                <w:szCs w:val="20"/>
              </w:rPr>
              <w:t xml:space="preserve"> </w:t>
            </w:r>
            <w:r w:rsidR="004B0245" w:rsidRPr="00CE09E0">
              <w:rPr>
                <w:rFonts w:ascii="Aptos" w:hAnsi="Aptos"/>
                <w:sz w:val="20"/>
                <w:szCs w:val="20"/>
              </w:rPr>
              <w:t xml:space="preserve">and </w:t>
            </w:r>
            <w:r w:rsidR="004B0245" w:rsidRPr="00CE09E0">
              <w:rPr>
                <w:rFonts w:ascii="Aptos" w:hAnsi="Aptos"/>
                <w:i/>
                <w:iCs/>
                <w:sz w:val="20"/>
                <w:szCs w:val="20"/>
              </w:rPr>
              <w:t>Chlamydiaduovirus</w:t>
            </w:r>
            <w:r w:rsidR="004B0245" w:rsidRPr="00CE09E0">
              <w:rPr>
                <w:rFonts w:ascii="Aptos" w:hAnsi="Aptos"/>
                <w:sz w:val="20"/>
                <w:szCs w:val="20"/>
              </w:rPr>
              <w:t xml:space="preserve"> each </w:t>
            </w:r>
            <w:r w:rsidRPr="00CE09E0">
              <w:rPr>
                <w:rFonts w:ascii="Aptos" w:hAnsi="Aptos"/>
                <w:sz w:val="20"/>
                <w:szCs w:val="20"/>
              </w:rPr>
              <w:t xml:space="preserve">comprise </w:t>
            </w:r>
            <w:r w:rsidR="004B0245" w:rsidRPr="00CE09E0">
              <w:rPr>
                <w:rFonts w:ascii="Aptos" w:hAnsi="Aptos"/>
                <w:sz w:val="20"/>
                <w:szCs w:val="20"/>
              </w:rPr>
              <w:t>two</w:t>
            </w:r>
            <w:r w:rsidRPr="00CE09E0">
              <w:rPr>
                <w:rFonts w:ascii="Aptos" w:hAnsi="Aptos"/>
                <w:sz w:val="20"/>
                <w:szCs w:val="20"/>
              </w:rPr>
              <w:t xml:space="preserve"> species of small ssDNA viruses in the family</w:t>
            </w:r>
            <w:r w:rsidR="004B0245" w:rsidRPr="00CE09E0">
              <w:rPr>
                <w:rFonts w:ascii="Aptos" w:hAnsi="Aptos"/>
                <w:sz w:val="20"/>
                <w:szCs w:val="20"/>
              </w:rPr>
              <w:t xml:space="preserve"> </w:t>
            </w:r>
            <w:r w:rsidR="004B0245" w:rsidRPr="00CE09E0">
              <w:rPr>
                <w:rFonts w:ascii="Aptos" w:hAnsi="Aptos" w:cs="Arial"/>
                <w:i/>
                <w:iCs/>
                <w:sz w:val="20"/>
                <w:szCs w:val="20"/>
              </w:rPr>
              <w:t>Betagokushoviridae</w:t>
            </w:r>
            <w:r w:rsidRPr="00CE09E0">
              <w:rPr>
                <w:rFonts w:ascii="Aptos" w:hAnsi="Aptos"/>
                <w:sz w:val="20"/>
                <w:szCs w:val="20"/>
              </w:rPr>
              <w:t xml:space="preserve"> (realm </w:t>
            </w:r>
            <w:r w:rsidR="004B0245" w:rsidRPr="00CE09E0">
              <w:rPr>
                <w:rFonts w:ascii="Aptos" w:hAnsi="Aptos" w:cs="Arial"/>
                <w:i/>
                <w:iCs/>
                <w:sz w:val="20"/>
                <w:szCs w:val="20"/>
              </w:rPr>
              <w:t>Volvereviria</w:t>
            </w:r>
            <w:r w:rsidRPr="00CE09E0">
              <w:rPr>
                <w:rFonts w:ascii="Aptos" w:hAnsi="Aptos"/>
                <w:sz w:val="20"/>
                <w:szCs w:val="20"/>
              </w:rPr>
              <w:t xml:space="preserve">), sharing neither virion architecture nor replication strategy with the viruses proposed here. Proteomic tree analysis of </w:t>
            </w:r>
            <w:r w:rsidR="00A56368">
              <w:rPr>
                <w:rFonts w:ascii="Aptos" w:hAnsi="Aptos"/>
                <w:sz w:val="20"/>
                <w:szCs w:val="20"/>
              </w:rPr>
              <w:t>1,387</w:t>
            </w:r>
            <w:r w:rsidRPr="00CE09E0">
              <w:rPr>
                <w:rFonts w:ascii="Aptos" w:hAnsi="Aptos"/>
                <w:sz w:val="20"/>
                <w:szCs w:val="20"/>
              </w:rPr>
              <w:t xml:space="preserve"> sequences </w:t>
            </w:r>
            <w:r w:rsidR="006949A3" w:rsidRPr="00CE09E0">
              <w:rPr>
                <w:rFonts w:ascii="Aptos" w:hAnsi="Aptos"/>
                <w:sz w:val="20"/>
                <w:szCs w:val="20"/>
              </w:rPr>
              <w:fldChar w:fldCharType="begin"/>
            </w:r>
            <w:r w:rsidR="006949A3" w:rsidRPr="00CE09E0">
              <w:rPr>
                <w:rFonts w:ascii="Aptos" w:hAnsi="Aptos"/>
                <w:sz w:val="20"/>
                <w:szCs w:val="20"/>
              </w:rPr>
              <w:instrText xml:space="preserve"> ADDIN EN.CITE &lt;EndNote&gt;&lt;Cite&gt;&lt;Author&gt;Nishimura&lt;/Author&gt;&lt;Year&gt;2017&lt;/Year&gt;&lt;RecNum&gt;5&lt;/RecNum&gt;&lt;DisplayText&gt;[5]&lt;/DisplayText&gt;&lt;record&gt;&lt;rec-number&gt;5&lt;/rec-number&gt;&lt;foreign-keys&gt;&lt;key app="EN" db-id="z20xs55vgtdvryerdx3xe9tkt0zrf0920x0t" timestamp="1785765222"&gt;5&lt;/key&gt;&lt;/foreign-keys&gt;&lt;ref-type name="Journal Article"&gt;17&lt;/ref-type&gt;&lt;contributors&gt;&lt;authors&gt;&lt;author&gt;Nishimura, Y.&lt;/author&gt;&lt;author&gt;Yoshida, T.&lt;/author&gt;&lt;author&gt;Kuronishi, M.&lt;/author&gt;&lt;author&gt;Uehara, H.&lt;/author&gt;&lt;author&gt;Ogata, H.&lt;/author&gt;&lt;author&gt;Goto, S.&lt;/author&gt;&lt;/authors&gt;&lt;/contributors&gt;&lt;auth-address&gt;Institute for Chemical Research, Kyoto University, Uji, Kyoto 611-0011, Japan.&amp;#xD;Graduate School of Agriculture, Kyoto University, Kitashirakawa-Oiwake, Sakyo-ku, Kyoto 606-8502, Japan.&amp;#xD;SGI Japan, Ltd., Yebisu Garden Place Tower 31F, 4-20-3 Ebisu, Shibuya-ku, Tokyo 150-6031, Japan.&lt;/auth-address&gt;&lt;titles&gt;&lt;title&gt;ViPTree: the viral proteomic tree server&lt;/title&gt;&lt;secondary-title&gt;Bioinformatics&lt;/secondary-title&gt;&lt;/titles&gt;&lt;periodical&gt;&lt;full-title&gt;Bioinformatics&lt;/full-title&gt;&lt;/periodical&gt;&lt;pages&gt;2379-2380&lt;/pages&gt;&lt;volume&gt;33&lt;/volume&gt;&lt;number&gt;15&lt;/number&gt;&lt;keywords&gt;&lt;keyword&gt;*Genome, Viral&lt;/keyword&gt;&lt;keyword&gt;Genomics/methods&lt;/keyword&gt;&lt;keyword&gt;Metagenome&lt;/keyword&gt;&lt;keyword&gt;Metagenomics/methods&lt;/keyword&gt;&lt;keyword&gt;Molecular Sequence Annotation/*methods&lt;/keyword&gt;&lt;keyword&gt;Proteomics/*methods&lt;/keyword&gt;&lt;keyword&gt;*Software&lt;/keyword&gt;&lt;keyword&gt;Viral Proteins/classification/*genetics&lt;/keyword&gt;&lt;keyword&gt;Viruses/*classification/genetics&lt;/keyword&gt;&lt;/keywords&gt;&lt;dates&gt;&lt;year&gt;2017&lt;/year&gt;&lt;pub-dates&gt;&lt;date&gt;Aug 1&lt;/date&gt;&lt;/pub-dates&gt;&lt;/dates&gt;&lt;isbn&gt;1367-4811 (Electronic)&amp;#xD;1367-4803 (Linking)&lt;/isbn&gt;&lt;accession-num&gt;28379287&lt;/accession-num&gt;&lt;urls&gt;&lt;related-urls&gt;&lt;url&gt;https://www.ncbi.nlm.nih.gov/pubmed/28379287&lt;/url&gt;&lt;/related-urls&gt;&lt;/urls&gt;&lt;electronic-resource-num&gt;10.1093/bioinformatics/btx157&lt;/electronic-resource-num&gt;&lt;remote-database-name&gt;Medline&lt;/remote-database-name&gt;&lt;remote-database-provider&gt;NLM&lt;/remote-database-provider&gt;&lt;/record&gt;&lt;/Cite&gt;&lt;/EndNote&gt;</w:instrText>
            </w:r>
            <w:r w:rsidR="006949A3" w:rsidRPr="00CE09E0">
              <w:rPr>
                <w:rFonts w:ascii="Aptos" w:hAnsi="Aptos"/>
                <w:sz w:val="20"/>
                <w:szCs w:val="20"/>
              </w:rPr>
              <w:fldChar w:fldCharType="separate"/>
            </w:r>
            <w:r w:rsidR="006949A3" w:rsidRPr="00CE09E0">
              <w:rPr>
                <w:rFonts w:ascii="Aptos" w:hAnsi="Aptos"/>
                <w:noProof/>
                <w:sz w:val="20"/>
                <w:szCs w:val="20"/>
              </w:rPr>
              <w:t>[5]</w:t>
            </w:r>
            <w:r w:rsidR="006949A3" w:rsidRPr="00CE09E0">
              <w:rPr>
                <w:rFonts w:ascii="Aptos" w:hAnsi="Aptos"/>
                <w:sz w:val="20"/>
                <w:szCs w:val="20"/>
              </w:rPr>
              <w:fldChar w:fldCharType="end"/>
            </w:r>
            <w:r w:rsidR="006949A3" w:rsidRPr="00CE09E0">
              <w:rPr>
                <w:rFonts w:ascii="Aptos" w:hAnsi="Aptos"/>
                <w:sz w:val="20"/>
                <w:szCs w:val="20"/>
              </w:rPr>
              <w:t xml:space="preserve"> </w:t>
            </w:r>
            <w:r w:rsidRPr="00CE09E0">
              <w:rPr>
                <w:rFonts w:ascii="Aptos" w:hAnsi="Aptos"/>
                <w:sz w:val="20"/>
                <w:szCs w:val="20"/>
              </w:rPr>
              <w:t xml:space="preserve">places the closest classified outgroup as temperate </w:t>
            </w:r>
            <w:r w:rsidRPr="00CE09E0">
              <w:rPr>
                <w:rFonts w:ascii="Aptos" w:hAnsi="Aptos"/>
                <w:i/>
                <w:iCs/>
                <w:sz w:val="20"/>
                <w:szCs w:val="20"/>
              </w:rPr>
              <w:t>Acidithiobacillus</w:t>
            </w:r>
            <w:r w:rsidRPr="00CE09E0">
              <w:rPr>
                <w:rFonts w:ascii="Aptos" w:hAnsi="Aptos"/>
                <w:sz w:val="20"/>
                <w:szCs w:val="20"/>
              </w:rPr>
              <w:t xml:space="preserve"> phage AcaML1</w:t>
            </w:r>
            <w:r w:rsidR="006949A3" w:rsidRPr="00CE09E0">
              <w:rPr>
                <w:rFonts w:ascii="Aptos" w:hAnsi="Aptos"/>
                <w:sz w:val="20"/>
                <w:szCs w:val="20"/>
              </w:rPr>
              <w:t xml:space="preserve"> </w:t>
            </w:r>
            <w:r w:rsidR="006949A3" w:rsidRPr="00CE09E0">
              <w:rPr>
                <w:rFonts w:ascii="Aptos" w:hAnsi="Aptos"/>
                <w:sz w:val="20"/>
                <w:szCs w:val="20"/>
              </w:rPr>
              <w:fldChar w:fldCharType="begin"/>
            </w:r>
            <w:r w:rsidR="006949A3" w:rsidRPr="00CE09E0">
              <w:rPr>
                <w:rFonts w:ascii="Aptos" w:hAnsi="Aptos"/>
                <w:sz w:val="20"/>
                <w:szCs w:val="20"/>
              </w:rPr>
              <w:instrText xml:space="preserve"> ADDIN EN.CITE &lt;EndNote&gt;&lt;Cite&gt;&lt;Author&gt;Tapia&lt;/Author&gt;&lt;Year&gt;2012&lt;/Year&gt;&lt;RecNum&gt;15&lt;/RecNum&gt;&lt;DisplayText&gt;[6]&lt;/DisplayText&gt;&lt;record&gt;&lt;rec-number&gt;15&lt;/rec-number&gt;&lt;foreign-keys&gt;&lt;key app="EN" db-id="z20xs55vgtdvryerdx3xe9tkt0zrf0920x0t" timestamp="1785765415"&gt;15&lt;/key&gt;&lt;/foreign-keys&gt;&lt;ref-type name="Journal Article"&gt;17&lt;/ref-type&gt;&lt;contributors&gt;&lt;authors&gt;&lt;author&gt;Tapia, P.&lt;/author&gt;&lt;author&gt;Flores, F. M.&lt;/author&gt;&lt;author&gt;Covarrubias, P. C.&lt;/author&gt;&lt;author&gt;Acuna, L. G.&lt;/author&gt;&lt;author&gt;Holmes, D. S.&lt;/author&gt;&lt;author&gt;Quatrini, R.&lt;/author&gt;&lt;/authors&gt;&lt;/contributors&gt;&lt;auth-address&gt;Pontificia Universidad Catolica de Valparaiso, Valparaiso, Chile.&lt;/auth-address&gt;&lt;titles&gt;&lt;title&gt;Complete genome sequence of temperate bacteriophage AcaML1 from the extreme acidophile Acidithiobacillus caldus ATCC 51756&lt;/title&gt;&lt;secondary-title&gt;J Virol&lt;/secondary-title&gt;&lt;/titles&gt;&lt;periodical&gt;&lt;full-title&gt;J Virol&lt;/full-title&gt;&lt;/periodical&gt;&lt;pages&gt;12452-3&lt;/pages&gt;&lt;volume&gt;86&lt;/volume&gt;&lt;number&gt;22&lt;/number&gt;&lt;keywords&gt;&lt;keyword&gt;Acidithiobacillus/*virology&lt;/keyword&gt;&lt;keyword&gt;Bacteriophages/*genetics&lt;/keyword&gt;&lt;keyword&gt;Computational Biology/methods&lt;/keyword&gt;&lt;keyword&gt;DNA, Viral&lt;/keyword&gt;&lt;keyword&gt;Databases, Genetic&lt;/keyword&gt;&lt;keyword&gt;Genes, Viral&lt;/keyword&gt;&lt;keyword&gt;Genetic Techniques&lt;/keyword&gt;&lt;keyword&gt;*Genome, Viral&lt;/keyword&gt;&lt;keyword&gt;Models, Genetic&lt;/keyword&gt;&lt;keyword&gt;Molecular Sequence Data&lt;/keyword&gt;&lt;keyword&gt;Multigene Family&lt;/keyword&gt;&lt;keyword&gt;Sequence Analysis, DNA&lt;/keyword&gt;&lt;/keywords&gt;&lt;dates&gt;&lt;year&gt;2012&lt;/year&gt;&lt;pub-dates&gt;&lt;date&gt;Nov&lt;/date&gt;&lt;/pub-dates&gt;&lt;/dates&gt;&lt;isbn&gt;1098-5514 (Electronic)&amp;#xD;0022-538X (Print)&amp;#xD;0022-538X (Linking)&lt;/isbn&gt;&lt;accession-num&gt;23087115&lt;/accession-num&gt;&lt;urls&gt;&lt;related-urls&gt;&lt;url&gt;https://www.ncbi.nlm.nih.gov/pubmed/23087115&lt;/url&gt;&lt;/related-urls&gt;&lt;/urls&gt;&lt;custom2&gt;PMC3486464&lt;/custom2&gt;&lt;electronic-resource-num&gt;10.1128/JVI.02261-12&lt;/electronic-resource-num&gt;&lt;remote-database-name&gt;Medline&lt;/remote-database-name&gt;&lt;remote-database-provider&gt;NLM&lt;/remote-database-provider&gt;&lt;/record&gt;&lt;/Cite&gt;&lt;/EndNote&gt;</w:instrText>
            </w:r>
            <w:r w:rsidR="006949A3" w:rsidRPr="00CE09E0">
              <w:rPr>
                <w:rFonts w:ascii="Aptos" w:hAnsi="Aptos"/>
                <w:sz w:val="20"/>
                <w:szCs w:val="20"/>
              </w:rPr>
              <w:fldChar w:fldCharType="separate"/>
            </w:r>
            <w:r w:rsidR="006949A3" w:rsidRPr="00CE09E0">
              <w:rPr>
                <w:rFonts w:ascii="Aptos" w:hAnsi="Aptos"/>
                <w:noProof/>
                <w:sz w:val="20"/>
                <w:szCs w:val="20"/>
              </w:rPr>
              <w:t>[6]</w:t>
            </w:r>
            <w:r w:rsidR="006949A3" w:rsidRPr="00CE09E0">
              <w:rPr>
                <w:rFonts w:ascii="Aptos" w:hAnsi="Aptos"/>
                <w:sz w:val="20"/>
                <w:szCs w:val="20"/>
              </w:rPr>
              <w:fldChar w:fldCharType="end"/>
            </w:r>
            <w:r w:rsidRPr="00CE09E0">
              <w:rPr>
                <w:rFonts w:ascii="Aptos" w:hAnsi="Aptos"/>
                <w:sz w:val="20"/>
                <w:szCs w:val="20"/>
              </w:rPr>
              <w:t>, a virus of a free-living, extremely acidophilic sulfur oxidizer, underscoring the absence of any established taxon encompassing phages of endosymbiotic bacteria</w:t>
            </w:r>
            <w:r w:rsidR="000839A1" w:rsidRPr="00CE09E0">
              <w:rPr>
                <w:rFonts w:ascii="Aptos" w:hAnsi="Aptos"/>
                <w:sz w:val="20"/>
                <w:szCs w:val="20"/>
              </w:rPr>
              <w:t xml:space="preserve"> (</w:t>
            </w:r>
            <w:r w:rsidR="000839A1" w:rsidRPr="00CE09E0">
              <w:rPr>
                <w:rFonts w:ascii="Aptos" w:hAnsi="Aptos"/>
                <w:b/>
                <w:bCs/>
                <w:sz w:val="20"/>
                <w:szCs w:val="20"/>
              </w:rPr>
              <w:t>Figure 2</w:t>
            </w:r>
            <w:r w:rsidR="000839A1" w:rsidRPr="00CE09E0">
              <w:rPr>
                <w:rFonts w:ascii="Aptos" w:hAnsi="Aptos"/>
                <w:sz w:val="20"/>
                <w:szCs w:val="20"/>
              </w:rPr>
              <w:t>)</w:t>
            </w:r>
            <w:r w:rsidRPr="00CE09E0">
              <w:rPr>
                <w:rFonts w:ascii="Aptos" w:hAnsi="Aptos"/>
                <w:sz w:val="20"/>
                <w:szCs w:val="20"/>
              </w:rPr>
              <w:t>.</w:t>
            </w:r>
          </w:p>
          <w:p w14:paraId="529FA9A4" w14:textId="167D7F4C" w:rsidR="00FE3BC7" w:rsidRPr="003336C6" w:rsidRDefault="00366C2F" w:rsidP="003336C6">
            <w:pPr>
              <w:pStyle w:val="font-claude-response-body"/>
              <w:rPr>
                <w:rFonts w:ascii="Aptos" w:hAnsi="Aptos"/>
                <w:sz w:val="20"/>
                <w:szCs w:val="20"/>
              </w:rPr>
            </w:pPr>
            <w:r w:rsidRPr="00CE09E0">
              <w:rPr>
                <w:rFonts w:ascii="Aptos" w:hAnsi="Aptos"/>
                <w:sz w:val="20"/>
                <w:szCs w:val="20"/>
              </w:rPr>
              <w:t xml:space="preserve">A taxonomic framework for these viruses was proposed </w:t>
            </w:r>
            <w:r w:rsidR="00724D30">
              <w:rPr>
                <w:rFonts w:ascii="Aptos" w:hAnsi="Aptos"/>
                <w:sz w:val="20"/>
                <w:szCs w:val="20"/>
              </w:rPr>
              <w:t xml:space="preserve">by us </w:t>
            </w:r>
            <w:r w:rsidRPr="00CE09E0">
              <w:rPr>
                <w:rFonts w:ascii="Aptos" w:hAnsi="Aptos"/>
                <w:sz w:val="20"/>
                <w:szCs w:val="20"/>
              </w:rPr>
              <w:t xml:space="preserve">in the primary literature on the basis of comparative genomic and proteomic analyses, </w:t>
            </w:r>
            <w:r w:rsidR="00724CA0" w:rsidRPr="00CE09E0">
              <w:rPr>
                <w:rFonts w:ascii="Aptos" w:hAnsi="Aptos"/>
                <w:sz w:val="20"/>
                <w:szCs w:val="20"/>
              </w:rPr>
              <w:t>proposing</w:t>
            </w:r>
            <w:r w:rsidRPr="00CE09E0">
              <w:rPr>
                <w:rFonts w:ascii="Aptos" w:hAnsi="Aptos"/>
                <w:sz w:val="20"/>
                <w:szCs w:val="20"/>
              </w:rPr>
              <w:t xml:space="preserve"> </w:t>
            </w:r>
            <w:r w:rsidR="006949A3" w:rsidRPr="00CE09E0">
              <w:rPr>
                <w:rFonts w:ascii="Aptos" w:hAnsi="Aptos"/>
                <w:sz w:val="20"/>
                <w:szCs w:val="20"/>
              </w:rPr>
              <w:t xml:space="preserve">a </w:t>
            </w:r>
            <w:r w:rsidRPr="00CE09E0">
              <w:rPr>
                <w:rFonts w:ascii="Aptos" w:hAnsi="Aptos"/>
                <w:sz w:val="20"/>
                <w:szCs w:val="20"/>
              </w:rPr>
              <w:t xml:space="preserve">family </w:t>
            </w:r>
            <w:r w:rsidR="00724CA0" w:rsidRPr="00CE09E0">
              <w:rPr>
                <w:rFonts w:ascii="Aptos" w:hAnsi="Aptos"/>
                <w:sz w:val="20"/>
                <w:szCs w:val="20"/>
              </w:rPr>
              <w:t>“</w:t>
            </w:r>
            <w:r w:rsidRPr="00CE09E0">
              <w:rPr>
                <w:rFonts w:ascii="Aptos" w:hAnsi="Aptos"/>
                <w:i/>
                <w:iCs/>
                <w:sz w:val="20"/>
                <w:szCs w:val="20"/>
              </w:rPr>
              <w:t>Symbioviridae</w:t>
            </w:r>
            <w:r w:rsidR="00724CA0" w:rsidRPr="00CE09E0">
              <w:rPr>
                <w:rFonts w:ascii="Aptos" w:hAnsi="Aptos"/>
                <w:sz w:val="20"/>
                <w:szCs w:val="20"/>
              </w:rPr>
              <w:t>”</w:t>
            </w:r>
            <w:r w:rsidRPr="00CE09E0">
              <w:rPr>
                <w:rFonts w:ascii="Aptos" w:hAnsi="Aptos"/>
                <w:sz w:val="20"/>
                <w:szCs w:val="20"/>
              </w:rPr>
              <w:t xml:space="preserve"> containing the </w:t>
            </w:r>
            <w:r w:rsidR="00724CA0" w:rsidRPr="00CE09E0">
              <w:rPr>
                <w:rFonts w:ascii="Aptos" w:hAnsi="Aptos"/>
                <w:sz w:val="20"/>
                <w:szCs w:val="20"/>
              </w:rPr>
              <w:t xml:space="preserve">proposed </w:t>
            </w:r>
            <w:r w:rsidRPr="00CE09E0">
              <w:rPr>
                <w:rFonts w:ascii="Aptos" w:hAnsi="Aptos"/>
                <w:sz w:val="20"/>
                <w:szCs w:val="20"/>
              </w:rPr>
              <w:t xml:space="preserve">genera </w:t>
            </w:r>
            <w:r w:rsidR="00724CA0" w:rsidRPr="00CE09E0">
              <w:rPr>
                <w:rFonts w:ascii="Aptos" w:hAnsi="Aptos"/>
                <w:sz w:val="20"/>
                <w:szCs w:val="20"/>
              </w:rPr>
              <w:t>“</w:t>
            </w:r>
            <w:r w:rsidRPr="00CE09E0">
              <w:rPr>
                <w:rFonts w:ascii="Aptos" w:hAnsi="Aptos"/>
                <w:i/>
                <w:iCs/>
                <w:sz w:val="20"/>
                <w:szCs w:val="20"/>
              </w:rPr>
              <w:t>Wovirus</w:t>
            </w:r>
            <w:r w:rsidR="00724CA0" w:rsidRPr="00CE09E0">
              <w:rPr>
                <w:rFonts w:ascii="Aptos" w:hAnsi="Aptos"/>
                <w:sz w:val="20"/>
                <w:szCs w:val="20"/>
              </w:rPr>
              <w:t>”</w:t>
            </w:r>
            <w:r w:rsidRPr="00CE09E0">
              <w:rPr>
                <w:rFonts w:ascii="Aptos" w:hAnsi="Aptos"/>
                <w:sz w:val="20"/>
                <w:szCs w:val="20"/>
              </w:rPr>
              <w:t xml:space="preserve"> and </w:t>
            </w:r>
            <w:r w:rsidR="00724CA0" w:rsidRPr="00CE09E0">
              <w:rPr>
                <w:rFonts w:ascii="Aptos" w:hAnsi="Aptos"/>
                <w:sz w:val="20"/>
                <w:szCs w:val="20"/>
              </w:rPr>
              <w:t>“</w:t>
            </w:r>
            <w:r w:rsidRPr="00CE09E0">
              <w:rPr>
                <w:rFonts w:ascii="Aptos" w:hAnsi="Aptos"/>
                <w:i/>
                <w:iCs/>
                <w:sz w:val="20"/>
                <w:szCs w:val="20"/>
              </w:rPr>
              <w:t>Undavirus</w:t>
            </w:r>
            <w:r w:rsidR="00724CA0" w:rsidRPr="00CE09E0">
              <w:rPr>
                <w:rFonts w:ascii="Aptos" w:hAnsi="Aptos"/>
                <w:sz w:val="20"/>
                <w:szCs w:val="20"/>
              </w:rPr>
              <w:t>”</w:t>
            </w:r>
            <w:r w:rsidRPr="00CE09E0">
              <w:rPr>
                <w:rFonts w:ascii="Aptos" w:hAnsi="Aptos"/>
                <w:sz w:val="20"/>
                <w:szCs w:val="20"/>
              </w:rPr>
              <w:t xml:space="preserve"> </w:t>
            </w:r>
            <w:r w:rsidR="00724CA0" w:rsidRPr="00CE09E0">
              <w:rPr>
                <w:rFonts w:ascii="Aptos" w:hAnsi="Aptos"/>
                <w:sz w:val="20"/>
                <w:szCs w:val="20"/>
              </w:rPr>
              <w:fldChar w:fldCharType="begin">
                <w:fldData xml:space="preserve">PEVuZE5vdGU+PENpdGU+PEF1dGhvcj5Cb3JkZW5zdGVpbjwvQXV0aG9yPjxZZWFyPjIwMjI8L1ll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</w:fldData>
              </w:fldChar>
            </w:r>
            <w:r w:rsidR="006949A3" w:rsidRPr="00CE09E0">
              <w:rPr>
                <w:rFonts w:ascii="Aptos" w:hAnsi="Aptos"/>
                <w:sz w:val="20"/>
                <w:szCs w:val="20"/>
              </w:rPr>
              <w:instrText xml:space="preserve"> ADDIN EN.CITE </w:instrText>
            </w:r>
            <w:r w:rsidR="006949A3" w:rsidRPr="00CE09E0">
              <w:rPr>
                <w:rFonts w:ascii="Aptos" w:hAnsi="Aptos"/>
                <w:sz w:val="20"/>
                <w:szCs w:val="20"/>
              </w:rPr>
              <w:fldChar w:fldCharType="begin">
                <w:fldData xml:space="preserve">PEVuZE5vdGU+PENpdGU+PEF1dGhvcj5Cb3JkZW5zdGVpbjwvQXV0aG9yPjxZZWFyPjIwMjI8L1ll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</w:fldData>
              </w:fldChar>
            </w:r>
            <w:r w:rsidR="006949A3" w:rsidRPr="00CE09E0">
              <w:rPr>
                <w:rFonts w:ascii="Aptos" w:hAnsi="Aptos"/>
                <w:sz w:val="20"/>
                <w:szCs w:val="20"/>
              </w:rPr>
              <w:instrText xml:space="preserve"> ADDIN EN.CITE.DATA </w:instrText>
            </w:r>
            <w:r w:rsidR="006949A3" w:rsidRPr="00CE09E0">
              <w:rPr>
                <w:rFonts w:ascii="Aptos" w:hAnsi="Aptos"/>
                <w:sz w:val="20"/>
                <w:szCs w:val="20"/>
              </w:rPr>
            </w:r>
            <w:r w:rsidR="006949A3" w:rsidRPr="00CE09E0">
              <w:rPr>
                <w:rFonts w:ascii="Aptos" w:hAnsi="Aptos"/>
                <w:sz w:val="20"/>
                <w:szCs w:val="20"/>
              </w:rPr>
              <w:fldChar w:fldCharType="end"/>
            </w:r>
            <w:r w:rsidR="00724CA0" w:rsidRPr="00CE09E0">
              <w:rPr>
                <w:rFonts w:ascii="Aptos" w:hAnsi="Aptos"/>
                <w:sz w:val="20"/>
                <w:szCs w:val="20"/>
              </w:rPr>
            </w:r>
            <w:r w:rsidR="00724CA0" w:rsidRPr="00CE09E0">
              <w:rPr>
                <w:rFonts w:ascii="Aptos" w:hAnsi="Aptos"/>
                <w:sz w:val="20"/>
                <w:szCs w:val="20"/>
              </w:rPr>
              <w:fldChar w:fldCharType="separate"/>
            </w:r>
            <w:r w:rsidR="006949A3" w:rsidRPr="00CE09E0">
              <w:rPr>
                <w:rFonts w:ascii="Aptos" w:hAnsi="Aptos"/>
                <w:noProof/>
                <w:sz w:val="20"/>
                <w:szCs w:val="20"/>
              </w:rPr>
              <w:t>[7]</w:t>
            </w:r>
            <w:r w:rsidR="00724CA0" w:rsidRPr="00CE09E0">
              <w:rPr>
                <w:rFonts w:ascii="Aptos" w:hAnsi="Aptos"/>
                <w:sz w:val="20"/>
                <w:szCs w:val="20"/>
              </w:rPr>
              <w:fldChar w:fldCharType="end"/>
            </w:r>
            <w:r w:rsidRPr="00CE09E0">
              <w:rPr>
                <w:rFonts w:ascii="Aptos" w:hAnsi="Aptos"/>
                <w:sz w:val="20"/>
                <w:szCs w:val="20"/>
              </w:rPr>
              <w:t>. That framework has been adopted in subsequent work</w:t>
            </w:r>
            <w:r w:rsidR="00724D30">
              <w:rPr>
                <w:rFonts w:ascii="Aptos" w:hAnsi="Aptos"/>
                <w:sz w:val="20"/>
                <w:szCs w:val="20"/>
              </w:rPr>
              <w:t>,</w:t>
            </w:r>
            <w:r w:rsidRPr="00CE09E0">
              <w:rPr>
                <w:rFonts w:ascii="Aptos" w:hAnsi="Aptos"/>
                <w:sz w:val="20"/>
                <w:szCs w:val="20"/>
              </w:rPr>
              <w:t xml:space="preserve"> but</w:t>
            </w:r>
            <w:r w:rsidR="00724D30">
              <w:rPr>
                <w:rFonts w:ascii="Aptos" w:hAnsi="Aptos"/>
                <w:sz w:val="20"/>
                <w:szCs w:val="20"/>
              </w:rPr>
              <w:t xml:space="preserve"> it </w:t>
            </w:r>
            <w:r w:rsidRPr="00CE09E0">
              <w:rPr>
                <w:rFonts w:ascii="Aptos" w:hAnsi="Aptos"/>
                <w:sz w:val="20"/>
                <w:szCs w:val="20"/>
              </w:rPr>
              <w:t>has never been submitted to the ICTV. The present proposal formalizes it.</w:t>
            </w:r>
          </w:p>
          <w:p w14:paraId="552FFBD6" w14:textId="0E078C57" w:rsidR="006949A3" w:rsidRPr="00CE09E0" w:rsidRDefault="00A77B8E" w:rsidP="006949A3">
            <w:pPr>
              <w:rPr>
                <w:rFonts w:ascii="Aptos" w:hAnsi="Aptos" w:cs="Arial"/>
                <w:b/>
                <w:bCs/>
                <w:sz w:val="20"/>
                <w:szCs w:val="20"/>
              </w:rPr>
            </w:pPr>
            <w:r w:rsidRPr="00CE09E0">
              <w:rPr>
                <w:rFonts w:ascii="Aptos" w:hAnsi="Aptos" w:cs="Arial"/>
                <w:b/>
                <w:bCs/>
                <w:i/>
                <w:sz w:val="20"/>
                <w:szCs w:val="20"/>
              </w:rPr>
              <w:t>Proposed</w:t>
            </w:r>
            <w:r w:rsidRPr="00CE09E0">
              <w:rPr>
                <w:rFonts w:ascii="Aptos" w:hAnsi="Aptos" w:cs="Arial"/>
                <w:b/>
                <w:bCs/>
                <w:sz w:val="20"/>
                <w:szCs w:val="20"/>
              </w:rPr>
              <w:t xml:space="preserve"> </w:t>
            </w:r>
            <w:r w:rsidRPr="00CE09E0">
              <w:rPr>
                <w:rFonts w:ascii="Aptos" w:hAnsi="Aptos" w:cs="Arial"/>
                <w:b/>
                <w:bCs/>
                <w:i/>
                <w:sz w:val="20"/>
                <w:szCs w:val="20"/>
              </w:rPr>
              <w:t>taxonomic change(s)</w:t>
            </w:r>
            <w:r w:rsidRPr="00CE09E0">
              <w:rPr>
                <w:rFonts w:ascii="Aptos" w:hAnsi="Aptos" w:cs="Arial"/>
                <w:b/>
                <w:bCs/>
                <w:sz w:val="20"/>
                <w:szCs w:val="20"/>
              </w:rPr>
              <w:t xml:space="preserve">:     </w:t>
            </w:r>
          </w:p>
          <w:p w14:paraId="5AC6AC10" w14:textId="02850774" w:rsidR="006949A3" w:rsidRPr="00CE09E0" w:rsidRDefault="006949A3" w:rsidP="0073773E">
            <w:pPr>
              <w:jc w:val="both"/>
              <w:rPr>
                <w:rFonts w:ascii="Aptos" w:hAnsi="Aptos"/>
                <w:sz w:val="20"/>
                <w:szCs w:val="20"/>
              </w:rPr>
            </w:pPr>
            <w:r w:rsidRPr="00CE09E0">
              <w:rPr>
                <w:rFonts w:ascii="Aptos" w:hAnsi="Aptos"/>
                <w:sz w:val="20"/>
                <w:szCs w:val="20"/>
              </w:rPr>
              <w:t>We propose the creation of one new family, "</w:t>
            </w:r>
            <w:r w:rsidRPr="00CE09E0">
              <w:rPr>
                <w:rStyle w:val="Emphasis"/>
                <w:rFonts w:ascii="Aptos" w:hAnsi="Aptos"/>
                <w:sz w:val="20"/>
                <w:szCs w:val="20"/>
              </w:rPr>
              <w:t>Symbioviridae</w:t>
            </w:r>
            <w:r w:rsidRPr="00CE09E0">
              <w:rPr>
                <w:rFonts w:ascii="Aptos" w:hAnsi="Aptos"/>
                <w:sz w:val="20"/>
                <w:szCs w:val="20"/>
              </w:rPr>
              <w:t xml:space="preserve">", within the class </w:t>
            </w:r>
            <w:r w:rsidRPr="00CE09E0">
              <w:rPr>
                <w:rStyle w:val="Emphasis"/>
                <w:rFonts w:ascii="Aptos" w:hAnsi="Aptos"/>
                <w:sz w:val="20"/>
                <w:szCs w:val="20"/>
              </w:rPr>
              <w:t>Caudoviricetes</w:t>
            </w:r>
            <w:r w:rsidRPr="00CE09E0">
              <w:rPr>
                <w:rFonts w:ascii="Aptos" w:hAnsi="Aptos"/>
                <w:sz w:val="20"/>
                <w:szCs w:val="20"/>
              </w:rPr>
              <w:t xml:space="preserve"> (realm </w:t>
            </w:r>
            <w:r w:rsidRPr="00CE09E0">
              <w:rPr>
                <w:rStyle w:val="Emphasis"/>
                <w:rFonts w:ascii="Aptos" w:hAnsi="Aptos"/>
                <w:sz w:val="20"/>
                <w:szCs w:val="20"/>
              </w:rPr>
              <w:t>Duplodnaviria</w:t>
            </w:r>
            <w:r w:rsidRPr="00CE09E0">
              <w:rPr>
                <w:rFonts w:ascii="Aptos" w:hAnsi="Aptos"/>
                <w:sz w:val="20"/>
                <w:szCs w:val="20"/>
              </w:rPr>
              <w:t xml:space="preserve">, kingdom </w:t>
            </w:r>
            <w:r w:rsidRPr="00CE09E0">
              <w:rPr>
                <w:rStyle w:val="Emphasis"/>
                <w:rFonts w:ascii="Aptos" w:hAnsi="Aptos"/>
                <w:sz w:val="20"/>
                <w:szCs w:val="20"/>
              </w:rPr>
              <w:t>Heunggongvirae</w:t>
            </w:r>
            <w:r w:rsidRPr="00CE09E0">
              <w:rPr>
                <w:rFonts w:ascii="Aptos" w:hAnsi="Aptos"/>
                <w:sz w:val="20"/>
                <w:szCs w:val="20"/>
              </w:rPr>
              <w:t xml:space="preserve">, phylum </w:t>
            </w:r>
            <w:r w:rsidRPr="00CE09E0">
              <w:rPr>
                <w:rStyle w:val="Emphasis"/>
                <w:rFonts w:ascii="Aptos" w:hAnsi="Aptos"/>
                <w:sz w:val="20"/>
                <w:szCs w:val="20"/>
              </w:rPr>
              <w:t>Uroviricota</w:t>
            </w:r>
            <w:r w:rsidRPr="00CE09E0">
              <w:rPr>
                <w:rFonts w:ascii="Aptos" w:hAnsi="Aptos"/>
                <w:sz w:val="20"/>
                <w:szCs w:val="20"/>
              </w:rPr>
              <w:t>), unassigned to an order</w:t>
            </w:r>
            <w:r w:rsidR="00D220DC" w:rsidRPr="00CE09E0">
              <w:rPr>
                <w:rFonts w:ascii="Aptos" w:hAnsi="Aptos"/>
                <w:sz w:val="20"/>
                <w:szCs w:val="20"/>
              </w:rPr>
              <w:t xml:space="preserve"> (</w:t>
            </w:r>
            <w:r w:rsidR="00D220DC" w:rsidRPr="00CE09E0">
              <w:rPr>
                <w:rFonts w:ascii="Aptos" w:hAnsi="Aptos"/>
                <w:b/>
                <w:bCs/>
                <w:sz w:val="20"/>
                <w:szCs w:val="20"/>
              </w:rPr>
              <w:t xml:space="preserve">Figure </w:t>
            </w:r>
            <w:r w:rsidR="00E62AF3">
              <w:rPr>
                <w:rFonts w:ascii="Aptos" w:hAnsi="Aptos"/>
                <w:b/>
                <w:bCs/>
                <w:sz w:val="20"/>
                <w:szCs w:val="20"/>
              </w:rPr>
              <w:t>3</w:t>
            </w:r>
            <w:r w:rsidR="00D220DC" w:rsidRPr="00CE09E0">
              <w:rPr>
                <w:rFonts w:ascii="Aptos" w:hAnsi="Aptos"/>
                <w:sz w:val="20"/>
                <w:szCs w:val="20"/>
              </w:rPr>
              <w:t>)</w:t>
            </w:r>
            <w:r w:rsidRPr="00CE09E0">
              <w:rPr>
                <w:rFonts w:ascii="Aptos" w:hAnsi="Aptos"/>
                <w:sz w:val="20"/>
                <w:szCs w:val="20"/>
              </w:rPr>
              <w:t>. The family comprises two new genera, "</w:t>
            </w:r>
            <w:r w:rsidRPr="00CE09E0">
              <w:rPr>
                <w:rStyle w:val="Emphasis"/>
                <w:rFonts w:ascii="Aptos" w:hAnsi="Aptos"/>
                <w:sz w:val="20"/>
                <w:szCs w:val="20"/>
              </w:rPr>
              <w:t>Wovirus</w:t>
            </w:r>
            <w:r w:rsidRPr="00CE09E0">
              <w:rPr>
                <w:rFonts w:ascii="Aptos" w:hAnsi="Aptos"/>
                <w:sz w:val="20"/>
                <w:szCs w:val="20"/>
              </w:rPr>
              <w:t>" and "</w:t>
            </w:r>
            <w:r w:rsidRPr="004D1CF1">
              <w:rPr>
                <w:rStyle w:val="Emphasis"/>
                <w:rFonts w:ascii="Aptos" w:hAnsi="Aptos"/>
                <w:sz w:val="20"/>
                <w:szCs w:val="20"/>
              </w:rPr>
              <w:t>Undavirus</w:t>
            </w:r>
            <w:r w:rsidRPr="004D1CF1">
              <w:rPr>
                <w:rFonts w:ascii="Aptos" w:hAnsi="Aptos"/>
                <w:sz w:val="20"/>
                <w:szCs w:val="20"/>
              </w:rPr>
              <w:t xml:space="preserve">", and </w:t>
            </w:r>
            <w:r w:rsidR="003336C6" w:rsidRPr="004D1CF1">
              <w:rPr>
                <w:rFonts w:ascii="Aptos" w:hAnsi="Aptos"/>
                <w:sz w:val="20"/>
                <w:szCs w:val="20"/>
              </w:rPr>
              <w:t>one representative</w:t>
            </w:r>
            <w:r w:rsidRPr="004D1CF1">
              <w:rPr>
                <w:rFonts w:ascii="Aptos" w:hAnsi="Aptos"/>
                <w:sz w:val="20"/>
                <w:szCs w:val="20"/>
              </w:rPr>
              <w:t xml:space="preserve"> species</w:t>
            </w:r>
            <w:r w:rsidR="00D036AB" w:rsidRPr="004D1CF1">
              <w:rPr>
                <w:rFonts w:ascii="Aptos" w:hAnsi="Aptos"/>
                <w:sz w:val="20"/>
                <w:szCs w:val="20"/>
              </w:rPr>
              <w:t xml:space="preserve"> (</w:t>
            </w:r>
            <w:r w:rsidR="00D036AB" w:rsidRPr="004D1CF1">
              <w:rPr>
                <w:rFonts w:ascii="Aptos" w:hAnsi="Aptos"/>
                <w:b/>
                <w:bCs/>
                <w:sz w:val="20"/>
                <w:szCs w:val="20"/>
              </w:rPr>
              <w:t>Table 1</w:t>
            </w:r>
            <w:r w:rsidR="00D036AB" w:rsidRPr="004D1CF1">
              <w:rPr>
                <w:rFonts w:ascii="Aptos" w:hAnsi="Aptos"/>
                <w:sz w:val="20"/>
                <w:szCs w:val="20"/>
              </w:rPr>
              <w:t>)</w:t>
            </w:r>
            <w:r w:rsidR="003336C6" w:rsidRPr="004D1CF1">
              <w:rPr>
                <w:rFonts w:ascii="Aptos" w:hAnsi="Aptos"/>
                <w:sz w:val="20"/>
                <w:szCs w:val="20"/>
              </w:rPr>
              <w:t xml:space="preserve"> with more forthcoming</w:t>
            </w:r>
            <w:r w:rsidR="003B58EE" w:rsidRPr="004D1CF1">
              <w:rPr>
                <w:rFonts w:ascii="Aptos" w:hAnsi="Aptos"/>
                <w:sz w:val="20"/>
                <w:szCs w:val="20"/>
              </w:rPr>
              <w:t xml:space="preserve"> in the next submission cycle</w:t>
            </w:r>
            <w:r w:rsidRPr="004D1CF1">
              <w:rPr>
                <w:rFonts w:ascii="Aptos" w:hAnsi="Aptos"/>
                <w:sz w:val="20"/>
                <w:szCs w:val="20"/>
              </w:rPr>
              <w:t>. Species assignment</w:t>
            </w:r>
            <w:r w:rsidR="00235709" w:rsidRPr="004D1CF1">
              <w:rPr>
                <w:rFonts w:ascii="Aptos" w:hAnsi="Aptos"/>
                <w:sz w:val="20"/>
                <w:szCs w:val="20"/>
              </w:rPr>
              <w:t xml:space="preserve"> </w:t>
            </w:r>
            <w:r w:rsidRPr="004D1CF1">
              <w:rPr>
                <w:rFonts w:ascii="Aptos" w:hAnsi="Aptos"/>
                <w:sz w:val="20"/>
                <w:szCs w:val="20"/>
              </w:rPr>
              <w:t xml:space="preserve">and accession number </w:t>
            </w:r>
            <w:r w:rsidR="003B58EE" w:rsidRPr="004D1CF1">
              <w:rPr>
                <w:rFonts w:ascii="Aptos" w:hAnsi="Aptos"/>
                <w:sz w:val="20"/>
                <w:szCs w:val="20"/>
              </w:rPr>
              <w:t>are</w:t>
            </w:r>
            <w:r w:rsidRPr="004D1CF1">
              <w:rPr>
                <w:rFonts w:ascii="Aptos" w:hAnsi="Aptos"/>
                <w:sz w:val="20"/>
                <w:szCs w:val="20"/>
              </w:rPr>
              <w:t xml:space="preserve"> listed in the accompanying Excel module.</w:t>
            </w:r>
          </w:p>
          <w:p w14:paraId="0C5368E7" w14:textId="77777777" w:rsidR="0073773E" w:rsidRPr="00CE09E0" w:rsidRDefault="0073773E" w:rsidP="0073773E">
            <w:pPr>
              <w:jc w:val="both"/>
              <w:rPr>
                <w:rFonts w:ascii="Aptos" w:hAnsi="Aptos" w:cs="Arial"/>
                <w:sz w:val="20"/>
                <w:szCs w:val="20"/>
              </w:rPr>
            </w:pPr>
          </w:p>
          <w:p w14:paraId="65570623" w14:textId="361366B2" w:rsidR="00274EA8" w:rsidRPr="00CE09E0" w:rsidRDefault="00274EA8" w:rsidP="00274EA8">
            <w:pPr>
              <w:pStyle w:val="font-claude-response-body"/>
              <w:spacing w:before="0" w:beforeAutospacing="0" w:after="0" w:afterAutospacing="0"/>
              <w:jc w:val="both"/>
              <w:rPr>
                <w:rFonts w:ascii="Aptos" w:hAnsi="Aptos"/>
                <w:sz w:val="20"/>
                <w:szCs w:val="20"/>
              </w:rPr>
            </w:pPr>
            <w:r w:rsidRPr="00CE09E0">
              <w:rPr>
                <w:rFonts w:ascii="Aptos" w:hAnsi="Aptos"/>
                <w:sz w:val="20"/>
                <w:szCs w:val="20"/>
              </w:rPr>
              <w:t>We propose the family name "</w:t>
            </w:r>
            <w:r w:rsidRPr="00CE09E0">
              <w:rPr>
                <w:rStyle w:val="Emphasis"/>
                <w:rFonts w:ascii="Aptos" w:hAnsi="Aptos"/>
                <w:sz w:val="20"/>
                <w:szCs w:val="20"/>
              </w:rPr>
              <w:t>Symbioviridae</w:t>
            </w:r>
            <w:r w:rsidRPr="00CE09E0">
              <w:rPr>
                <w:rFonts w:ascii="Aptos" w:hAnsi="Aptos"/>
                <w:sz w:val="20"/>
                <w:szCs w:val="20"/>
              </w:rPr>
              <w:t xml:space="preserve">" because all described taxa to date are isolated from symbiotic bacteria. Prophages from fully sequenced genomes infect endosymbionts: the obligate intracellular endosymbiont </w:t>
            </w:r>
            <w:r w:rsidRPr="00CE09E0">
              <w:rPr>
                <w:rStyle w:val="Emphasis"/>
                <w:rFonts w:ascii="Aptos" w:hAnsi="Aptos"/>
                <w:sz w:val="20"/>
                <w:szCs w:val="20"/>
              </w:rPr>
              <w:t>Wolbachia</w:t>
            </w:r>
            <w:r w:rsidRPr="00CE09E0">
              <w:rPr>
                <w:rFonts w:ascii="Aptos" w:hAnsi="Aptos"/>
                <w:sz w:val="20"/>
                <w:szCs w:val="20"/>
              </w:rPr>
              <w:t xml:space="preserve"> (host: arthropods), the endosymbiont </w:t>
            </w:r>
            <w:r w:rsidRPr="00CE09E0">
              <w:rPr>
                <w:rStyle w:val="Emphasis"/>
                <w:rFonts w:ascii="Aptos" w:hAnsi="Aptos"/>
                <w:sz w:val="20"/>
                <w:szCs w:val="20"/>
              </w:rPr>
              <w:t>Candidatus</w:t>
            </w:r>
            <w:r w:rsidRPr="00CE09E0">
              <w:rPr>
                <w:rFonts w:ascii="Aptos" w:hAnsi="Aptos"/>
                <w:sz w:val="20"/>
                <w:szCs w:val="20"/>
              </w:rPr>
              <w:t xml:space="preserve"> Paracaedibacteraceae (host: protists, including </w:t>
            </w:r>
            <w:r w:rsidRPr="00CE09E0">
              <w:rPr>
                <w:rStyle w:val="Emphasis"/>
                <w:rFonts w:ascii="Aptos" w:hAnsi="Aptos"/>
                <w:sz w:val="20"/>
                <w:szCs w:val="20"/>
              </w:rPr>
              <w:t>Acanthamoeba</w:t>
            </w:r>
            <w:r w:rsidRPr="00CE09E0">
              <w:rPr>
                <w:rFonts w:ascii="Aptos" w:hAnsi="Aptos"/>
                <w:sz w:val="20"/>
                <w:szCs w:val="20"/>
              </w:rPr>
              <w:t xml:space="preserve">), and the endonuclear symbiont </w:t>
            </w:r>
            <w:r w:rsidRPr="00CE09E0">
              <w:rPr>
                <w:rStyle w:val="Emphasis"/>
                <w:rFonts w:ascii="Aptos" w:hAnsi="Aptos"/>
                <w:sz w:val="20"/>
                <w:szCs w:val="20"/>
              </w:rPr>
              <w:t>Holospora</w:t>
            </w:r>
            <w:r w:rsidRPr="00CE09E0">
              <w:rPr>
                <w:rFonts w:ascii="Aptos" w:hAnsi="Aptos"/>
                <w:sz w:val="20"/>
                <w:szCs w:val="20"/>
              </w:rPr>
              <w:t xml:space="preserve"> (host: </w:t>
            </w:r>
            <w:r w:rsidRPr="00CE09E0">
              <w:rPr>
                <w:rStyle w:val="Emphasis"/>
                <w:rFonts w:ascii="Aptos" w:hAnsi="Aptos"/>
                <w:sz w:val="20"/>
                <w:szCs w:val="20"/>
              </w:rPr>
              <w:t>Paramecium</w:t>
            </w:r>
            <w:r w:rsidRPr="00CE09E0">
              <w:rPr>
                <w:rFonts w:ascii="Aptos" w:hAnsi="Aptos"/>
                <w:sz w:val="20"/>
                <w:szCs w:val="20"/>
              </w:rPr>
              <w:t xml:space="preserve">). The name reflects more than host origin. Members of the </w:t>
            </w:r>
            <w:r w:rsidRPr="00CE09E0">
              <w:rPr>
                <w:rFonts w:ascii="Aptos" w:hAnsi="Aptos"/>
                <w:i/>
                <w:iCs/>
                <w:sz w:val="20"/>
                <w:szCs w:val="20"/>
              </w:rPr>
              <w:t>Wolbachia</w:t>
            </w:r>
            <w:r w:rsidRPr="00CE09E0">
              <w:rPr>
                <w:rFonts w:ascii="Aptos" w:hAnsi="Aptos"/>
                <w:sz w:val="20"/>
                <w:szCs w:val="20"/>
              </w:rPr>
              <w:t>-associated phages package a Eukaryotic Association Module</w:t>
            </w:r>
            <w:r w:rsidR="003016F5">
              <w:rPr>
                <w:rFonts w:ascii="Aptos" w:hAnsi="Aptos"/>
                <w:sz w:val="20"/>
                <w:szCs w:val="20"/>
              </w:rPr>
              <w:t xml:space="preserve"> (EAM)</w:t>
            </w:r>
            <w:r w:rsidRPr="00CE09E0">
              <w:rPr>
                <w:rFonts w:ascii="Aptos" w:hAnsi="Aptos"/>
                <w:sz w:val="20"/>
                <w:szCs w:val="20"/>
              </w:rPr>
              <w:t xml:space="preserve"> [3], a genomic feature consistent with a lifecycle situated at the interface between bacterial and eukaryotic cells. Among the</w:t>
            </w:r>
            <w:r w:rsidR="00724D30">
              <w:rPr>
                <w:rFonts w:ascii="Aptos" w:hAnsi="Aptos"/>
                <w:sz w:val="20"/>
                <w:szCs w:val="20"/>
              </w:rPr>
              <w:t xml:space="preserve"> genes in the Eukaryotic Association Module</w:t>
            </w:r>
            <w:r w:rsidRPr="00CE09E0">
              <w:rPr>
                <w:rFonts w:ascii="Aptos" w:hAnsi="Aptos"/>
                <w:sz w:val="20"/>
                <w:szCs w:val="20"/>
              </w:rPr>
              <w:t xml:space="preserve"> are </w:t>
            </w:r>
            <w:r w:rsidRPr="00CE09E0">
              <w:rPr>
                <w:rStyle w:val="Emphasis"/>
                <w:rFonts w:ascii="Aptos" w:hAnsi="Aptos"/>
                <w:sz w:val="20"/>
                <w:szCs w:val="20"/>
              </w:rPr>
              <w:t>cifA</w:t>
            </w:r>
            <w:r w:rsidRPr="00CE09E0">
              <w:rPr>
                <w:rFonts w:ascii="Aptos" w:hAnsi="Aptos"/>
                <w:sz w:val="20"/>
                <w:szCs w:val="20"/>
              </w:rPr>
              <w:t xml:space="preserve">, </w:t>
            </w:r>
            <w:r w:rsidRPr="00CE09E0">
              <w:rPr>
                <w:rStyle w:val="Emphasis"/>
                <w:rFonts w:ascii="Aptos" w:hAnsi="Aptos"/>
                <w:sz w:val="20"/>
                <w:szCs w:val="20"/>
              </w:rPr>
              <w:t>cifB</w:t>
            </w:r>
            <w:r w:rsidRPr="00CE09E0">
              <w:rPr>
                <w:rFonts w:ascii="Aptos" w:hAnsi="Aptos"/>
                <w:sz w:val="20"/>
                <w:szCs w:val="20"/>
              </w:rPr>
              <w:t xml:space="preserve">, and </w:t>
            </w:r>
            <w:r w:rsidRPr="00CE09E0">
              <w:rPr>
                <w:rStyle w:val="Emphasis"/>
                <w:rFonts w:ascii="Aptos" w:hAnsi="Aptos"/>
                <w:sz w:val="20"/>
                <w:szCs w:val="20"/>
              </w:rPr>
              <w:t>wmk</w:t>
            </w:r>
            <w:r w:rsidRPr="00CE09E0">
              <w:rPr>
                <w:rFonts w:ascii="Aptos" w:hAnsi="Aptos"/>
                <w:sz w:val="20"/>
                <w:szCs w:val="20"/>
              </w:rPr>
              <w:t xml:space="preserve">, which underlie </w:t>
            </w:r>
            <w:r w:rsidRPr="00CE09E0">
              <w:rPr>
                <w:rStyle w:val="Emphasis"/>
                <w:rFonts w:ascii="Aptos" w:hAnsi="Aptos"/>
                <w:sz w:val="20"/>
                <w:szCs w:val="20"/>
              </w:rPr>
              <w:t>Wolbachia</w:t>
            </w:r>
            <w:r w:rsidRPr="00CE09E0">
              <w:rPr>
                <w:rFonts w:ascii="Aptos" w:hAnsi="Aptos"/>
                <w:sz w:val="20"/>
                <w:szCs w:val="20"/>
              </w:rPr>
              <w:t>'s manipulation of arthropod reproduction [7, 8]. These viruses are thus not merely residents in symbioses but participants in them, contributing genes that shape the relationship between their bacterial hosts and the eukaryotes those bacteria inhabit. Should future studies identify related phages from free-living bacteria, the family name remains applicable, recognizing the discovery and first characterization of these viruses in symbionts.</w:t>
            </w:r>
          </w:p>
          <w:p w14:paraId="5D180C86" w14:textId="77777777" w:rsidR="0073773E" w:rsidRPr="00CE09E0" w:rsidRDefault="0073773E" w:rsidP="0073773E">
            <w:pPr>
              <w:pStyle w:val="font-claude-response-body"/>
              <w:spacing w:before="0" w:beforeAutospacing="0" w:after="0" w:afterAutospacing="0"/>
              <w:jc w:val="both"/>
              <w:rPr>
                <w:rFonts w:ascii="Aptos" w:hAnsi="Aptos"/>
                <w:sz w:val="20"/>
                <w:szCs w:val="20"/>
              </w:rPr>
            </w:pPr>
          </w:p>
          <w:p w14:paraId="7D4741B4" w14:textId="7F19F038" w:rsidR="006949A3" w:rsidRPr="00CE09E0" w:rsidRDefault="006949A3" w:rsidP="0073773E">
            <w:pPr>
              <w:pStyle w:val="font-claude-response-body"/>
              <w:spacing w:before="0" w:beforeAutospacing="0" w:after="0" w:afterAutospacing="0"/>
              <w:jc w:val="both"/>
              <w:rPr>
                <w:rFonts w:ascii="Aptos" w:hAnsi="Aptos"/>
                <w:sz w:val="20"/>
                <w:szCs w:val="20"/>
              </w:rPr>
            </w:pPr>
            <w:r w:rsidRPr="00CE09E0">
              <w:rPr>
                <w:rFonts w:ascii="Aptos" w:hAnsi="Aptos"/>
                <w:sz w:val="20"/>
                <w:szCs w:val="20"/>
              </w:rPr>
              <w:t>We propose the genus name "</w:t>
            </w:r>
            <w:r w:rsidRPr="00CE09E0">
              <w:rPr>
                <w:rStyle w:val="Emphasis"/>
                <w:rFonts w:ascii="Aptos" w:hAnsi="Aptos"/>
                <w:sz w:val="20"/>
                <w:szCs w:val="20"/>
              </w:rPr>
              <w:t>Wovirus</w:t>
            </w:r>
            <w:r w:rsidRPr="00CE09E0">
              <w:rPr>
                <w:rFonts w:ascii="Aptos" w:hAnsi="Aptos"/>
                <w:sz w:val="20"/>
                <w:szCs w:val="20"/>
              </w:rPr>
              <w:t xml:space="preserve">" to reflect the first described bacterial host of these taxa, </w:t>
            </w:r>
            <w:r w:rsidRPr="00CE09E0">
              <w:rPr>
                <w:rStyle w:val="Emphasis"/>
                <w:rFonts w:ascii="Aptos" w:hAnsi="Aptos"/>
                <w:sz w:val="20"/>
                <w:szCs w:val="20"/>
              </w:rPr>
              <w:t>Wolbachia</w:t>
            </w:r>
            <w:r w:rsidRPr="00CE09E0">
              <w:rPr>
                <w:rFonts w:ascii="Aptos" w:hAnsi="Aptos"/>
                <w:sz w:val="20"/>
                <w:szCs w:val="20"/>
              </w:rPr>
              <w:t xml:space="preserve"> </w:t>
            </w:r>
            <w:r w:rsidRPr="00CE09E0">
              <w:rPr>
                <w:rFonts w:ascii="Aptos" w:hAnsi="Aptos"/>
                <w:sz w:val="20"/>
                <w:szCs w:val="20"/>
              </w:rPr>
              <w:fldChar w:fldCharType="begin">
                <w:fldData xml:space="preserve">PEVuZE5vdGU+PENpdGU+PEF1dGhvcj5NYXN1aTwvQXV0aG9yPjxZZWFyPjIwMDA8L1llYXI+PFJl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</w:fldData>
              </w:fldChar>
            </w:r>
            <w:r w:rsidRPr="00CE09E0">
              <w:rPr>
                <w:rFonts w:ascii="Aptos" w:hAnsi="Aptos"/>
                <w:sz w:val="20"/>
                <w:szCs w:val="20"/>
              </w:rPr>
              <w:instrText xml:space="preserve"> ADDIN EN.CITE </w:instrText>
            </w:r>
            <w:r w:rsidRPr="00CE09E0">
              <w:rPr>
                <w:rFonts w:ascii="Aptos" w:hAnsi="Aptos"/>
                <w:sz w:val="20"/>
                <w:szCs w:val="20"/>
              </w:rPr>
              <w:fldChar w:fldCharType="begin">
                <w:fldData xml:space="preserve">PEVuZE5vdGU+PENpdGU+PEF1dGhvcj5NYXN1aTwvQXV0aG9yPjxZZWFyPjIwMDA8L1llYXI+PFJl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</w:fldData>
              </w:fldChar>
            </w:r>
            <w:r w:rsidRPr="00CE09E0">
              <w:rPr>
                <w:rFonts w:ascii="Aptos" w:hAnsi="Aptos"/>
                <w:sz w:val="20"/>
                <w:szCs w:val="20"/>
              </w:rPr>
              <w:instrText xml:space="preserve"> ADDIN EN.CITE.DATA </w:instrText>
            </w:r>
            <w:r w:rsidRPr="00CE09E0">
              <w:rPr>
                <w:rFonts w:ascii="Aptos" w:hAnsi="Aptos"/>
                <w:sz w:val="20"/>
                <w:szCs w:val="20"/>
              </w:rPr>
            </w:r>
            <w:r w:rsidRPr="00CE09E0">
              <w:rPr>
                <w:rFonts w:ascii="Aptos" w:hAnsi="Aptos"/>
                <w:sz w:val="20"/>
                <w:szCs w:val="20"/>
              </w:rPr>
              <w:fldChar w:fldCharType="end"/>
            </w:r>
            <w:r w:rsidRPr="00CE09E0">
              <w:rPr>
                <w:rFonts w:ascii="Aptos" w:hAnsi="Aptos"/>
                <w:sz w:val="20"/>
                <w:szCs w:val="20"/>
              </w:rPr>
            </w:r>
            <w:r w:rsidRPr="00CE09E0">
              <w:rPr>
                <w:rFonts w:ascii="Aptos" w:hAnsi="Aptos"/>
                <w:sz w:val="20"/>
                <w:szCs w:val="20"/>
              </w:rPr>
              <w:fldChar w:fldCharType="separate"/>
            </w:r>
            <w:r w:rsidRPr="00CE09E0">
              <w:rPr>
                <w:rFonts w:ascii="Aptos" w:hAnsi="Aptos"/>
                <w:noProof/>
                <w:sz w:val="20"/>
                <w:szCs w:val="20"/>
              </w:rPr>
              <w:t>[8]</w:t>
            </w:r>
            <w:r w:rsidRPr="00CE09E0">
              <w:rPr>
                <w:rFonts w:ascii="Aptos" w:hAnsi="Aptos"/>
                <w:sz w:val="20"/>
                <w:szCs w:val="20"/>
              </w:rPr>
              <w:fldChar w:fldCharType="end"/>
            </w:r>
            <w:r w:rsidRPr="00CE09E0">
              <w:rPr>
                <w:rFonts w:ascii="Aptos" w:hAnsi="Aptos"/>
                <w:sz w:val="20"/>
                <w:szCs w:val="20"/>
              </w:rPr>
              <w:t xml:space="preserve">. The genus is not restricted to phages of this host; a similar virus infects </w:t>
            </w:r>
            <w:r w:rsidRPr="00CE09E0">
              <w:rPr>
                <w:rStyle w:val="Emphasis"/>
                <w:rFonts w:ascii="Aptos" w:hAnsi="Aptos"/>
                <w:sz w:val="20"/>
                <w:szCs w:val="20"/>
              </w:rPr>
              <w:t>Candidatus</w:t>
            </w:r>
            <w:r w:rsidRPr="00CE09E0">
              <w:rPr>
                <w:rFonts w:ascii="Aptos" w:hAnsi="Aptos"/>
                <w:sz w:val="20"/>
                <w:szCs w:val="20"/>
              </w:rPr>
              <w:t xml:space="preserve"> Mesenet longicola </w:t>
            </w:r>
            <w:r w:rsidRPr="00CE09E0">
              <w:rPr>
                <w:rFonts w:ascii="Aptos" w:hAnsi="Aptos"/>
                <w:sz w:val="20"/>
                <w:szCs w:val="20"/>
              </w:rPr>
              <w:fldChar w:fldCharType="begin"/>
            </w:r>
            <w:r w:rsidRPr="00CE09E0">
              <w:rPr>
                <w:rFonts w:ascii="Aptos" w:hAnsi="Aptos"/>
                <w:sz w:val="20"/>
                <w:szCs w:val="20"/>
              </w:rPr>
              <w:instrText xml:space="preserve"> ADDIN EN.CITE &lt;EndNote&gt;&lt;Cite&gt;&lt;Author&gt;Takano&lt;/Author&gt;&lt;Year&gt;2021&lt;/Year&gt;&lt;RecNum&gt;13&lt;/RecNum&gt;&lt;DisplayText&gt;[9]&lt;/DisplayText&gt;&lt;record&gt;&lt;rec-number&gt;13&lt;/rec-number&gt;&lt;foreign-keys&gt;&lt;key app="EN" db-id="z20xs55vgtdvryerdx3xe9tkt0zrf0920x0t" timestamp="1785765379"&gt;13&lt;/key&gt;&lt;/foreign-keys&gt;&lt;ref-type name="Journal Article"&gt;17&lt;/ref-type&gt;&lt;contributors&gt;&lt;authors&gt;&lt;author&gt;Takano, S. I.&lt;/author&gt;&lt;author&gt;Gotoh, Y.&lt;/author&gt;&lt;author&gt;Hayashi, T.&lt;/author&gt;&lt;/authors&gt;&lt;/contributors&gt;&lt;auth-address&gt;Faculty of Agriculture, Kyushu University, 744 Motooka, Fukuoka, 819-0395, Japan. takanoshun@agr.kyushu-u.ac.jp.&amp;#xD;Department of Bacteriology, Faculty of Medical Sciences, Kyushu University, Fukuoka, 812-8582, Japan.&lt;/auth-address&gt;&lt;titles&gt;&lt;title&gt;&amp;quot;Candidatus Mesenet longicola&amp;quot;: Novel Endosymbionts of Brontispa longissima that Induce Cytoplasmic Incompatibility&lt;/title&gt;&lt;secondary-title&gt;Microb Ecol&lt;/secondary-title&gt;&lt;/titles&gt;&lt;periodical&gt;&lt;full-title&gt;Microb Ecol&lt;/full-title&gt;&lt;/periodical&gt;&lt;pages&gt;512-522&lt;/pages&gt;&lt;volume&gt;82&lt;/volume&gt;&lt;number&gt;2&lt;/number&gt;&lt;edition&gt;20210116&lt;/edition&gt;&lt;keywords&gt;&lt;keyword&gt;Animals&lt;/keyword&gt;&lt;keyword&gt;*Coleoptera&lt;/keyword&gt;&lt;keyword&gt;Phylogeny&lt;/keyword&gt;&lt;keyword&gt;RNA, Ribosomal, 16S/genetics&lt;/keyword&gt;&lt;keyword&gt;Symbiosis&lt;/keyword&gt;&lt;keyword&gt;*Wolbachia/genetics&lt;/keyword&gt;&lt;keyword&gt;Anaplasmataceae&lt;/keyword&gt;&lt;keyword&gt;Biological control&lt;/keyword&gt;&lt;keyword&gt;Symbiont&lt;/keyword&gt;&lt;keyword&gt;Wolbachia&lt;/keyword&gt;&lt;/keywords&gt;&lt;dates&gt;&lt;year&gt;2021&lt;/year&gt;&lt;pub-dates&gt;&lt;date&gt;Aug&lt;/date&gt;&lt;/pub-dates&gt;&lt;/dates&gt;&lt;isbn&gt;1432-184X (Electronic)&amp;#xD;0095-3628 (Linking)&lt;/isbn&gt;&lt;accession-num&gt;33454808&lt;/accession-num&gt;&lt;urls&gt;&lt;related-urls&gt;&lt;url&gt;https://www.ncbi.nlm.nih.gov/pubmed/33454808&lt;/url&gt;&lt;/related-urls&gt;&lt;/urls&gt;&lt;electronic-resource-num&gt;10.1007/s00248-021-01686-y&lt;/electronic-resource-num&gt;&lt;remote-database-name&gt;Medline&lt;/remote-database-name&gt;&lt;remote-database-provider&gt;NLM&lt;/remote-database-provider&gt;&lt;/record&gt;&lt;/Cite&gt;&lt;/EndNote&gt;</w:instrText>
            </w:r>
            <w:r w:rsidRPr="00CE09E0">
              <w:rPr>
                <w:rFonts w:ascii="Aptos" w:hAnsi="Aptos"/>
                <w:sz w:val="20"/>
                <w:szCs w:val="20"/>
              </w:rPr>
              <w:fldChar w:fldCharType="separate"/>
            </w:r>
            <w:r w:rsidRPr="00CE09E0">
              <w:rPr>
                <w:rFonts w:ascii="Aptos" w:hAnsi="Aptos"/>
                <w:noProof/>
                <w:sz w:val="20"/>
                <w:szCs w:val="20"/>
              </w:rPr>
              <w:t>[9]</w:t>
            </w:r>
            <w:r w:rsidRPr="00CE09E0">
              <w:rPr>
                <w:rFonts w:ascii="Aptos" w:hAnsi="Aptos"/>
                <w:sz w:val="20"/>
                <w:szCs w:val="20"/>
              </w:rPr>
              <w:fldChar w:fldCharType="end"/>
            </w:r>
            <w:r w:rsidRPr="00CE09E0">
              <w:rPr>
                <w:rFonts w:ascii="Aptos" w:hAnsi="Aptos"/>
                <w:sz w:val="20"/>
                <w:szCs w:val="20"/>
              </w:rPr>
              <w:t xml:space="preserve">, though that genome is incomplete due to assembly gaps and is not included </w:t>
            </w:r>
            <w:r w:rsidRPr="00CE09E0">
              <w:rPr>
                <w:rFonts w:ascii="Aptos" w:hAnsi="Aptos"/>
                <w:sz w:val="20"/>
                <w:szCs w:val="20"/>
              </w:rPr>
              <w:lastRenderedPageBreak/>
              <w:t xml:space="preserve">here. </w:t>
            </w:r>
            <w:r w:rsidR="007376BC" w:rsidRPr="00CE09E0">
              <w:rPr>
                <w:rFonts w:ascii="Aptos" w:hAnsi="Aptos"/>
                <w:sz w:val="20"/>
                <w:szCs w:val="20"/>
              </w:rPr>
              <w:t>Most importantly, t</w:t>
            </w:r>
            <w:r w:rsidRPr="00CE09E0">
              <w:rPr>
                <w:rFonts w:ascii="Aptos" w:hAnsi="Aptos"/>
                <w:sz w:val="20"/>
                <w:szCs w:val="20"/>
              </w:rPr>
              <w:t xml:space="preserve">he name ensures consistency with the standing body of literature that collectively refers to </w:t>
            </w:r>
            <w:r w:rsidRPr="00CE09E0">
              <w:rPr>
                <w:rStyle w:val="Emphasis"/>
                <w:rFonts w:ascii="Aptos" w:hAnsi="Aptos"/>
                <w:sz w:val="20"/>
                <w:szCs w:val="20"/>
              </w:rPr>
              <w:t>Wolbachia</w:t>
            </w:r>
            <w:r w:rsidRPr="00CE09E0">
              <w:rPr>
                <w:rFonts w:ascii="Aptos" w:hAnsi="Aptos"/>
                <w:sz w:val="20"/>
                <w:szCs w:val="20"/>
              </w:rPr>
              <w:t xml:space="preserve"> phages as phage WO.</w:t>
            </w:r>
          </w:p>
          <w:p w14:paraId="265C5FAA" w14:textId="77777777" w:rsidR="0073773E" w:rsidRPr="00CE09E0" w:rsidRDefault="0073773E" w:rsidP="0073773E">
            <w:pPr>
              <w:pStyle w:val="font-claude-response-body"/>
              <w:spacing w:before="0" w:beforeAutospacing="0" w:after="0" w:afterAutospacing="0"/>
              <w:jc w:val="both"/>
              <w:rPr>
                <w:rFonts w:ascii="Aptos" w:hAnsi="Aptos"/>
                <w:sz w:val="20"/>
                <w:szCs w:val="20"/>
              </w:rPr>
            </w:pPr>
          </w:p>
          <w:p w14:paraId="31B08C2E" w14:textId="69516249" w:rsidR="006949A3" w:rsidRPr="00CE09E0" w:rsidRDefault="006949A3" w:rsidP="0073773E">
            <w:pPr>
              <w:pStyle w:val="font-claude-response-body"/>
              <w:spacing w:before="0" w:beforeAutospacing="0" w:after="0" w:afterAutospacing="0"/>
              <w:jc w:val="both"/>
              <w:rPr>
                <w:rFonts w:ascii="Aptos" w:hAnsi="Aptos"/>
                <w:sz w:val="20"/>
                <w:szCs w:val="20"/>
              </w:rPr>
            </w:pPr>
            <w:r w:rsidRPr="00CE09E0">
              <w:rPr>
                <w:rFonts w:ascii="Aptos" w:hAnsi="Aptos"/>
                <w:sz w:val="20"/>
                <w:szCs w:val="20"/>
              </w:rPr>
              <w:t>We propose the genus name "</w:t>
            </w:r>
            <w:r w:rsidRPr="00CE09E0">
              <w:rPr>
                <w:rStyle w:val="Emphasis"/>
                <w:rFonts w:ascii="Aptos" w:hAnsi="Aptos"/>
                <w:sz w:val="20"/>
                <w:szCs w:val="20"/>
              </w:rPr>
              <w:t>Undavirus</w:t>
            </w:r>
            <w:r w:rsidRPr="00CE09E0">
              <w:rPr>
                <w:rFonts w:ascii="Aptos" w:hAnsi="Aptos"/>
                <w:sz w:val="20"/>
                <w:szCs w:val="20"/>
              </w:rPr>
              <w:t>" (</w:t>
            </w:r>
            <w:r w:rsidRPr="00CE09E0">
              <w:rPr>
                <w:rStyle w:val="Emphasis"/>
                <w:rFonts w:ascii="Aptos" w:hAnsi="Aptos"/>
                <w:sz w:val="20"/>
                <w:szCs w:val="20"/>
              </w:rPr>
              <w:t>unda</w:t>
            </w:r>
            <w:r w:rsidRPr="00CE09E0">
              <w:rPr>
                <w:rFonts w:ascii="Aptos" w:hAnsi="Aptos"/>
                <w:sz w:val="20"/>
                <w:szCs w:val="20"/>
              </w:rPr>
              <w:t xml:space="preserve">, Latin for water in motion, or wave) to recognize the aquatic environment of the first sequenced prophages of this genus. Members are identified in </w:t>
            </w:r>
            <w:r w:rsidRPr="00CE09E0">
              <w:rPr>
                <w:rStyle w:val="Emphasis"/>
                <w:rFonts w:ascii="Aptos" w:hAnsi="Aptos"/>
                <w:sz w:val="20"/>
                <w:szCs w:val="20"/>
              </w:rPr>
              <w:t xml:space="preserve">Holospora </w:t>
            </w:r>
            <w:r w:rsidRPr="00CE09E0">
              <w:rPr>
                <w:rStyle w:val="Emphasis"/>
                <w:rFonts w:ascii="Aptos" w:hAnsi="Aptos"/>
                <w:i w:val="0"/>
                <w:iCs w:val="0"/>
                <w:sz w:val="20"/>
                <w:szCs w:val="20"/>
              </w:rPr>
              <w:fldChar w:fldCharType="begin"/>
            </w:r>
            <w:r w:rsidRPr="00CE09E0">
              <w:rPr>
                <w:rStyle w:val="Emphasis"/>
                <w:rFonts w:ascii="Aptos" w:hAnsi="Aptos"/>
                <w:i w:val="0"/>
                <w:iCs w:val="0"/>
                <w:sz w:val="20"/>
                <w:szCs w:val="20"/>
              </w:rPr>
              <w:instrText xml:space="preserve"> ADDIN EN.CITE &lt;EndNote&gt;&lt;Cite&gt;&lt;Author&gt;Dohra&lt;/Author&gt;&lt;Year&gt;2014&lt;/Year&gt;&lt;RecNum&gt;14&lt;/RecNum&gt;&lt;DisplayText&gt;[4]&lt;/DisplayText&gt;&lt;record&gt;&lt;rec-number&gt;14&lt;/rec-number&gt;&lt;foreign-keys&gt;&lt;key app="EN" db-id="z20xs55vgtdvryerdx3xe9tkt0zrf0920x0t" timestamp="1785765398"&gt;14&lt;/key&gt;&lt;/foreign-keys&gt;&lt;ref-type name="Journal Article"&gt;17&lt;/ref-type&gt;&lt;contributors&gt;&lt;authors&gt;&lt;author&gt;Dohra, H.&lt;/author&gt;&lt;author&gt;Tanaka, K.&lt;/author&gt;&lt;author&gt;Suzuki, T.&lt;/author&gt;&lt;author&gt;Fujishima, M.&lt;/author&gt;&lt;author&gt;Suzuki, H.&lt;/author&gt;&lt;/authors&gt;&lt;/contributors&gt;&lt;titles&gt;&lt;title&gt;Draft genome sequences of three Holospora species (Holospora obtusa, Holospora undulata, and Holospora elegans), endonuclear symbiotic bacteria of the ciliate Paramecium caudatum&lt;/title&gt;&lt;secondary-title&gt;FEMS Microbiol Lett&lt;/secondary-title&gt;&lt;/titles&gt;&lt;periodical&gt;&lt;full-title&gt;FEMS Microbiol Lett&lt;/full-title&gt;&lt;/periodical&gt;&lt;pages&gt;16-8&lt;/pages&gt;&lt;volume&gt;359&lt;/volume&gt;&lt;number&gt;1&lt;/number&gt;&lt;keywords&gt;&lt;keyword&gt;Cell Nucleus/microbiology&lt;/keyword&gt;&lt;keyword&gt;Conserved Sequence&lt;/keyword&gt;&lt;keyword&gt;DNA, Bacterial/*chemistry/*genetics&lt;/keyword&gt;&lt;keyword&gt;*Genome, Bacterial&lt;/keyword&gt;&lt;keyword&gt;Holosporaceae/*genetics/isolation &amp;amp; purification&lt;/keyword&gt;&lt;keyword&gt;Molecular Sequence Data&lt;/keyword&gt;&lt;keyword&gt;Paramecium caudatum/*microbiology&lt;/keyword&gt;&lt;keyword&gt;*Sequence Analysis, DNA&lt;/keyword&gt;&lt;/keywords&gt;&lt;dates&gt;&lt;year&gt;2014&lt;/year&gt;&lt;pub-dates&gt;&lt;date&gt;Oct&lt;/date&gt;&lt;/pub-dates&gt;&lt;/dates&gt;&lt;isbn&gt;1574-6968 (Electronic)&amp;#xD;0378-1097 (Linking)&lt;/isbn&gt;&lt;accession-num&gt;25115770&lt;/accession-num&gt;&lt;urls&gt;&lt;related-urls&gt;&lt;url&gt;https://www.ncbi.nlm.nih.gov/pubmed/25115770&lt;/url&gt;&lt;/related-urls&gt;&lt;/urls&gt;&lt;electronic-resource-num&gt;10.1111/1574-6968.12577&lt;/electronic-resource-num&gt;&lt;remote-database-name&gt;Medline&lt;/remote-database-name&gt;&lt;remote-database-provider&gt;NLM&lt;/remote-database-provider&gt;&lt;/record&gt;&lt;/Cite&gt;&lt;/EndNote&gt;</w:instrText>
            </w:r>
            <w:r w:rsidRPr="00CE09E0">
              <w:rPr>
                <w:rStyle w:val="Emphasis"/>
                <w:rFonts w:ascii="Aptos" w:hAnsi="Aptos"/>
                <w:i w:val="0"/>
                <w:iCs w:val="0"/>
                <w:sz w:val="20"/>
                <w:szCs w:val="20"/>
              </w:rPr>
              <w:fldChar w:fldCharType="separate"/>
            </w:r>
            <w:r w:rsidRPr="00CE09E0">
              <w:rPr>
                <w:rStyle w:val="Emphasis"/>
                <w:rFonts w:ascii="Aptos" w:hAnsi="Aptos"/>
                <w:i w:val="0"/>
                <w:iCs w:val="0"/>
                <w:noProof/>
                <w:sz w:val="20"/>
                <w:szCs w:val="20"/>
              </w:rPr>
              <w:t>[4]</w:t>
            </w:r>
            <w:r w:rsidRPr="00CE09E0">
              <w:rPr>
                <w:rStyle w:val="Emphasis"/>
                <w:rFonts w:ascii="Aptos" w:hAnsi="Aptos"/>
                <w:i w:val="0"/>
                <w:iCs w:val="0"/>
                <w:sz w:val="20"/>
                <w:szCs w:val="20"/>
              </w:rPr>
              <w:fldChar w:fldCharType="end"/>
            </w:r>
            <w:r w:rsidRPr="00CE09E0">
              <w:rPr>
                <w:rFonts w:ascii="Aptos" w:hAnsi="Aptos"/>
                <w:sz w:val="20"/>
                <w:szCs w:val="20"/>
              </w:rPr>
              <w:t xml:space="preserve">, endonuclear symbionts of </w:t>
            </w:r>
            <w:r w:rsidRPr="00CE09E0">
              <w:rPr>
                <w:rStyle w:val="Emphasis"/>
                <w:rFonts w:ascii="Aptos" w:hAnsi="Aptos"/>
                <w:sz w:val="20"/>
                <w:szCs w:val="20"/>
              </w:rPr>
              <w:t>Paramecium</w:t>
            </w:r>
            <w:r w:rsidRPr="00CE09E0">
              <w:rPr>
                <w:rFonts w:ascii="Aptos" w:hAnsi="Aptos"/>
                <w:sz w:val="20"/>
                <w:szCs w:val="20"/>
              </w:rPr>
              <w:t xml:space="preserve"> (HOUnd</w:t>
            </w:r>
            <w:r w:rsidR="008C5EEA" w:rsidRPr="00CE09E0">
              <w:rPr>
                <w:rFonts w:ascii="Aptos" w:hAnsi="Aptos"/>
                <w:sz w:val="20"/>
                <w:szCs w:val="20"/>
              </w:rPr>
              <w:t>1</w:t>
            </w:r>
            <w:r w:rsidRPr="00CE09E0">
              <w:rPr>
                <w:rFonts w:ascii="Aptos" w:hAnsi="Aptos"/>
                <w:sz w:val="20"/>
                <w:szCs w:val="20"/>
              </w:rPr>
              <w:t xml:space="preserve">); </w:t>
            </w:r>
            <w:r w:rsidRPr="00CE09E0">
              <w:rPr>
                <w:rStyle w:val="Emphasis"/>
                <w:rFonts w:ascii="Aptos" w:hAnsi="Aptos"/>
                <w:sz w:val="20"/>
                <w:szCs w:val="20"/>
              </w:rPr>
              <w:t>Candidatus</w:t>
            </w:r>
            <w:r w:rsidRPr="00CE09E0">
              <w:rPr>
                <w:rFonts w:ascii="Aptos" w:hAnsi="Aptos"/>
                <w:sz w:val="20"/>
                <w:szCs w:val="20"/>
              </w:rPr>
              <w:t xml:space="preserve"> Paracaedibacteraceae, an endosymbiont of </w:t>
            </w:r>
            <w:r w:rsidRPr="00CE09E0">
              <w:rPr>
                <w:rStyle w:val="Emphasis"/>
                <w:rFonts w:ascii="Aptos" w:hAnsi="Aptos"/>
                <w:sz w:val="20"/>
                <w:szCs w:val="20"/>
              </w:rPr>
              <w:t>Acanthamoeba</w:t>
            </w:r>
            <w:r w:rsidRPr="00CE09E0">
              <w:rPr>
                <w:rFonts w:ascii="Aptos" w:hAnsi="Aptos"/>
                <w:sz w:val="20"/>
                <w:szCs w:val="20"/>
              </w:rPr>
              <w:t xml:space="preserve"> (PRO19, from activated sludge of wastewater treatment plants); and metagenomic assemblies from unidentified hosts (</w:t>
            </w:r>
            <w:r w:rsidR="007A0BDB">
              <w:rPr>
                <w:rFonts w:ascii="Aptos" w:hAnsi="Aptos"/>
                <w:sz w:val="20"/>
                <w:szCs w:val="20"/>
              </w:rPr>
              <w:t xml:space="preserve">e.g., </w:t>
            </w:r>
            <w:r w:rsidRPr="00CE09E0">
              <w:rPr>
                <w:rFonts w:ascii="Aptos" w:hAnsi="Aptos"/>
                <w:sz w:val="20"/>
                <w:szCs w:val="20"/>
              </w:rPr>
              <w:t>MCM</w:t>
            </w:r>
            <w:r w:rsidR="007A0BDB">
              <w:rPr>
                <w:rFonts w:ascii="Aptos" w:hAnsi="Aptos"/>
                <w:sz w:val="20"/>
                <w:szCs w:val="20"/>
              </w:rPr>
              <w:t>ED</w:t>
            </w:r>
            <w:r w:rsidRPr="00CE09E0">
              <w:rPr>
                <w:rFonts w:ascii="Aptos" w:hAnsi="Aptos"/>
                <w:sz w:val="20"/>
                <w:szCs w:val="20"/>
              </w:rPr>
              <w:t>G24, from marine aquaculture).</w:t>
            </w:r>
          </w:p>
          <w:p w14:paraId="6D2C595A" w14:textId="77777777" w:rsidR="00B540D7" w:rsidRPr="00CE09E0" w:rsidRDefault="00B540D7" w:rsidP="0073773E">
            <w:pPr>
              <w:pStyle w:val="font-claude-response-body"/>
              <w:spacing w:before="0" w:beforeAutospacing="0" w:after="0" w:afterAutospacing="0"/>
              <w:jc w:val="both"/>
              <w:rPr>
                <w:rFonts w:ascii="Aptos" w:hAnsi="Aptos"/>
                <w:sz w:val="20"/>
                <w:szCs w:val="20"/>
              </w:rPr>
            </w:pPr>
          </w:p>
          <w:p w14:paraId="6D70BDAF" w14:textId="60209D80" w:rsidR="00B540D7" w:rsidRPr="00CE09E0" w:rsidRDefault="00B540D7" w:rsidP="00B540D7">
            <w:pPr>
              <w:pStyle w:val="font-claude-response-body"/>
              <w:spacing w:before="0" w:beforeAutospacing="0" w:after="0" w:afterAutospacing="0"/>
              <w:jc w:val="both"/>
              <w:rPr>
                <w:rFonts w:ascii="Aptos" w:hAnsi="Aptos"/>
                <w:sz w:val="20"/>
                <w:szCs w:val="20"/>
              </w:rPr>
            </w:pPr>
            <w:r w:rsidRPr="00CE09E0">
              <w:rPr>
                <w:rFonts w:ascii="Aptos" w:hAnsi="Aptos"/>
                <w:sz w:val="20"/>
                <w:szCs w:val="20"/>
              </w:rPr>
              <w:t>Species epithet derive</w:t>
            </w:r>
            <w:r w:rsidR="00652D74">
              <w:rPr>
                <w:rFonts w:ascii="Aptos" w:hAnsi="Aptos"/>
                <w:sz w:val="20"/>
                <w:szCs w:val="20"/>
              </w:rPr>
              <w:t>s</w:t>
            </w:r>
            <w:r w:rsidRPr="00CE09E0">
              <w:rPr>
                <w:rFonts w:ascii="Aptos" w:hAnsi="Aptos"/>
                <w:sz w:val="20"/>
                <w:szCs w:val="20"/>
              </w:rPr>
              <w:t xml:space="preserve"> from the naming convention established in the </w:t>
            </w:r>
            <w:r w:rsidRPr="00CE09E0">
              <w:rPr>
                <w:rStyle w:val="Emphasis"/>
                <w:rFonts w:ascii="Aptos" w:hAnsi="Aptos"/>
                <w:sz w:val="20"/>
                <w:szCs w:val="20"/>
              </w:rPr>
              <w:t>Wolbachia</w:t>
            </w:r>
            <w:r w:rsidRPr="00CE09E0">
              <w:rPr>
                <w:rFonts w:ascii="Aptos" w:hAnsi="Aptos"/>
                <w:sz w:val="20"/>
                <w:szCs w:val="20"/>
              </w:rPr>
              <w:t xml:space="preserve"> literature, which encodes the identity of the bacterial host and, through it, the eukaryotic host — acknowledging the </w:t>
            </w:r>
            <w:r w:rsidR="00724D30">
              <w:rPr>
                <w:rFonts w:ascii="Aptos" w:hAnsi="Aptos"/>
                <w:sz w:val="20"/>
                <w:szCs w:val="20"/>
              </w:rPr>
              <w:t xml:space="preserve">fundamental </w:t>
            </w:r>
            <w:r w:rsidRPr="00CE09E0">
              <w:rPr>
                <w:rFonts w:ascii="Aptos" w:hAnsi="Aptos"/>
                <w:sz w:val="20"/>
                <w:szCs w:val="20"/>
              </w:rPr>
              <w:t xml:space="preserve">tripartite association of these viruses with their hosts (dsDNA phage » bacterial host » eukaryotic host). </w:t>
            </w:r>
            <w:r w:rsidRPr="00CE09E0">
              <w:rPr>
                <w:rStyle w:val="Emphasis"/>
                <w:rFonts w:ascii="Aptos" w:hAnsi="Aptos"/>
                <w:sz w:val="20"/>
                <w:szCs w:val="20"/>
              </w:rPr>
              <w:t>Wolbachia</w:t>
            </w:r>
            <w:r w:rsidRPr="00CE09E0">
              <w:rPr>
                <w:rFonts w:ascii="Aptos" w:hAnsi="Aptos"/>
                <w:sz w:val="20"/>
                <w:szCs w:val="20"/>
              </w:rPr>
              <w:t xml:space="preserve"> strains are designated </w:t>
            </w:r>
            <w:r w:rsidR="00724D30">
              <w:rPr>
                <w:rFonts w:ascii="Aptos" w:hAnsi="Aptos"/>
                <w:sz w:val="20"/>
                <w:szCs w:val="20"/>
              </w:rPr>
              <w:t xml:space="preserve">in the literature </w:t>
            </w:r>
            <w:r w:rsidRPr="00CE09E0">
              <w:rPr>
                <w:rFonts w:ascii="Aptos" w:hAnsi="Aptos"/>
                <w:sz w:val="20"/>
                <w:szCs w:val="20"/>
              </w:rPr>
              <w:t xml:space="preserve">by a lowercase italicized </w:t>
            </w:r>
            <w:r w:rsidRPr="00CE09E0">
              <w:rPr>
                <w:rStyle w:val="Emphasis"/>
                <w:rFonts w:ascii="Aptos" w:hAnsi="Aptos"/>
                <w:sz w:val="20"/>
                <w:szCs w:val="20"/>
              </w:rPr>
              <w:t>w</w:t>
            </w:r>
            <w:r w:rsidRPr="00CE09E0">
              <w:rPr>
                <w:rFonts w:ascii="Aptos" w:hAnsi="Aptos"/>
                <w:sz w:val="20"/>
                <w:szCs w:val="20"/>
              </w:rPr>
              <w:t xml:space="preserve"> followed by an abbreviation referencing the host species, strain, and/or collection location. Their phages take an uppercase WO prefix with the same abbreviation, plus a number or letter denoting variants within a strain. Thus </w:t>
            </w:r>
            <w:r w:rsidRPr="00CE09E0">
              <w:rPr>
                <w:rStyle w:val="Emphasis"/>
                <w:rFonts w:ascii="Aptos" w:hAnsi="Aptos"/>
                <w:sz w:val="20"/>
                <w:szCs w:val="20"/>
              </w:rPr>
              <w:t>w</w:t>
            </w:r>
            <w:r w:rsidRPr="00CE09E0">
              <w:rPr>
                <w:rFonts w:ascii="Aptos" w:hAnsi="Aptos"/>
                <w:sz w:val="20"/>
                <w:szCs w:val="20"/>
              </w:rPr>
              <w:t xml:space="preserve">VitA, the </w:t>
            </w:r>
            <w:r w:rsidRPr="00CE09E0">
              <w:rPr>
                <w:rStyle w:val="Emphasis"/>
                <w:rFonts w:ascii="Aptos" w:hAnsi="Aptos"/>
                <w:sz w:val="20"/>
                <w:szCs w:val="20"/>
              </w:rPr>
              <w:t>Wolbachia</w:t>
            </w:r>
            <w:r w:rsidRPr="00CE09E0">
              <w:rPr>
                <w:rFonts w:ascii="Aptos" w:hAnsi="Aptos"/>
                <w:sz w:val="20"/>
                <w:szCs w:val="20"/>
              </w:rPr>
              <w:t xml:space="preserve"> endosymbiont of </w:t>
            </w:r>
            <w:r w:rsidRPr="00CE09E0">
              <w:rPr>
                <w:rStyle w:val="Emphasis"/>
                <w:rFonts w:ascii="Aptos" w:hAnsi="Aptos"/>
                <w:sz w:val="20"/>
                <w:szCs w:val="20"/>
              </w:rPr>
              <w:t>Nasonia vitripennis</w:t>
            </w:r>
            <w:r w:rsidRPr="00CE09E0">
              <w:rPr>
                <w:rFonts w:ascii="Aptos" w:hAnsi="Aptos"/>
                <w:sz w:val="20"/>
                <w:szCs w:val="20"/>
              </w:rPr>
              <w:t>, carries prophages WOVitA1, WOVitA2, and WOVitA4</w:t>
            </w:r>
            <w:r w:rsidR="00652D74">
              <w:rPr>
                <w:rFonts w:ascii="Aptos" w:hAnsi="Aptos"/>
                <w:sz w:val="20"/>
                <w:szCs w:val="20"/>
              </w:rPr>
              <w:t>.</w:t>
            </w:r>
          </w:p>
          <w:p w14:paraId="1DC61088" w14:textId="77777777" w:rsidR="00B540D7" w:rsidRPr="00CE09E0" w:rsidRDefault="00B540D7" w:rsidP="00B540D7">
            <w:pPr>
              <w:pStyle w:val="font-claude-response-body"/>
              <w:spacing w:before="0" w:beforeAutospacing="0" w:after="0" w:afterAutospacing="0"/>
              <w:jc w:val="both"/>
              <w:rPr>
                <w:rFonts w:ascii="Aptos" w:hAnsi="Aptos"/>
                <w:sz w:val="20"/>
                <w:szCs w:val="20"/>
              </w:rPr>
            </w:pPr>
          </w:p>
          <w:p w14:paraId="1929DAD6" w14:textId="391F93C2" w:rsidR="00B540D7" w:rsidRPr="00CE09E0" w:rsidRDefault="00B540D7" w:rsidP="00B540D7">
            <w:pPr>
              <w:pStyle w:val="font-claude-response-body"/>
              <w:spacing w:before="0" w:beforeAutospacing="0" w:after="0" w:afterAutospacing="0"/>
              <w:jc w:val="both"/>
              <w:rPr>
                <w:rFonts w:ascii="Aptos" w:hAnsi="Aptos"/>
                <w:sz w:val="20"/>
                <w:szCs w:val="20"/>
              </w:rPr>
            </w:pPr>
            <w:r w:rsidRPr="00CE09E0">
              <w:rPr>
                <w:rFonts w:ascii="Aptos" w:hAnsi="Aptos"/>
                <w:sz w:val="20"/>
                <w:szCs w:val="20"/>
              </w:rPr>
              <w:t>Species names are the Latinized form of these historical common names, ensuring continuity with the existing literature. Following ICTV guidelines for binomial nomenclature, epithets are rendered in lowercase italics. The prophage commonly named WO</w:t>
            </w:r>
            <w:r w:rsidR="00652D74">
              <w:rPr>
                <w:rFonts w:ascii="Aptos" w:hAnsi="Aptos"/>
                <w:sz w:val="20"/>
                <w:szCs w:val="20"/>
              </w:rPr>
              <w:t>VitA1</w:t>
            </w:r>
            <w:r w:rsidRPr="00CE09E0">
              <w:rPr>
                <w:rFonts w:ascii="Aptos" w:hAnsi="Aptos"/>
                <w:sz w:val="20"/>
                <w:szCs w:val="20"/>
              </w:rPr>
              <w:t xml:space="preserve"> becomes “</w:t>
            </w:r>
            <w:r w:rsidRPr="00CE09E0">
              <w:rPr>
                <w:rStyle w:val="Emphasis"/>
                <w:rFonts w:ascii="Aptos" w:hAnsi="Aptos"/>
                <w:sz w:val="20"/>
                <w:szCs w:val="20"/>
              </w:rPr>
              <w:t xml:space="preserve">Wovirus </w:t>
            </w:r>
            <w:r w:rsidR="00652D74">
              <w:rPr>
                <w:rStyle w:val="Emphasis"/>
                <w:rFonts w:ascii="Aptos" w:hAnsi="Aptos"/>
                <w:sz w:val="20"/>
                <w:szCs w:val="20"/>
              </w:rPr>
              <w:t>wovita1</w:t>
            </w:r>
            <w:r w:rsidRPr="00CE09E0">
              <w:rPr>
                <w:rStyle w:val="Emphasis"/>
                <w:rFonts w:ascii="Aptos" w:hAnsi="Aptos"/>
                <w:sz w:val="20"/>
                <w:szCs w:val="20"/>
              </w:rPr>
              <w:t>”</w:t>
            </w:r>
            <w:r w:rsidR="00652D74">
              <w:rPr>
                <w:rFonts w:ascii="Aptos" w:hAnsi="Aptos"/>
                <w:sz w:val="20"/>
                <w:szCs w:val="20"/>
              </w:rPr>
              <w:t>. The</w:t>
            </w:r>
            <w:r w:rsidRPr="00CE09E0">
              <w:rPr>
                <w:rFonts w:ascii="Aptos" w:hAnsi="Aptos"/>
                <w:sz w:val="20"/>
                <w:szCs w:val="20"/>
              </w:rPr>
              <w:t xml:space="preserve"> epithet remains parseable: </w:t>
            </w:r>
            <w:r w:rsidRPr="00CE09E0">
              <w:rPr>
                <w:rStyle w:val="Emphasis"/>
                <w:rFonts w:ascii="Aptos" w:hAnsi="Aptos"/>
                <w:sz w:val="20"/>
                <w:szCs w:val="20"/>
              </w:rPr>
              <w:t>wovita1</w:t>
            </w:r>
            <w:r w:rsidRPr="00CE09E0">
              <w:rPr>
                <w:rFonts w:ascii="Aptos" w:hAnsi="Aptos"/>
                <w:sz w:val="20"/>
                <w:szCs w:val="20"/>
              </w:rPr>
              <w:t xml:space="preserve"> resolves to WO (phage) + VitA (</w:t>
            </w:r>
            <w:r w:rsidRPr="00CE09E0">
              <w:rPr>
                <w:rStyle w:val="Emphasis"/>
                <w:rFonts w:ascii="Aptos" w:hAnsi="Aptos"/>
                <w:sz w:val="20"/>
                <w:szCs w:val="20"/>
              </w:rPr>
              <w:t>Wolbachia</w:t>
            </w:r>
            <w:r w:rsidRPr="00CE09E0">
              <w:rPr>
                <w:rFonts w:ascii="Aptos" w:hAnsi="Aptos"/>
                <w:sz w:val="20"/>
                <w:szCs w:val="20"/>
              </w:rPr>
              <w:t xml:space="preserve"> strain </w:t>
            </w:r>
            <w:r w:rsidRPr="00CE09E0">
              <w:rPr>
                <w:rStyle w:val="Emphasis"/>
                <w:rFonts w:ascii="Aptos" w:hAnsi="Aptos"/>
                <w:sz w:val="20"/>
                <w:szCs w:val="20"/>
              </w:rPr>
              <w:t>w</w:t>
            </w:r>
            <w:r w:rsidRPr="00CE09E0">
              <w:rPr>
                <w:rFonts w:ascii="Aptos" w:hAnsi="Aptos"/>
                <w:sz w:val="20"/>
                <w:szCs w:val="20"/>
              </w:rPr>
              <w:t xml:space="preserve">VitA of </w:t>
            </w:r>
            <w:r w:rsidRPr="00CE09E0">
              <w:rPr>
                <w:rStyle w:val="Emphasis"/>
                <w:rFonts w:ascii="Aptos" w:hAnsi="Aptos"/>
                <w:sz w:val="20"/>
                <w:szCs w:val="20"/>
              </w:rPr>
              <w:t>N. vitripennis</w:t>
            </w:r>
            <w:r w:rsidRPr="00CE09E0">
              <w:rPr>
                <w:rFonts w:ascii="Aptos" w:hAnsi="Aptos"/>
                <w:sz w:val="20"/>
                <w:szCs w:val="20"/>
              </w:rPr>
              <w:t>) + 1 (first prophage variant).</w:t>
            </w:r>
          </w:p>
          <w:p w14:paraId="3D530699" w14:textId="77777777" w:rsidR="00B540D7" w:rsidRPr="00CE09E0" w:rsidRDefault="00B540D7" w:rsidP="00B540D7">
            <w:pPr>
              <w:pStyle w:val="font-claude-response-body"/>
              <w:spacing w:before="0" w:beforeAutospacing="0" w:after="0" w:afterAutospacing="0"/>
              <w:jc w:val="both"/>
              <w:rPr>
                <w:rFonts w:ascii="Aptos" w:hAnsi="Aptos"/>
                <w:sz w:val="20"/>
                <w:szCs w:val="20"/>
              </w:rPr>
            </w:pPr>
          </w:p>
          <w:p w14:paraId="76247B2C" w14:textId="3B4AC598" w:rsidR="00B540D7" w:rsidRPr="00CE09E0" w:rsidRDefault="00B540D7" w:rsidP="00B540D7">
            <w:pPr>
              <w:pStyle w:val="font-claude-response-body"/>
              <w:spacing w:before="0" w:beforeAutospacing="0" w:after="0" w:afterAutospacing="0"/>
              <w:jc w:val="both"/>
              <w:rPr>
                <w:rFonts w:ascii="Aptos" w:hAnsi="Aptos"/>
                <w:sz w:val="20"/>
                <w:szCs w:val="20"/>
              </w:rPr>
            </w:pPr>
            <w:r w:rsidRPr="00CE09E0">
              <w:rPr>
                <w:rFonts w:ascii="Aptos" w:hAnsi="Aptos"/>
                <w:sz w:val="20"/>
                <w:szCs w:val="20"/>
              </w:rPr>
              <w:t>We recommend that future proposals within "</w:t>
            </w:r>
            <w:r w:rsidRPr="00CE09E0">
              <w:rPr>
                <w:rStyle w:val="Emphasis"/>
                <w:rFonts w:ascii="Aptos" w:hAnsi="Aptos"/>
                <w:sz w:val="20"/>
                <w:szCs w:val="20"/>
              </w:rPr>
              <w:t>Symbioviridae</w:t>
            </w:r>
            <w:r w:rsidRPr="00CE09E0">
              <w:rPr>
                <w:rFonts w:ascii="Aptos" w:hAnsi="Aptos"/>
                <w:sz w:val="20"/>
                <w:szCs w:val="20"/>
              </w:rPr>
              <w:t>" follow this convention, and that species names be referenced in the corresponding literature, particularly where they deviate from the proposed etymology.</w:t>
            </w:r>
          </w:p>
          <w:p w14:paraId="7D3A390C" w14:textId="77777777" w:rsidR="00B540D7" w:rsidRPr="00CE09E0" w:rsidRDefault="00B540D7" w:rsidP="0073773E">
            <w:pPr>
              <w:pStyle w:val="font-claude-response-body"/>
              <w:spacing w:before="0" w:beforeAutospacing="0" w:after="0" w:afterAutospacing="0"/>
              <w:jc w:val="both"/>
              <w:rPr>
                <w:rFonts w:ascii="Aptos" w:hAnsi="Aptos"/>
                <w:sz w:val="20"/>
                <w:szCs w:val="20"/>
              </w:rPr>
            </w:pPr>
          </w:p>
          <w:p w14:paraId="239C9D43" w14:textId="31C748BD" w:rsidR="00273642" w:rsidRPr="00CE09E0" w:rsidRDefault="00273642" w:rsidP="00DD58AA">
            <w:pPr>
              <w:rPr>
                <w:rFonts w:ascii="Aptos" w:hAnsi="Aptos" w:cs="Arial"/>
                <w:b/>
                <w:bCs/>
                <w:i/>
                <w:sz w:val="20"/>
                <w:szCs w:val="20"/>
              </w:rPr>
            </w:pPr>
            <w:r w:rsidRPr="00CE09E0">
              <w:rPr>
                <w:rFonts w:ascii="Aptos" w:hAnsi="Aptos" w:cs="Arial"/>
                <w:b/>
                <w:bCs/>
                <w:i/>
                <w:sz w:val="20"/>
                <w:szCs w:val="20"/>
              </w:rPr>
              <w:t>Demarcation criteria</w:t>
            </w:r>
            <w:r w:rsidR="00E92794" w:rsidRPr="00CE09E0">
              <w:rPr>
                <w:rFonts w:ascii="Aptos" w:hAnsi="Aptos" w:cs="Arial"/>
                <w:b/>
                <w:bCs/>
                <w:i/>
                <w:sz w:val="20"/>
                <w:szCs w:val="20"/>
              </w:rPr>
              <w:t xml:space="preserve"> for new taxon/taxa</w:t>
            </w:r>
            <w:r w:rsidRPr="00CE09E0">
              <w:rPr>
                <w:rFonts w:ascii="Aptos" w:hAnsi="Aptos" w:cs="Arial"/>
                <w:b/>
                <w:bCs/>
                <w:i/>
                <w:sz w:val="20"/>
                <w:szCs w:val="20"/>
              </w:rPr>
              <w:t>:</w:t>
            </w:r>
          </w:p>
          <w:p w14:paraId="7ACEA004" w14:textId="16502FC7" w:rsidR="00627C98" w:rsidRPr="00CE09E0" w:rsidRDefault="00062896" w:rsidP="00062896">
            <w:pPr>
              <w:pStyle w:val="font-claude-response-body"/>
              <w:spacing w:before="0" w:beforeAutospacing="0" w:after="0" w:afterAutospacing="0"/>
              <w:jc w:val="both"/>
              <w:rPr>
                <w:rFonts w:ascii="Aptos" w:hAnsi="Aptos"/>
                <w:sz w:val="20"/>
                <w:szCs w:val="20"/>
              </w:rPr>
            </w:pPr>
            <w:r w:rsidRPr="00CE09E0">
              <w:rPr>
                <w:rStyle w:val="Strong"/>
                <w:rFonts w:ascii="Aptos" w:hAnsi="Aptos"/>
                <w:sz w:val="20"/>
                <w:szCs w:val="20"/>
              </w:rPr>
              <w:t>Family.</w:t>
            </w:r>
            <w:r w:rsidRPr="00CE09E0">
              <w:rPr>
                <w:rFonts w:ascii="Aptos" w:hAnsi="Aptos"/>
                <w:sz w:val="20"/>
                <w:szCs w:val="20"/>
              </w:rPr>
              <w:t xml:space="preserve"> Viruses of the proposed family "</w:t>
            </w:r>
            <w:r w:rsidRPr="00CE09E0">
              <w:rPr>
                <w:rStyle w:val="Emphasis"/>
                <w:rFonts w:ascii="Aptos" w:hAnsi="Aptos"/>
                <w:sz w:val="20"/>
                <w:szCs w:val="20"/>
              </w:rPr>
              <w:t>Symbioviridae</w:t>
            </w:r>
            <w:r w:rsidRPr="00CE09E0">
              <w:rPr>
                <w:rFonts w:ascii="Aptos" w:hAnsi="Aptos"/>
                <w:sz w:val="20"/>
                <w:szCs w:val="20"/>
              </w:rPr>
              <w:t>" infect symbiotic bacteria. To date, the</w:t>
            </w:r>
            <w:r w:rsidR="00627C98" w:rsidRPr="00CE09E0">
              <w:rPr>
                <w:rFonts w:ascii="Aptos" w:hAnsi="Aptos"/>
                <w:sz w:val="20"/>
                <w:szCs w:val="20"/>
              </w:rPr>
              <w:t>se bacteria</w:t>
            </w:r>
            <w:r w:rsidRPr="00CE09E0">
              <w:rPr>
                <w:rFonts w:ascii="Aptos" w:hAnsi="Aptos"/>
                <w:sz w:val="20"/>
                <w:szCs w:val="20"/>
              </w:rPr>
              <w:t xml:space="preserve"> are all endosymbionts ranging from protozoan to arthropod hosts. Most are classified from prophage sequences integrated in the bacterial chromosome, a consequence of host bacteria that cannot be cultured in cell-free media and/or genetically modified. </w:t>
            </w:r>
            <w:r w:rsidR="00627C98" w:rsidRPr="00CE09E0">
              <w:rPr>
                <w:rFonts w:ascii="Aptos" w:hAnsi="Aptos"/>
                <w:sz w:val="20"/>
                <w:szCs w:val="20"/>
              </w:rPr>
              <w:t xml:space="preserve">Members share a conserved structural architecture: orthologous genes form monophyletic clades in the replication, head, connector/baseplate, tail fiber, and contractile tail modules, and gene synteny is conserved across the four structural modules (Figure 1B). This shared architecture is reflected at the whole-proteome level, where members form a single monophyletic group in ViPTree </w:t>
            </w:r>
            <w:r w:rsidR="00627C98" w:rsidRPr="00CE09E0">
              <w:rPr>
                <w:rFonts w:ascii="Aptos" w:hAnsi="Aptos"/>
                <w:sz w:val="20"/>
                <w:szCs w:val="20"/>
              </w:rPr>
              <w:fldChar w:fldCharType="begin"/>
            </w:r>
            <w:r w:rsidR="00627C98" w:rsidRPr="00CE09E0">
              <w:rPr>
                <w:rFonts w:ascii="Aptos" w:hAnsi="Aptos"/>
                <w:sz w:val="20"/>
                <w:szCs w:val="20"/>
              </w:rPr>
              <w:instrText xml:space="preserve"> ADDIN EN.CITE &lt;EndNote&gt;&lt;Cite&gt;&lt;Author&gt;Nishimura&lt;/Author&gt;&lt;Year&gt;2017&lt;/Year&gt;&lt;RecNum&gt;5&lt;/RecNum&gt;&lt;DisplayText&gt;[5]&lt;/DisplayText&gt;&lt;record&gt;&lt;rec-number&gt;5&lt;/rec-number&gt;&lt;foreign-keys&gt;&lt;key app="EN" db-id="z20xs55vgtdvryerdx3xe9tkt0zrf0920x0t" timestamp="1785765222"&gt;5&lt;/key&gt;&lt;/foreign-keys&gt;&lt;ref-type name="Journal Article"&gt;17&lt;/ref-type&gt;&lt;contributors&gt;&lt;authors&gt;&lt;author&gt;Nishimura, Y.&lt;/author&gt;&lt;author&gt;Yoshida, T.&lt;/author&gt;&lt;author&gt;Kuronishi, M.&lt;/author&gt;&lt;author&gt;Uehara, H.&lt;/author&gt;&lt;author&gt;Ogata, H.&lt;/author&gt;&lt;author&gt;Goto, S.&lt;/author&gt;&lt;/authors&gt;&lt;/contributors&gt;&lt;auth-address&gt;Institute for Chemical Research, Kyoto University, Uji, Kyoto 611-0011, Japan.&amp;#xD;Graduate School of Agriculture, Kyoto University, Kitashirakawa-Oiwake, Sakyo-ku, Kyoto 606-8502, Japan.&amp;#xD;SGI Japan, Ltd., Yebisu Garden Place Tower 31F, 4-20-3 Ebisu, Shibuya-ku, Tokyo 150-6031, Japan.&lt;/auth-address&gt;&lt;titles&gt;&lt;title&gt;ViPTree: the viral proteomic tree server&lt;/title&gt;&lt;secondary-title&gt;Bioinformatics&lt;/secondary-title&gt;&lt;/titles&gt;&lt;periodical&gt;&lt;full-title&gt;Bioinformatics&lt;/full-title&gt;&lt;/periodical&gt;&lt;pages&gt;2379-2380&lt;/pages&gt;&lt;volume&gt;33&lt;/volume&gt;&lt;number&gt;15&lt;/number&gt;&lt;keywords&gt;&lt;keyword&gt;*Genome, Viral&lt;/keyword&gt;&lt;keyword&gt;Genomics/methods&lt;/keyword&gt;&lt;keyword&gt;Metagenome&lt;/keyword&gt;&lt;keyword&gt;Metagenomics/methods&lt;/keyword&gt;&lt;keyword&gt;Molecular Sequence Annotation/*methods&lt;/keyword&gt;&lt;keyword&gt;Proteomics/*methods&lt;/keyword&gt;&lt;keyword&gt;*Software&lt;/keyword&gt;&lt;keyword&gt;Viral Proteins/classification/*genetics&lt;/keyword&gt;&lt;keyword&gt;Viruses/*classification/genetics&lt;/keyword&gt;&lt;/keywords&gt;&lt;dates&gt;&lt;year&gt;2017&lt;/year&gt;&lt;pub-dates&gt;&lt;date&gt;Aug 1&lt;/date&gt;&lt;/pub-dates&gt;&lt;/dates&gt;&lt;isbn&gt;1367-4811 (Electronic)&amp;#xD;1367-4803 (Linking)&lt;/isbn&gt;&lt;accession-num&gt;28379287&lt;/accession-num&gt;&lt;urls&gt;&lt;related-urls&gt;&lt;url&gt;https://www.ncbi.nlm.nih.gov/pubmed/28379287&lt;/url&gt;&lt;/related-urls&gt;&lt;/urls&gt;&lt;electronic-resource-num&gt;10.1093/bioinformatics/btx157&lt;/electronic-resource-num&gt;&lt;remote-database-name&gt;Medline&lt;/remote-database-name&gt;&lt;remote-database-provider&gt;NLM&lt;/remote-database-provider&gt;&lt;/record&gt;&lt;/Cite&gt;&lt;/EndNote&gt;</w:instrText>
            </w:r>
            <w:r w:rsidR="00627C98" w:rsidRPr="00CE09E0">
              <w:rPr>
                <w:rFonts w:ascii="Aptos" w:hAnsi="Aptos"/>
                <w:sz w:val="20"/>
                <w:szCs w:val="20"/>
              </w:rPr>
              <w:fldChar w:fldCharType="separate"/>
            </w:r>
            <w:r w:rsidR="00627C98" w:rsidRPr="00CE09E0">
              <w:rPr>
                <w:rFonts w:ascii="Aptos" w:hAnsi="Aptos"/>
                <w:noProof/>
                <w:sz w:val="20"/>
                <w:szCs w:val="20"/>
              </w:rPr>
              <w:t>[5]</w:t>
            </w:r>
            <w:r w:rsidR="00627C98" w:rsidRPr="00CE09E0">
              <w:rPr>
                <w:rFonts w:ascii="Aptos" w:hAnsi="Aptos"/>
                <w:sz w:val="20"/>
                <w:szCs w:val="20"/>
              </w:rPr>
              <w:fldChar w:fldCharType="end"/>
            </w:r>
            <w:r w:rsidR="00627C98" w:rsidRPr="00CE09E0">
              <w:rPr>
                <w:rFonts w:ascii="Aptos" w:hAnsi="Aptos"/>
                <w:sz w:val="20"/>
                <w:szCs w:val="20"/>
              </w:rPr>
              <w:t xml:space="preserve"> against </w:t>
            </w:r>
            <w:r w:rsidR="00CD7CD4">
              <w:rPr>
                <w:rFonts w:ascii="Aptos" w:hAnsi="Aptos"/>
                <w:sz w:val="20"/>
                <w:szCs w:val="20"/>
              </w:rPr>
              <w:t>1</w:t>
            </w:r>
            <w:r w:rsidR="00DB2AB8">
              <w:rPr>
                <w:rFonts w:ascii="Aptos" w:hAnsi="Aptos"/>
                <w:sz w:val="20"/>
                <w:szCs w:val="20"/>
              </w:rPr>
              <w:t>,</w:t>
            </w:r>
            <w:r w:rsidR="00CD7CD4">
              <w:rPr>
                <w:rFonts w:ascii="Aptos" w:hAnsi="Aptos"/>
                <w:sz w:val="20"/>
                <w:szCs w:val="20"/>
              </w:rPr>
              <w:t>38</w:t>
            </w:r>
            <w:r w:rsidR="00DB2AB8">
              <w:rPr>
                <w:rFonts w:ascii="Aptos" w:hAnsi="Aptos"/>
                <w:sz w:val="20"/>
                <w:szCs w:val="20"/>
              </w:rPr>
              <w:t>7</w:t>
            </w:r>
            <w:r w:rsidR="00627C98" w:rsidRPr="00CE09E0">
              <w:rPr>
                <w:rFonts w:ascii="Aptos" w:hAnsi="Aptos"/>
                <w:sz w:val="20"/>
                <w:szCs w:val="20"/>
              </w:rPr>
              <w:t xml:space="preserve"> related </w:t>
            </w:r>
            <w:r w:rsidR="00CD7CD4">
              <w:rPr>
                <w:rFonts w:ascii="Aptos" w:hAnsi="Aptos"/>
                <w:sz w:val="20"/>
                <w:szCs w:val="20"/>
              </w:rPr>
              <w:t xml:space="preserve">dsDNA prokaryotic virus </w:t>
            </w:r>
            <w:r w:rsidR="00627C98" w:rsidRPr="00CE09E0">
              <w:rPr>
                <w:rFonts w:ascii="Aptos" w:hAnsi="Aptos"/>
                <w:sz w:val="20"/>
                <w:szCs w:val="20"/>
              </w:rPr>
              <w:t>sequences (</w:t>
            </w:r>
            <w:r w:rsidR="00627C98" w:rsidRPr="00CE09E0">
              <w:rPr>
                <w:rFonts w:ascii="Aptos" w:hAnsi="Aptos"/>
                <w:b/>
                <w:bCs/>
                <w:sz w:val="20"/>
                <w:szCs w:val="20"/>
              </w:rPr>
              <w:t>Figure 2</w:t>
            </w:r>
            <w:r w:rsidR="00627C98" w:rsidRPr="00CE09E0">
              <w:rPr>
                <w:rFonts w:ascii="Aptos" w:hAnsi="Aptos"/>
                <w:sz w:val="20"/>
                <w:szCs w:val="20"/>
              </w:rPr>
              <w:t>).</w:t>
            </w:r>
          </w:p>
          <w:p w14:paraId="44AEFF17" w14:textId="77777777" w:rsidR="00062896" w:rsidRPr="00CE09E0" w:rsidRDefault="00062896" w:rsidP="00062896">
            <w:pPr>
              <w:pStyle w:val="font-claude-response-body"/>
              <w:spacing w:before="0" w:beforeAutospacing="0" w:after="0" w:afterAutospacing="0"/>
              <w:jc w:val="both"/>
              <w:rPr>
                <w:rStyle w:val="Emphasis"/>
                <w:rFonts w:ascii="Aptos" w:hAnsi="Aptos"/>
                <w:sz w:val="20"/>
                <w:szCs w:val="20"/>
              </w:rPr>
            </w:pPr>
          </w:p>
          <w:p w14:paraId="16FAFB1C" w14:textId="294093B3" w:rsidR="00273642" w:rsidRPr="00CE09E0" w:rsidRDefault="00D71DE9" w:rsidP="00062896">
            <w:pPr>
              <w:pStyle w:val="font-claude-response-body"/>
              <w:spacing w:before="0" w:beforeAutospacing="0" w:after="0" w:afterAutospacing="0"/>
              <w:jc w:val="both"/>
              <w:rPr>
                <w:rStyle w:val="Emphasis"/>
                <w:rFonts w:ascii="Aptos" w:hAnsi="Aptos"/>
                <w:sz w:val="20"/>
                <w:szCs w:val="20"/>
              </w:rPr>
            </w:pPr>
            <w:r>
              <w:rPr>
                <w:rStyle w:val="Emphasis"/>
                <w:rFonts w:ascii="Aptos" w:hAnsi="Aptos"/>
                <w:sz w:val="20"/>
                <w:szCs w:val="20"/>
              </w:rPr>
              <w:t xml:space="preserve">Family </w:t>
            </w:r>
            <w:r w:rsidR="00062896" w:rsidRPr="00CE09E0">
              <w:rPr>
                <w:rStyle w:val="Emphasis"/>
                <w:rFonts w:ascii="Aptos" w:hAnsi="Aptos"/>
                <w:sz w:val="20"/>
                <w:szCs w:val="20"/>
              </w:rPr>
              <w:t>Criterion: Members of "</w:t>
            </w:r>
            <w:r w:rsidR="00062896" w:rsidRPr="008B16F0">
              <w:rPr>
                <w:rStyle w:val="Emphasis"/>
                <w:rFonts w:ascii="Aptos" w:hAnsi="Aptos"/>
                <w:sz w:val="20"/>
                <w:szCs w:val="20"/>
              </w:rPr>
              <w:t>Symbioviridae</w:t>
            </w:r>
            <w:r w:rsidR="00062896" w:rsidRPr="00CE09E0">
              <w:rPr>
                <w:rStyle w:val="Emphasis"/>
                <w:rFonts w:ascii="Aptos" w:hAnsi="Aptos"/>
                <w:sz w:val="20"/>
                <w:szCs w:val="20"/>
              </w:rPr>
              <w:t>" form a monophyletic group in the proteome-based clustering tool ViPTree</w:t>
            </w:r>
            <w:r w:rsidR="00062896" w:rsidRPr="00CE09E0">
              <w:rPr>
                <w:rFonts w:ascii="Aptos" w:hAnsi="Aptos"/>
                <w:sz w:val="20"/>
                <w:szCs w:val="20"/>
              </w:rPr>
              <w:t xml:space="preserve"> </w:t>
            </w:r>
            <w:r w:rsidR="00062896" w:rsidRPr="00CE09E0">
              <w:rPr>
                <w:rStyle w:val="Emphasis"/>
                <w:rFonts w:ascii="Aptos" w:hAnsi="Aptos"/>
                <w:i w:val="0"/>
                <w:iCs w:val="0"/>
                <w:sz w:val="20"/>
                <w:szCs w:val="20"/>
              </w:rPr>
              <w:fldChar w:fldCharType="begin"/>
            </w:r>
            <w:r w:rsidR="00062896" w:rsidRPr="00CE09E0">
              <w:rPr>
                <w:rStyle w:val="Emphasis"/>
                <w:rFonts w:ascii="Aptos" w:hAnsi="Aptos"/>
                <w:i w:val="0"/>
                <w:iCs w:val="0"/>
                <w:sz w:val="20"/>
                <w:szCs w:val="20"/>
              </w:rPr>
              <w:instrText xml:space="preserve"> ADDIN EN.CITE &lt;EndNote&gt;&lt;Cite&gt;&lt;Author&gt;Nishimura&lt;/Author&gt;&lt;Year&gt;2017&lt;/Year&gt;&lt;RecNum&gt;5&lt;/RecNum&gt;&lt;DisplayText&gt;[5]&lt;/DisplayText&gt;&lt;record&gt;&lt;rec-number&gt;5&lt;/rec-number&gt;&lt;foreign-keys&gt;&lt;key app="EN" db-id="z20xs55vgtdvryerdx3xe9tkt0zrf0920x0t" timestamp="1785765222"&gt;5&lt;/key&gt;&lt;/foreign-keys&gt;&lt;ref-type name="Journal Article"&gt;17&lt;/ref-type&gt;&lt;contributors&gt;&lt;authors&gt;&lt;author&gt;Nishimura, Y.&lt;/author&gt;&lt;author&gt;Yoshida, T.&lt;/author&gt;&lt;author&gt;Kuronishi, M.&lt;/author&gt;&lt;author&gt;Uehara, H.&lt;/author&gt;&lt;author&gt;Ogata, H.&lt;/author&gt;&lt;author&gt;Goto, S.&lt;/author&gt;&lt;/authors&gt;&lt;/contributors&gt;&lt;auth-address&gt;Institute for Chemical Research, Kyoto University, Uji, Kyoto 611-0011, Japan.&amp;#xD;Graduate School of Agriculture, Kyoto University, Kitashirakawa-Oiwake, Sakyo-ku, Kyoto 606-8502, Japan.&amp;#xD;SGI Japan, Ltd., Yebisu Garden Place Tower 31F, 4-20-3 Ebisu, Shibuya-ku, Tokyo 150-6031, Japan.&lt;/auth-address&gt;&lt;titles&gt;&lt;title&gt;ViPTree: the viral proteomic tree server&lt;/title&gt;&lt;secondary-title&gt;Bioinformatics&lt;/secondary-title&gt;&lt;/titles&gt;&lt;periodical&gt;&lt;full-title&gt;Bioinformatics&lt;/full-title&gt;&lt;/periodical&gt;&lt;pages&gt;2379-2380&lt;/pages&gt;&lt;volume&gt;33&lt;/volume&gt;&lt;number&gt;15&lt;/number&gt;&lt;keywords&gt;&lt;keyword&gt;*Genome, Viral&lt;/keyword&gt;&lt;keyword&gt;Genomics/methods&lt;/keyword&gt;&lt;keyword&gt;Metagenome&lt;/keyword&gt;&lt;keyword&gt;Metagenomics/methods&lt;/keyword&gt;&lt;keyword&gt;Molecular Sequence Annotation/*methods&lt;/keyword&gt;&lt;keyword&gt;Proteomics/*methods&lt;/keyword&gt;&lt;keyword&gt;*Software&lt;/keyword&gt;&lt;keyword&gt;Viral Proteins/classification/*genetics&lt;/keyword&gt;&lt;keyword&gt;Viruses/*classification/genetics&lt;/keyword&gt;&lt;/keywords&gt;&lt;dates&gt;&lt;year&gt;2017&lt;/year&gt;&lt;pub-dates&gt;&lt;date&gt;Aug 1&lt;/date&gt;&lt;/pub-dates&gt;&lt;/dates&gt;&lt;isbn&gt;1367-4811 (Electronic)&amp;#xD;1367-4803 (Linking)&lt;/isbn&gt;&lt;accession-num&gt;28379287&lt;/accession-num&gt;&lt;urls&gt;&lt;related-urls&gt;&lt;url&gt;https://www.ncbi.nlm.nih.gov/pubmed/28379287&lt;/url&gt;&lt;/related-urls&gt;&lt;/urls&gt;&lt;electronic-resource-num&gt;10.1093/bioinformatics/btx157&lt;/electronic-resource-num&gt;&lt;remote-database-name&gt;Medline&lt;/remote-database-name&gt;&lt;remote-database-provider&gt;NLM&lt;/remote-database-provider&gt;&lt;/record&gt;&lt;/Cite&gt;&lt;/EndNote&gt;</w:instrText>
            </w:r>
            <w:r w:rsidR="00062896" w:rsidRPr="00CE09E0">
              <w:rPr>
                <w:rStyle w:val="Emphasis"/>
                <w:rFonts w:ascii="Aptos" w:hAnsi="Aptos"/>
                <w:i w:val="0"/>
                <w:iCs w:val="0"/>
                <w:sz w:val="20"/>
                <w:szCs w:val="20"/>
              </w:rPr>
              <w:fldChar w:fldCharType="separate"/>
            </w:r>
            <w:r w:rsidR="00062896" w:rsidRPr="00CE09E0">
              <w:rPr>
                <w:rStyle w:val="Emphasis"/>
                <w:rFonts w:ascii="Aptos" w:hAnsi="Aptos"/>
                <w:i w:val="0"/>
                <w:iCs w:val="0"/>
                <w:noProof/>
                <w:sz w:val="20"/>
                <w:szCs w:val="20"/>
              </w:rPr>
              <w:t>[5]</w:t>
            </w:r>
            <w:r w:rsidR="00062896" w:rsidRPr="00CE09E0">
              <w:rPr>
                <w:rStyle w:val="Emphasis"/>
                <w:rFonts w:ascii="Aptos" w:hAnsi="Aptos"/>
                <w:i w:val="0"/>
                <w:iCs w:val="0"/>
                <w:sz w:val="20"/>
                <w:szCs w:val="20"/>
              </w:rPr>
              <w:fldChar w:fldCharType="end"/>
            </w:r>
            <w:r w:rsidR="00062896" w:rsidRPr="00CE09E0">
              <w:rPr>
                <w:rStyle w:val="Emphasis"/>
                <w:rFonts w:ascii="Aptos" w:hAnsi="Aptos"/>
                <w:i w:val="0"/>
                <w:iCs w:val="0"/>
                <w:sz w:val="20"/>
                <w:szCs w:val="20"/>
              </w:rPr>
              <w:t>.</w:t>
            </w:r>
          </w:p>
          <w:p w14:paraId="011A5CBF" w14:textId="77777777" w:rsidR="00062896" w:rsidRPr="00CE09E0" w:rsidRDefault="00062896" w:rsidP="00062896">
            <w:pPr>
              <w:pStyle w:val="font-claude-response-body"/>
              <w:spacing w:before="0" w:beforeAutospacing="0" w:after="0" w:afterAutospacing="0"/>
              <w:jc w:val="both"/>
              <w:rPr>
                <w:rStyle w:val="Emphasis"/>
                <w:rFonts w:ascii="Aptos" w:hAnsi="Aptos"/>
                <w:sz w:val="20"/>
                <w:szCs w:val="20"/>
              </w:rPr>
            </w:pPr>
          </w:p>
          <w:p w14:paraId="0C11D5F4" w14:textId="75A08060" w:rsidR="00062896" w:rsidRPr="00CE09E0" w:rsidRDefault="00062896" w:rsidP="00062896">
            <w:pPr>
              <w:pStyle w:val="font-claude-response-body"/>
              <w:spacing w:before="0" w:beforeAutospacing="0" w:after="0" w:afterAutospacing="0"/>
              <w:jc w:val="both"/>
              <w:rPr>
                <w:rFonts w:ascii="Aptos" w:hAnsi="Aptos"/>
                <w:sz w:val="20"/>
                <w:szCs w:val="20"/>
              </w:rPr>
            </w:pPr>
            <w:r w:rsidRPr="00CE09E0">
              <w:rPr>
                <w:rStyle w:val="Strong"/>
                <w:rFonts w:ascii="Aptos" w:hAnsi="Aptos"/>
                <w:sz w:val="20"/>
                <w:szCs w:val="20"/>
              </w:rPr>
              <w:t>Genus.</w:t>
            </w:r>
            <w:r w:rsidRPr="00CE09E0">
              <w:rPr>
                <w:rFonts w:ascii="Aptos" w:hAnsi="Aptos"/>
                <w:sz w:val="20"/>
                <w:szCs w:val="20"/>
              </w:rPr>
              <w:t xml:space="preserve"> The two proposed genera are distinguished by the presence ("</w:t>
            </w:r>
            <w:r w:rsidRPr="00CE09E0">
              <w:rPr>
                <w:rStyle w:val="Emphasis"/>
                <w:rFonts w:ascii="Aptos" w:hAnsi="Aptos"/>
                <w:sz w:val="20"/>
                <w:szCs w:val="20"/>
              </w:rPr>
              <w:t>Wovirus</w:t>
            </w:r>
            <w:r w:rsidRPr="00CE09E0">
              <w:rPr>
                <w:rFonts w:ascii="Aptos" w:hAnsi="Aptos"/>
                <w:sz w:val="20"/>
                <w:szCs w:val="20"/>
              </w:rPr>
              <w:t>") or absence ("</w:t>
            </w:r>
            <w:r w:rsidRPr="00CE09E0">
              <w:rPr>
                <w:rStyle w:val="Emphasis"/>
                <w:rFonts w:ascii="Aptos" w:hAnsi="Aptos"/>
                <w:sz w:val="20"/>
                <w:szCs w:val="20"/>
              </w:rPr>
              <w:t>Undavirus</w:t>
            </w:r>
            <w:r w:rsidRPr="00CE09E0">
              <w:rPr>
                <w:rFonts w:ascii="Aptos" w:hAnsi="Aptos"/>
                <w:sz w:val="20"/>
                <w:szCs w:val="20"/>
              </w:rPr>
              <w:t xml:space="preserve">") of the Eukaryotic Association Module (EAM), ankyrin repeat–containing proteins, and </w:t>
            </w:r>
            <w:r w:rsidR="00AD722B">
              <w:rPr>
                <w:rFonts w:ascii="Aptos" w:hAnsi="Aptos"/>
                <w:sz w:val="20"/>
                <w:szCs w:val="20"/>
              </w:rPr>
              <w:t xml:space="preserve">module WO-PC2 containing </w:t>
            </w:r>
            <w:r w:rsidRPr="00CE09E0">
              <w:rPr>
                <w:rFonts w:ascii="Aptos" w:hAnsi="Aptos"/>
                <w:sz w:val="20"/>
                <w:szCs w:val="20"/>
              </w:rPr>
              <w:t>HTH_XRE transcriptional regulators (</w:t>
            </w:r>
            <w:r w:rsidRPr="00CE09E0">
              <w:rPr>
                <w:rFonts w:ascii="Aptos" w:hAnsi="Aptos"/>
                <w:b/>
                <w:bCs/>
                <w:sz w:val="20"/>
                <w:szCs w:val="20"/>
              </w:rPr>
              <w:t xml:space="preserve">Figure </w:t>
            </w:r>
            <w:r w:rsidR="002C6F04" w:rsidRPr="00CE09E0">
              <w:rPr>
                <w:rFonts w:ascii="Aptos" w:hAnsi="Aptos"/>
                <w:b/>
                <w:bCs/>
                <w:sz w:val="20"/>
                <w:szCs w:val="20"/>
              </w:rPr>
              <w:t>1</w:t>
            </w:r>
            <w:r w:rsidR="00AD722B">
              <w:rPr>
                <w:rFonts w:ascii="Aptos" w:hAnsi="Aptos"/>
                <w:b/>
                <w:bCs/>
                <w:sz w:val="20"/>
                <w:szCs w:val="20"/>
              </w:rPr>
              <w:t>A</w:t>
            </w:r>
            <w:r w:rsidRPr="00CE09E0">
              <w:rPr>
                <w:rFonts w:ascii="Aptos" w:hAnsi="Aptos"/>
                <w:sz w:val="20"/>
                <w:szCs w:val="20"/>
              </w:rPr>
              <w:t>). Both genera encode a putative lytic cassette with orthologous holin-like genes, but “woviruses” encode a patatin-like phospholipase whereas “undaviruses” encode a glycoside hydrolase family 108 (GH108)-like lysozyme</w:t>
            </w:r>
            <w:r w:rsidR="00E62AF3">
              <w:rPr>
                <w:rFonts w:ascii="Aptos" w:hAnsi="Aptos"/>
                <w:sz w:val="20"/>
                <w:szCs w:val="20"/>
              </w:rPr>
              <w:t xml:space="preserve"> (</w:t>
            </w:r>
            <w:r w:rsidR="00E62AF3" w:rsidRPr="00E62AF3">
              <w:rPr>
                <w:rFonts w:ascii="Aptos" w:hAnsi="Aptos"/>
                <w:b/>
                <w:bCs/>
                <w:sz w:val="20"/>
                <w:szCs w:val="20"/>
              </w:rPr>
              <w:t>Figure 4</w:t>
            </w:r>
            <w:r w:rsidR="00E62AF3">
              <w:rPr>
                <w:rFonts w:ascii="Aptos" w:hAnsi="Aptos"/>
                <w:sz w:val="20"/>
                <w:szCs w:val="20"/>
              </w:rPr>
              <w:t>)</w:t>
            </w:r>
            <w:r w:rsidRPr="00CE09E0">
              <w:rPr>
                <w:rFonts w:ascii="Aptos" w:hAnsi="Aptos"/>
                <w:sz w:val="20"/>
                <w:szCs w:val="20"/>
              </w:rPr>
              <w:t>. These presence/absence differences reflect substantive differences in the biology of each genus, particularly their association with bacterial and possibly eukaryotic hosts.</w:t>
            </w:r>
          </w:p>
          <w:p w14:paraId="41CD67D9" w14:textId="77777777" w:rsidR="00062896" w:rsidRPr="00CE09E0" w:rsidRDefault="00062896" w:rsidP="00062896">
            <w:pPr>
              <w:pStyle w:val="font-claude-response-body"/>
              <w:spacing w:before="0" w:beforeAutospacing="0" w:after="0" w:afterAutospacing="0"/>
              <w:jc w:val="both"/>
              <w:rPr>
                <w:rFonts w:ascii="Aptos" w:hAnsi="Aptos"/>
                <w:sz w:val="20"/>
                <w:szCs w:val="20"/>
              </w:rPr>
            </w:pPr>
          </w:p>
          <w:p w14:paraId="1BA20B8E" w14:textId="106C46A6" w:rsidR="00D00DF8" w:rsidRPr="00CE09E0" w:rsidRDefault="00D00DF8" w:rsidP="00062896">
            <w:pPr>
              <w:pStyle w:val="font-claude-response-body"/>
              <w:spacing w:before="0" w:beforeAutospacing="0" w:after="0" w:afterAutospacing="0"/>
              <w:jc w:val="both"/>
              <w:rPr>
                <w:rFonts w:ascii="Aptos" w:hAnsi="Aptos"/>
                <w:sz w:val="20"/>
                <w:szCs w:val="20"/>
              </w:rPr>
            </w:pPr>
            <w:r w:rsidRPr="00CE09E0">
              <w:rPr>
                <w:rFonts w:ascii="Aptos" w:hAnsi="Aptos"/>
                <w:sz w:val="20"/>
                <w:szCs w:val="20"/>
              </w:rPr>
              <w:t>Each “</w:t>
            </w:r>
            <w:r w:rsidRPr="00CE09E0">
              <w:rPr>
                <w:rFonts w:ascii="Aptos" w:hAnsi="Aptos"/>
                <w:i/>
                <w:iCs/>
                <w:sz w:val="20"/>
                <w:szCs w:val="20"/>
              </w:rPr>
              <w:t>Wovirus</w:t>
            </w:r>
            <w:r w:rsidRPr="00CE09E0">
              <w:rPr>
                <w:rFonts w:ascii="Aptos" w:hAnsi="Aptos"/>
                <w:sz w:val="20"/>
                <w:szCs w:val="20"/>
              </w:rPr>
              <w:t xml:space="preserve">” encodes a unique EAM accounting for up to 60% of the genome </w:t>
            </w:r>
            <w:r w:rsidR="00062896" w:rsidRPr="00CE09E0">
              <w:rPr>
                <w:rFonts w:ascii="Aptos" w:hAnsi="Aptos"/>
                <w:sz w:val="20"/>
                <w:szCs w:val="20"/>
              </w:rPr>
              <w:fldChar w:fldCharType="begin"/>
            </w:r>
            <w:r w:rsidR="00062896" w:rsidRPr="00CE09E0">
              <w:rPr>
                <w:rFonts w:ascii="Aptos" w:hAnsi="Aptos"/>
                <w:sz w:val="20"/>
                <w:szCs w:val="20"/>
              </w:rPr>
              <w:instrText xml:space="preserve"> ADDIN EN.CITE &lt;EndNote&gt;&lt;Cite&gt;&lt;Author&gt;Bordenstein&lt;/Author&gt;&lt;Year&gt;2016&lt;/Year&gt;&lt;RecNum&gt;3&lt;/RecNum&gt;&lt;DisplayText&gt;[3]&lt;/DisplayText&gt;&lt;record&gt;&lt;rec-number&gt;3&lt;/rec-number&gt;&lt;foreign-keys&gt;&lt;key app="EN" db-id="z20xs55vgtdvryerdx3xe9tkt0zrf0920x0t" timestamp="1785765179"&gt;3&lt;/key&gt;&lt;/foreign-keys&gt;&lt;ref-type name="Journal Article"&gt;17&lt;/ref-type&gt;&lt;contributors&gt;&lt;authors&gt;&lt;author&gt;Bordenstein, S. R.&lt;/author&gt;&lt;author&gt;Bordenstein, S. R.&lt;/author&gt;&lt;/authors&gt;&lt;/contributors&gt;&lt;auth-address&gt;Department of Biological Sciences, Vanderbilt University, Nashville, Tennessee 37232, USA.&amp;#xD;Department of Pathology, Microbiology, and Immunology, Vanderbilt University, Nashville, Tennessee 37232, USA.&lt;/auth-address&gt;&lt;titles&gt;&lt;title&gt;Eukaryotic association module in phage WO genomes from Wolbachia&lt;/title&gt;&lt;secondary-title&gt;Nat Commun&lt;/secondary-title&gt;&lt;/titles&gt;&lt;periodical&gt;&lt;full-title&gt;Nat Commun&lt;/full-title&gt;&lt;/periodical&gt;&lt;pages&gt;13155&lt;/pages&gt;&lt;volume&gt;7&lt;/volume&gt;&lt;edition&gt;20161011&lt;/edition&gt;&lt;keywords&gt;&lt;keyword&gt;Ankyrin Repeat&lt;/keyword&gt;&lt;keyword&gt;Bacteriophages/*genetics&lt;/keyword&gt;&lt;keyword&gt;Conserved Sequence&lt;/keyword&gt;&lt;keyword&gt;Eukaryota/*metabolism&lt;/keyword&gt;&lt;keyword&gt;Furin/metabolism&lt;/keyword&gt;&lt;keyword&gt;Gene Transfer, Horizontal&lt;/keyword&gt;&lt;keyword&gt;Genes, Viral&lt;/keyword&gt;&lt;keyword&gt;*Genome, Viral&lt;/keyword&gt;&lt;keyword&gt;Models, Biological&lt;/keyword&gt;&lt;keyword&gt;Phylogeny&lt;/keyword&gt;&lt;keyword&gt;Spider Venoms/chemistry&lt;/keyword&gt;&lt;keyword&gt;Tetratricopeptide Repeat&lt;/keyword&gt;&lt;keyword&gt;Viral Proteins/metabolism&lt;/keyword&gt;&lt;keyword&gt;Wolbachia/*virology&lt;/keyword&gt;&lt;/keywords&gt;&lt;dates&gt;&lt;year&gt;2016&lt;/year&gt;&lt;pub-dates&gt;&lt;date&gt;Oct 11&lt;/date&gt;&lt;/pub-dates&gt;&lt;/dates&gt;&lt;isbn&gt;2041-1723 (Electronic)&amp;#xD;2041-1723 (Linking)&lt;/isbn&gt;&lt;accession-num&gt;27727237&lt;/accession-num&gt;&lt;urls&gt;&lt;related-urls&gt;&lt;url&gt;https://www.ncbi.nlm.nih.gov/pubmed/27727237&lt;/url&gt;&lt;/related-urls&gt;&lt;/urls&gt;&lt;custom2&gt;PMC5062602&lt;/custom2&gt;&lt;electronic-resource-num&gt;10.1038/ncomms13155&lt;/electronic-resource-num&gt;&lt;remote-database-name&gt;Medline&lt;/remote-database-name&gt;&lt;remote-database-provider&gt;NLM&lt;/remote-database-provider&gt;&lt;/record&gt;&lt;/Cite&gt;&lt;/EndNote&gt;</w:instrText>
            </w:r>
            <w:r w:rsidR="00062896" w:rsidRPr="00CE09E0">
              <w:rPr>
                <w:rFonts w:ascii="Aptos" w:hAnsi="Aptos"/>
                <w:sz w:val="20"/>
                <w:szCs w:val="20"/>
              </w:rPr>
              <w:fldChar w:fldCharType="separate"/>
            </w:r>
            <w:r w:rsidR="00062896" w:rsidRPr="00CE09E0">
              <w:rPr>
                <w:rFonts w:ascii="Aptos" w:hAnsi="Aptos"/>
                <w:noProof/>
                <w:sz w:val="20"/>
                <w:szCs w:val="20"/>
              </w:rPr>
              <w:t>[3]</w:t>
            </w:r>
            <w:r w:rsidR="00062896" w:rsidRPr="00CE09E0">
              <w:rPr>
                <w:rFonts w:ascii="Aptos" w:hAnsi="Aptos"/>
                <w:sz w:val="20"/>
                <w:szCs w:val="20"/>
              </w:rPr>
              <w:fldChar w:fldCharType="end"/>
            </w:r>
            <w:r w:rsidR="00062896" w:rsidRPr="00CE09E0">
              <w:rPr>
                <w:rFonts w:ascii="Aptos" w:hAnsi="Aptos"/>
                <w:sz w:val="20"/>
                <w:szCs w:val="20"/>
              </w:rPr>
              <w:t xml:space="preserve">. EAM regions are hotspots of insertion and deletion and rearrange rapidly through intra- and intergenic recombination, generating sequence characters that are not phylogenetically informative. Applying </w:t>
            </w:r>
            <w:r w:rsidRPr="00CE09E0">
              <w:rPr>
                <w:rFonts w:ascii="Aptos" w:hAnsi="Aptos"/>
                <w:sz w:val="20"/>
                <w:szCs w:val="20"/>
              </w:rPr>
              <w:t>a nucleotide</w:t>
            </w:r>
            <w:r w:rsidR="00062896" w:rsidRPr="00CE09E0">
              <w:rPr>
                <w:rFonts w:ascii="Aptos" w:hAnsi="Aptos"/>
                <w:sz w:val="20"/>
                <w:szCs w:val="20"/>
              </w:rPr>
              <w:t xml:space="preserve"> threshold to complete genomes would therefore assign nearly every variant to its own genus. Therefore, we accordingly define the "core prophage" genome as the unit of measurement: all conserved modules (recombinase, replication and repair, head, connector/baseplate, tail fiber, tail, lysis) together with all genes located between the recombinase and the patatin, excluding the EAM (blue shading,</w:t>
            </w:r>
            <w:r w:rsidR="00EA1060">
              <w:rPr>
                <w:rFonts w:ascii="Aptos" w:hAnsi="Aptos"/>
                <w:sz w:val="20"/>
                <w:szCs w:val="20"/>
              </w:rPr>
              <w:t xml:space="preserve"> </w:t>
            </w:r>
            <w:r w:rsidR="00062896" w:rsidRPr="00EA1060">
              <w:rPr>
                <w:rFonts w:ascii="Aptos" w:hAnsi="Aptos"/>
                <w:b/>
                <w:bCs/>
                <w:sz w:val="20"/>
                <w:szCs w:val="20"/>
              </w:rPr>
              <w:t>Figure</w:t>
            </w:r>
            <w:r w:rsidR="00EA1060" w:rsidRPr="00EA1060">
              <w:rPr>
                <w:rFonts w:ascii="Aptos" w:hAnsi="Aptos"/>
                <w:b/>
                <w:bCs/>
                <w:sz w:val="20"/>
                <w:szCs w:val="20"/>
              </w:rPr>
              <w:t>s 1 and 4</w:t>
            </w:r>
            <w:r w:rsidR="00062896" w:rsidRPr="00CE09E0">
              <w:rPr>
                <w:rFonts w:ascii="Aptos" w:hAnsi="Aptos"/>
                <w:sz w:val="20"/>
                <w:szCs w:val="20"/>
              </w:rPr>
              <w:t xml:space="preserve">). A 1:1 BLASTN analysis </w:t>
            </w:r>
            <w:r w:rsidR="00062896" w:rsidRPr="00CE09E0">
              <w:rPr>
                <w:rFonts w:ascii="Aptos" w:hAnsi="Aptos"/>
                <w:sz w:val="20"/>
                <w:szCs w:val="20"/>
              </w:rPr>
              <w:fldChar w:fldCharType="begin"/>
            </w:r>
            <w:r w:rsidR="00062896" w:rsidRPr="00CE09E0">
              <w:rPr>
                <w:rFonts w:ascii="Aptos" w:hAnsi="Aptos"/>
                <w:sz w:val="20"/>
                <w:szCs w:val="20"/>
              </w:rPr>
              <w:instrText xml:space="preserve"> ADDIN EN.CITE &lt;EndNote&gt;&lt;Cite&gt;&lt;Author&gt;Johnson&lt;/Author&gt;&lt;Year&gt;2008&lt;/Year&gt;&lt;RecNum&gt;16&lt;/RecNum&gt;&lt;DisplayText&gt;[10]&lt;/DisplayText&gt;&lt;record&gt;&lt;rec-number&gt;16&lt;/rec-number&gt;&lt;foreign-keys&gt;&lt;key app="EN" db-id="z20xs55vgtdvryerdx3xe9tkt0zrf0920x0t" timestamp="1785765433"&gt;16&lt;/key&gt;&lt;/foreign-keys&gt;&lt;ref-type name="Journal Article"&gt;17&lt;/ref-type&gt;&lt;contributors&gt;&lt;authors&gt;&lt;author&gt;Johnson, M.&lt;/author&gt;&lt;author&gt;Zaretskaya, I.&lt;/author&gt;&lt;author&gt;Raytselis, Y.&lt;/author&gt;&lt;author&gt;Merezhuk, Y.&lt;/author&gt;&lt;author&gt;McGinnis, S.&lt;/author&gt;&lt;author&gt;Madden, T. L.&lt;/author&gt;&lt;/authors&gt;&lt;/contributors&gt;&lt;auth-address&gt;National Center for Biotechnology Information, National Library of Medicine, National Institutes of Health, Building 38A, 8600 Rockville Pike, Bethesda, MD 20894, USA.&lt;/auth-address&gt;&lt;titles&gt;&lt;title&gt;NCBI BLAST: a better web interface&lt;/title&gt;&lt;secondary-title&gt;Nucleic Acids Res&lt;/secondary-title&gt;&lt;/titles&gt;&lt;periodical&gt;&lt;full-title&gt;Nucleic Acids Res&lt;/full-title&gt;&lt;/periodical&gt;&lt;pages&gt;W5-9&lt;/pages&gt;&lt;volume&gt;36&lt;/volume&gt;&lt;number&gt;Web Server issue&lt;/number&gt;&lt;edition&gt;20080424&lt;/edition&gt;&lt;keywords&gt;&lt;keyword&gt;Databases, Genetic&lt;/keyword&gt;&lt;keyword&gt;Internet&lt;/keyword&gt;&lt;keyword&gt;National Library of Medicine (U.S.)&lt;/keyword&gt;&lt;keyword&gt;*Sequence Alignment&lt;/keyword&gt;&lt;keyword&gt;*Software&lt;/keyword&gt;&lt;keyword&gt;United States&lt;/keyword&gt;&lt;keyword&gt;User-Computer Interface&lt;/keyword&gt;&lt;/keywords&gt;&lt;dates&gt;&lt;year&gt;2008&lt;/year&gt;&lt;pub-dates&gt;&lt;date&gt;Jul 1&lt;/date&gt;&lt;/pub-dates&gt;&lt;/dates&gt;&lt;isbn&gt;1362-4962 (Electronic)&amp;#xD;0305-1048 (Print)&amp;#xD;0305-1048 (Linking)&lt;/isbn&gt;&lt;accession-num&gt;18440982&lt;/accession-num&gt;&lt;urls&gt;&lt;related-urls&gt;&lt;url&gt;https://www.ncbi.nlm.nih.gov/pubmed/18440982&lt;/url&gt;&lt;/related-urls&gt;&lt;/urls&gt;&lt;custom2&gt;PMC2447716&lt;/custom2&gt;&lt;electronic-resource-num&gt;10.1093/nar/gkn201&lt;/electronic-resource-num&gt;&lt;remote-database-name&gt;Medline&lt;/remote-database-name&gt;&lt;remote-database-provider&gt;NLM&lt;/remote-database-provider&gt;&lt;/record&gt;&lt;/Cite&gt;&lt;/EndNote&gt;</w:instrText>
            </w:r>
            <w:r w:rsidR="00062896" w:rsidRPr="00CE09E0">
              <w:rPr>
                <w:rFonts w:ascii="Aptos" w:hAnsi="Aptos"/>
                <w:sz w:val="20"/>
                <w:szCs w:val="20"/>
              </w:rPr>
              <w:fldChar w:fldCharType="separate"/>
            </w:r>
            <w:r w:rsidR="00062896" w:rsidRPr="00CE09E0">
              <w:rPr>
                <w:rFonts w:ascii="Aptos" w:hAnsi="Aptos"/>
                <w:noProof/>
                <w:sz w:val="20"/>
                <w:szCs w:val="20"/>
              </w:rPr>
              <w:t>[10]</w:t>
            </w:r>
            <w:r w:rsidR="00062896" w:rsidRPr="00CE09E0">
              <w:rPr>
                <w:rFonts w:ascii="Aptos" w:hAnsi="Aptos"/>
                <w:sz w:val="20"/>
                <w:szCs w:val="20"/>
              </w:rPr>
              <w:fldChar w:fldCharType="end"/>
            </w:r>
            <w:r w:rsidR="00062896" w:rsidRPr="00CE09E0">
              <w:rPr>
                <w:rFonts w:ascii="Aptos" w:hAnsi="Aptos"/>
                <w:sz w:val="20"/>
                <w:szCs w:val="20"/>
              </w:rPr>
              <w:t xml:space="preserve"> of representative “</w:t>
            </w:r>
            <w:r w:rsidR="00062896" w:rsidRPr="00CE09E0">
              <w:rPr>
                <w:rFonts w:ascii="Aptos" w:hAnsi="Aptos"/>
                <w:i/>
                <w:iCs/>
                <w:sz w:val="20"/>
                <w:szCs w:val="20"/>
              </w:rPr>
              <w:t>Wovirus</w:t>
            </w:r>
            <w:r w:rsidR="00062896" w:rsidRPr="00CE09E0">
              <w:rPr>
                <w:rFonts w:ascii="Aptos" w:hAnsi="Aptos"/>
                <w:sz w:val="20"/>
                <w:szCs w:val="20"/>
              </w:rPr>
              <w:t xml:space="preserve">” and </w:t>
            </w:r>
            <w:r w:rsidR="00062896" w:rsidRPr="00CE09E0">
              <w:rPr>
                <w:rFonts w:ascii="Aptos" w:hAnsi="Aptos"/>
                <w:sz w:val="20"/>
                <w:szCs w:val="20"/>
              </w:rPr>
              <w:lastRenderedPageBreak/>
              <w:t>“</w:t>
            </w:r>
            <w:r w:rsidR="00062896" w:rsidRPr="00CE09E0">
              <w:rPr>
                <w:rFonts w:ascii="Aptos" w:hAnsi="Aptos"/>
                <w:i/>
                <w:iCs/>
                <w:sz w:val="20"/>
                <w:szCs w:val="20"/>
              </w:rPr>
              <w:t>Undavirus</w:t>
            </w:r>
            <w:r w:rsidR="00062896" w:rsidRPr="00CE09E0">
              <w:rPr>
                <w:rFonts w:ascii="Aptos" w:hAnsi="Aptos"/>
                <w:sz w:val="20"/>
                <w:szCs w:val="20"/>
              </w:rPr>
              <w:t>” genomes shows a distinct nucleotide demarcation at the genus level (</w:t>
            </w:r>
            <w:r w:rsidR="00062896" w:rsidRPr="00EA1060">
              <w:rPr>
                <w:rFonts w:ascii="Aptos" w:hAnsi="Aptos"/>
                <w:b/>
                <w:bCs/>
                <w:sz w:val="20"/>
                <w:szCs w:val="20"/>
              </w:rPr>
              <w:t xml:space="preserve">Table </w:t>
            </w:r>
            <w:r w:rsidR="00D036AB">
              <w:rPr>
                <w:rFonts w:ascii="Aptos" w:hAnsi="Aptos"/>
                <w:b/>
                <w:bCs/>
                <w:sz w:val="20"/>
                <w:szCs w:val="20"/>
              </w:rPr>
              <w:t>2</w:t>
            </w:r>
            <w:r w:rsidR="00062896" w:rsidRPr="00EA1060">
              <w:rPr>
                <w:rFonts w:ascii="Aptos" w:hAnsi="Aptos"/>
                <w:sz w:val="20"/>
                <w:szCs w:val="20"/>
              </w:rPr>
              <w:t>).</w:t>
            </w:r>
            <w:r w:rsidRPr="00CE09E0">
              <w:rPr>
                <w:rFonts w:ascii="Aptos" w:hAnsi="Aptos"/>
                <w:sz w:val="20"/>
                <w:szCs w:val="20"/>
              </w:rPr>
              <w:t xml:space="preserve"> Where individual "</w:t>
            </w:r>
            <w:r w:rsidRPr="00CE09E0">
              <w:rPr>
                <w:rStyle w:val="Emphasis"/>
                <w:rFonts w:ascii="Aptos" w:hAnsi="Aptos"/>
                <w:sz w:val="20"/>
                <w:szCs w:val="20"/>
              </w:rPr>
              <w:t>Wovirus</w:t>
            </w:r>
            <w:r w:rsidRPr="00CE09E0">
              <w:rPr>
                <w:rFonts w:ascii="Aptos" w:hAnsi="Aptos"/>
                <w:sz w:val="20"/>
                <w:szCs w:val="20"/>
              </w:rPr>
              <w:t>":"</w:t>
            </w:r>
            <w:r w:rsidRPr="00CE09E0">
              <w:rPr>
                <w:rStyle w:val="Emphasis"/>
                <w:rFonts w:ascii="Aptos" w:hAnsi="Aptos"/>
                <w:sz w:val="20"/>
                <w:szCs w:val="20"/>
              </w:rPr>
              <w:t>Undavirus</w:t>
            </w:r>
            <w:r w:rsidRPr="00CE09E0">
              <w:rPr>
                <w:rFonts w:ascii="Aptos" w:hAnsi="Aptos"/>
                <w:sz w:val="20"/>
                <w:szCs w:val="20"/>
              </w:rPr>
              <w:t>" comparisons exceed 70% identity, alignment coverage falls below 50% of the core prophage genome, so the coverage term forms part of the criterion.</w:t>
            </w:r>
          </w:p>
          <w:p w14:paraId="2BFCA65B" w14:textId="77777777" w:rsidR="00D00DF8" w:rsidRPr="00CE09E0" w:rsidRDefault="00D00DF8" w:rsidP="00062896">
            <w:pPr>
              <w:pStyle w:val="font-claude-response-body"/>
              <w:spacing w:before="0" w:beforeAutospacing="0" w:after="0" w:afterAutospacing="0"/>
              <w:jc w:val="both"/>
              <w:rPr>
                <w:rFonts w:ascii="Aptos" w:hAnsi="Aptos"/>
                <w:sz w:val="20"/>
                <w:szCs w:val="20"/>
              </w:rPr>
            </w:pPr>
          </w:p>
          <w:p w14:paraId="0B9E4281" w14:textId="737D5DD3" w:rsidR="00D00DF8" w:rsidRPr="00CE09E0" w:rsidRDefault="00D00DF8" w:rsidP="00062896">
            <w:pPr>
              <w:pStyle w:val="font-claude-response-body"/>
              <w:spacing w:before="0" w:beforeAutospacing="0" w:after="0" w:afterAutospacing="0"/>
              <w:jc w:val="both"/>
              <w:rPr>
                <w:rFonts w:ascii="Aptos" w:hAnsi="Aptos"/>
                <w:sz w:val="20"/>
                <w:szCs w:val="20"/>
              </w:rPr>
            </w:pPr>
            <w:r w:rsidRPr="00CE09E0">
              <w:rPr>
                <w:rFonts w:ascii="Aptos" w:hAnsi="Aptos"/>
                <w:sz w:val="20"/>
                <w:szCs w:val="20"/>
              </w:rPr>
              <w:t>Genus assignment is further supported by phylogenies of the proposed "</w:t>
            </w:r>
            <w:r w:rsidRPr="00CE09E0">
              <w:rPr>
                <w:rStyle w:val="Emphasis"/>
                <w:rFonts w:ascii="Aptos" w:hAnsi="Aptos"/>
                <w:sz w:val="20"/>
                <w:szCs w:val="20"/>
              </w:rPr>
              <w:t>Symbioviridae</w:t>
            </w:r>
            <w:r w:rsidRPr="00CE09E0">
              <w:rPr>
                <w:rFonts w:ascii="Aptos" w:hAnsi="Aptos"/>
                <w:sz w:val="20"/>
                <w:szCs w:val="20"/>
              </w:rPr>
              <w:t xml:space="preserve">" typing genes, minor capsid </w:t>
            </w:r>
            <w:r w:rsidRPr="00CE09E0">
              <w:rPr>
                <w:rStyle w:val="Emphasis"/>
                <w:rFonts w:ascii="Aptos" w:hAnsi="Aptos"/>
                <w:sz w:val="20"/>
                <w:szCs w:val="20"/>
              </w:rPr>
              <w:t>orf7</w:t>
            </w:r>
            <w:r w:rsidRPr="00CE09E0">
              <w:rPr>
                <w:rFonts w:ascii="Aptos" w:hAnsi="Aptos"/>
                <w:sz w:val="20"/>
                <w:szCs w:val="20"/>
              </w:rPr>
              <w:t xml:space="preserve"> </w:t>
            </w:r>
            <w:r w:rsidRPr="00CE09E0">
              <w:rPr>
                <w:rFonts w:ascii="Aptos" w:hAnsi="Aptos"/>
                <w:sz w:val="20"/>
                <w:szCs w:val="20"/>
              </w:rPr>
              <w:fldChar w:fldCharType="begin">
                <w:fldData xml:space="preserve">PEVuZE5vdGU+PENpdGU+PEF1dGhvcj5NYXN1aTwvQXV0aG9yPjxZZWFyPjIwMDA8L1llYXI+PFJl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</w:fldData>
              </w:fldChar>
            </w:r>
            <w:r w:rsidRPr="00CE09E0">
              <w:rPr>
                <w:rFonts w:ascii="Aptos" w:hAnsi="Aptos"/>
                <w:sz w:val="20"/>
                <w:szCs w:val="20"/>
              </w:rPr>
              <w:instrText xml:space="preserve"> ADDIN EN.CITE </w:instrText>
            </w:r>
            <w:r w:rsidRPr="00CE09E0">
              <w:rPr>
                <w:rFonts w:ascii="Aptos" w:hAnsi="Aptos"/>
                <w:sz w:val="20"/>
                <w:szCs w:val="20"/>
              </w:rPr>
              <w:fldChar w:fldCharType="begin">
                <w:fldData xml:space="preserve">PEVuZE5vdGU+PENpdGU+PEF1dGhvcj5NYXN1aTwvQXV0aG9yPjxZZWFyPjIwMDA8L1llYXI+PFJl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</w:fldData>
              </w:fldChar>
            </w:r>
            <w:r w:rsidRPr="00CE09E0">
              <w:rPr>
                <w:rFonts w:ascii="Aptos" w:hAnsi="Aptos"/>
                <w:sz w:val="20"/>
                <w:szCs w:val="20"/>
              </w:rPr>
              <w:instrText xml:space="preserve"> ADDIN EN.CITE.DATA </w:instrText>
            </w:r>
            <w:r w:rsidRPr="00CE09E0">
              <w:rPr>
                <w:rFonts w:ascii="Aptos" w:hAnsi="Aptos"/>
                <w:sz w:val="20"/>
                <w:szCs w:val="20"/>
              </w:rPr>
            </w:r>
            <w:r w:rsidRPr="00CE09E0">
              <w:rPr>
                <w:rFonts w:ascii="Aptos" w:hAnsi="Aptos"/>
                <w:sz w:val="20"/>
                <w:szCs w:val="20"/>
              </w:rPr>
              <w:fldChar w:fldCharType="end"/>
            </w:r>
            <w:r w:rsidRPr="00CE09E0">
              <w:rPr>
                <w:rFonts w:ascii="Aptos" w:hAnsi="Aptos"/>
                <w:sz w:val="20"/>
                <w:szCs w:val="20"/>
              </w:rPr>
            </w:r>
            <w:r w:rsidRPr="00CE09E0">
              <w:rPr>
                <w:rFonts w:ascii="Aptos" w:hAnsi="Aptos"/>
                <w:sz w:val="20"/>
                <w:szCs w:val="20"/>
              </w:rPr>
              <w:fldChar w:fldCharType="separate"/>
            </w:r>
            <w:r w:rsidRPr="00CE09E0">
              <w:rPr>
                <w:rFonts w:ascii="Aptos" w:hAnsi="Aptos"/>
                <w:noProof/>
                <w:sz w:val="20"/>
                <w:szCs w:val="20"/>
              </w:rPr>
              <w:t>[8]</w:t>
            </w:r>
            <w:r w:rsidRPr="00CE09E0">
              <w:rPr>
                <w:rFonts w:ascii="Aptos" w:hAnsi="Aptos"/>
                <w:sz w:val="20"/>
                <w:szCs w:val="20"/>
              </w:rPr>
              <w:fldChar w:fldCharType="end"/>
            </w:r>
            <w:r w:rsidRPr="00CE09E0">
              <w:rPr>
                <w:rFonts w:ascii="Aptos" w:hAnsi="Aptos"/>
                <w:sz w:val="20"/>
                <w:szCs w:val="20"/>
              </w:rPr>
              <w:t xml:space="preserve"> and DUF4815-containing putative tail fiber </w:t>
            </w:r>
            <w:r w:rsidRPr="00CE09E0">
              <w:rPr>
                <w:rStyle w:val="Emphasis"/>
                <w:rFonts w:ascii="Aptos" w:hAnsi="Aptos"/>
                <w:sz w:val="20"/>
                <w:szCs w:val="20"/>
              </w:rPr>
              <w:t>gp17</w:t>
            </w:r>
            <w:r w:rsidRPr="00CE09E0">
              <w:rPr>
                <w:rFonts w:ascii="Aptos" w:hAnsi="Aptos"/>
                <w:sz w:val="20"/>
                <w:szCs w:val="20"/>
              </w:rPr>
              <w:t xml:space="preserve"> </w:t>
            </w:r>
            <w:r w:rsidRPr="00CE09E0">
              <w:rPr>
                <w:rFonts w:ascii="Aptos" w:hAnsi="Aptos"/>
                <w:sz w:val="20"/>
                <w:szCs w:val="20"/>
              </w:rPr>
              <w:fldChar w:fldCharType="begin">
                <w:fldData xml:space="preserve">PEVuZE5vdGU+PENpdGU+PEF1dGhvcj5DaGFmZWU8L0F1dGhvcj48WWVhcj4yMDExPC9ZZWFyPjxS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</w:fldData>
              </w:fldChar>
            </w:r>
            <w:r w:rsidRPr="00CE09E0">
              <w:rPr>
                <w:rFonts w:ascii="Aptos" w:hAnsi="Aptos"/>
                <w:sz w:val="20"/>
                <w:szCs w:val="20"/>
              </w:rPr>
              <w:instrText xml:space="preserve"> ADDIN EN.CITE </w:instrText>
            </w:r>
            <w:r w:rsidRPr="00CE09E0">
              <w:rPr>
                <w:rFonts w:ascii="Aptos" w:hAnsi="Aptos"/>
                <w:sz w:val="20"/>
                <w:szCs w:val="20"/>
              </w:rPr>
              <w:fldChar w:fldCharType="begin">
                <w:fldData xml:space="preserve">PEVuZE5vdGU+PENpdGU+PEF1dGhvcj5DaGFmZWU8L0F1dGhvcj48WWVhcj4yMDExPC9ZZWFyPjxS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</w:fldData>
              </w:fldChar>
            </w:r>
            <w:r w:rsidRPr="00CE09E0">
              <w:rPr>
                <w:rFonts w:ascii="Aptos" w:hAnsi="Aptos"/>
                <w:sz w:val="20"/>
                <w:szCs w:val="20"/>
              </w:rPr>
              <w:instrText xml:space="preserve"> ADDIN EN.CITE.DATA </w:instrText>
            </w:r>
            <w:r w:rsidRPr="00CE09E0">
              <w:rPr>
                <w:rFonts w:ascii="Aptos" w:hAnsi="Aptos"/>
                <w:sz w:val="20"/>
                <w:szCs w:val="20"/>
              </w:rPr>
            </w:r>
            <w:r w:rsidRPr="00CE09E0">
              <w:rPr>
                <w:rFonts w:ascii="Aptos" w:hAnsi="Aptos"/>
                <w:sz w:val="20"/>
                <w:szCs w:val="20"/>
              </w:rPr>
              <w:fldChar w:fldCharType="end"/>
            </w:r>
            <w:r w:rsidRPr="00CE09E0">
              <w:rPr>
                <w:rFonts w:ascii="Aptos" w:hAnsi="Aptos"/>
                <w:sz w:val="20"/>
                <w:szCs w:val="20"/>
              </w:rPr>
            </w:r>
            <w:r w:rsidRPr="00CE09E0">
              <w:rPr>
                <w:rFonts w:ascii="Aptos" w:hAnsi="Aptos"/>
                <w:sz w:val="20"/>
                <w:szCs w:val="20"/>
              </w:rPr>
              <w:fldChar w:fldCharType="separate"/>
            </w:r>
            <w:r w:rsidRPr="00CE09E0">
              <w:rPr>
                <w:rFonts w:ascii="Aptos" w:hAnsi="Aptos"/>
                <w:noProof/>
                <w:sz w:val="20"/>
                <w:szCs w:val="20"/>
              </w:rPr>
              <w:t>[11]</w:t>
            </w:r>
            <w:r w:rsidRPr="00CE09E0">
              <w:rPr>
                <w:rFonts w:ascii="Aptos" w:hAnsi="Aptos"/>
                <w:sz w:val="20"/>
                <w:szCs w:val="20"/>
              </w:rPr>
              <w:fldChar w:fldCharType="end"/>
            </w:r>
            <w:r w:rsidRPr="00CE09E0">
              <w:rPr>
                <w:rFonts w:ascii="Aptos" w:hAnsi="Aptos"/>
                <w:sz w:val="20"/>
                <w:szCs w:val="20"/>
              </w:rPr>
              <w:t xml:space="preserve">. Trees rooted with </w:t>
            </w:r>
            <w:r w:rsidRPr="00CE09E0">
              <w:rPr>
                <w:rStyle w:val="Emphasis"/>
                <w:rFonts w:ascii="Aptos" w:hAnsi="Aptos"/>
                <w:sz w:val="20"/>
                <w:szCs w:val="20"/>
              </w:rPr>
              <w:t>Acidithiobacillus</w:t>
            </w:r>
            <w:r w:rsidRPr="00CE09E0">
              <w:rPr>
                <w:rFonts w:ascii="Aptos" w:hAnsi="Aptos"/>
                <w:sz w:val="20"/>
                <w:szCs w:val="20"/>
              </w:rPr>
              <w:t xml:space="preserve"> phage AcaML1 [14] resolve two distinct clades corresponding to the proposed genera (</w:t>
            </w:r>
            <w:r w:rsidRPr="009C2DDA">
              <w:rPr>
                <w:rFonts w:ascii="Aptos" w:hAnsi="Aptos"/>
                <w:b/>
                <w:bCs/>
                <w:sz w:val="20"/>
                <w:szCs w:val="20"/>
              </w:rPr>
              <w:t xml:space="preserve">Figure </w:t>
            </w:r>
            <w:r w:rsidR="00EA1060" w:rsidRPr="009C2DDA">
              <w:rPr>
                <w:rFonts w:ascii="Aptos" w:hAnsi="Aptos"/>
                <w:b/>
                <w:bCs/>
                <w:sz w:val="20"/>
                <w:szCs w:val="20"/>
              </w:rPr>
              <w:t>5</w:t>
            </w:r>
            <w:r w:rsidRPr="00CE09E0">
              <w:rPr>
                <w:rFonts w:ascii="Aptos" w:hAnsi="Aptos"/>
                <w:sz w:val="20"/>
                <w:szCs w:val="20"/>
              </w:rPr>
              <w:t>).</w:t>
            </w:r>
          </w:p>
          <w:p w14:paraId="5FA4549E" w14:textId="77777777" w:rsidR="00062896" w:rsidRPr="00CE09E0" w:rsidRDefault="00062896" w:rsidP="00062896">
            <w:pPr>
              <w:pStyle w:val="font-claude-response-body"/>
              <w:spacing w:before="0" w:beforeAutospacing="0" w:after="0" w:afterAutospacing="0"/>
              <w:jc w:val="both"/>
              <w:rPr>
                <w:rFonts w:ascii="Aptos" w:hAnsi="Aptos"/>
                <w:sz w:val="20"/>
                <w:szCs w:val="20"/>
              </w:rPr>
            </w:pPr>
          </w:p>
          <w:p w14:paraId="13AE4BD5" w14:textId="4BF3F648" w:rsidR="00062896" w:rsidRPr="00CE09E0" w:rsidRDefault="00D71DE9" w:rsidP="00062896">
            <w:pPr>
              <w:pStyle w:val="font-claude-response-body"/>
              <w:spacing w:before="0" w:beforeAutospacing="0" w:after="0" w:afterAutospacing="0"/>
              <w:jc w:val="both"/>
              <w:rPr>
                <w:rFonts w:ascii="Aptos" w:hAnsi="Aptos"/>
                <w:sz w:val="20"/>
                <w:szCs w:val="20"/>
              </w:rPr>
            </w:pPr>
            <w:r>
              <w:rPr>
                <w:rStyle w:val="Emphasis"/>
                <w:rFonts w:ascii="Aptos" w:hAnsi="Aptos"/>
                <w:sz w:val="20"/>
                <w:szCs w:val="20"/>
              </w:rPr>
              <w:t xml:space="preserve">Genus </w:t>
            </w:r>
            <w:r w:rsidR="00062896" w:rsidRPr="00CE09E0">
              <w:rPr>
                <w:rStyle w:val="Emphasis"/>
                <w:rFonts w:ascii="Aptos" w:hAnsi="Aptos"/>
                <w:sz w:val="20"/>
                <w:szCs w:val="20"/>
              </w:rPr>
              <w:t xml:space="preserve">Criterion: </w:t>
            </w:r>
            <w:r w:rsidR="00D00DF8" w:rsidRPr="00CE09E0">
              <w:rPr>
                <w:rStyle w:val="Emphasis"/>
                <w:rFonts w:ascii="Aptos" w:hAnsi="Aptos"/>
                <w:sz w:val="20"/>
                <w:szCs w:val="20"/>
              </w:rPr>
              <w:t>Members of a genus (i) share &gt;70% nucleotide identity at &gt;50% coverage across the "core prophage" genome as defined above, rather than across the complete genome, and (ii) form a distinct phylogenetic clade based on the amino acid sequence of minor capsid</w:t>
            </w:r>
            <w:r w:rsidR="00D00DF8" w:rsidRPr="00CE09E0">
              <w:rPr>
                <w:rFonts w:ascii="Aptos" w:hAnsi="Aptos"/>
                <w:sz w:val="20"/>
                <w:szCs w:val="20"/>
              </w:rPr>
              <w:t xml:space="preserve"> orf7 </w:t>
            </w:r>
            <w:r w:rsidR="00D00DF8" w:rsidRPr="00CE09E0">
              <w:rPr>
                <w:rStyle w:val="Emphasis"/>
                <w:rFonts w:ascii="Aptos" w:hAnsi="Aptos"/>
                <w:sz w:val="20"/>
                <w:szCs w:val="20"/>
              </w:rPr>
              <w:t>and/or DUF4815-containing putative tail fiber</w:t>
            </w:r>
            <w:r w:rsidR="00D00DF8" w:rsidRPr="00CE09E0">
              <w:rPr>
                <w:rFonts w:ascii="Aptos" w:hAnsi="Aptos"/>
                <w:sz w:val="20"/>
                <w:szCs w:val="20"/>
              </w:rPr>
              <w:t xml:space="preserve"> gp17.</w:t>
            </w:r>
          </w:p>
          <w:p w14:paraId="532DD4C9" w14:textId="77777777" w:rsidR="00D00DF8" w:rsidRPr="00CE09E0" w:rsidRDefault="00D00DF8" w:rsidP="00062896">
            <w:pPr>
              <w:pStyle w:val="font-claude-response-body"/>
              <w:spacing w:before="0" w:beforeAutospacing="0" w:after="0" w:afterAutospacing="0"/>
              <w:jc w:val="both"/>
              <w:rPr>
                <w:rFonts w:ascii="Aptos" w:hAnsi="Aptos"/>
                <w:sz w:val="20"/>
                <w:szCs w:val="20"/>
              </w:rPr>
            </w:pPr>
          </w:p>
          <w:p w14:paraId="538E0AA5" w14:textId="321348CC" w:rsidR="00D00DF8" w:rsidRPr="004D1CF1" w:rsidRDefault="00D00DF8" w:rsidP="00D00DF8">
            <w:pPr>
              <w:jc w:val="both"/>
              <w:rPr>
                <w:rFonts w:ascii="Aptos" w:hAnsi="Aptos"/>
                <w:sz w:val="20"/>
                <w:szCs w:val="20"/>
              </w:rPr>
            </w:pPr>
            <w:r w:rsidRPr="00CE09E0">
              <w:rPr>
                <w:rStyle w:val="Strong"/>
                <w:rFonts w:ascii="Aptos" w:hAnsi="Aptos"/>
                <w:sz w:val="20"/>
                <w:szCs w:val="20"/>
              </w:rPr>
              <w:t>Species.</w:t>
            </w:r>
            <w:r w:rsidRPr="00CE09E0">
              <w:rPr>
                <w:rFonts w:ascii="Aptos" w:hAnsi="Aptos"/>
                <w:sz w:val="20"/>
                <w:szCs w:val="20"/>
              </w:rPr>
              <w:t xml:space="preserve"> Species demarcation follows </w:t>
            </w:r>
            <w:r w:rsidR="006F79DE">
              <w:rPr>
                <w:rFonts w:ascii="Aptos" w:hAnsi="Aptos"/>
                <w:sz w:val="20"/>
                <w:szCs w:val="20"/>
              </w:rPr>
              <w:t xml:space="preserve">a </w:t>
            </w:r>
            <w:r w:rsidRPr="00CE09E0">
              <w:rPr>
                <w:rFonts w:ascii="Aptos" w:hAnsi="Aptos"/>
                <w:sz w:val="20"/>
                <w:szCs w:val="20"/>
              </w:rPr>
              <w:t>Bacterial Viruses Subcommittee guideline, under which two phages belong to the same species if their genomes are more than 95% identical over their genome length</w:t>
            </w:r>
            <w:r w:rsidR="004F0801">
              <w:t xml:space="preserve"> </w:t>
            </w:r>
            <w:r w:rsidR="004F0801">
              <w:rPr>
                <w:rFonts w:ascii="Aptos" w:hAnsi="Aptos"/>
                <w:sz w:val="20"/>
                <w:szCs w:val="20"/>
              </w:rPr>
              <w:fldChar w:fldCharType="begin">
                <w:fldData xml:space="preserve">PEVuZE5vdGU+PENpdGU+PEF1dGhvcj5UdXJuZXI8L0F1dGhvcj48WWVhcj4yMDIxPC9ZZWFyPjxS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</w:fldData>
              </w:fldChar>
            </w:r>
            <w:r w:rsidR="004F0801">
              <w:rPr>
                <w:rFonts w:ascii="Aptos" w:hAnsi="Aptos"/>
                <w:sz w:val="20"/>
                <w:szCs w:val="20"/>
              </w:rPr>
              <w:instrText xml:space="preserve"> ADDIN EN.CITE </w:instrText>
            </w:r>
            <w:r w:rsidR="004F0801">
              <w:rPr>
                <w:rFonts w:ascii="Aptos" w:hAnsi="Aptos"/>
                <w:sz w:val="20"/>
                <w:szCs w:val="20"/>
              </w:rPr>
              <w:fldChar w:fldCharType="begin">
                <w:fldData xml:space="preserve">PEVuZE5vdGU+PENpdGU+PEF1dGhvcj5UdXJuZXI8L0F1dGhvcj48WWVhcj4yMDIxPC9ZZWFyPjxS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</w:fldData>
              </w:fldChar>
            </w:r>
            <w:r w:rsidR="004F0801">
              <w:rPr>
                <w:rFonts w:ascii="Aptos" w:hAnsi="Aptos"/>
                <w:sz w:val="20"/>
                <w:szCs w:val="20"/>
              </w:rPr>
              <w:instrText xml:space="preserve"> ADDIN EN.CITE.DATA </w:instrText>
            </w:r>
            <w:r w:rsidR="004F0801">
              <w:rPr>
                <w:rFonts w:ascii="Aptos" w:hAnsi="Aptos"/>
                <w:sz w:val="20"/>
                <w:szCs w:val="20"/>
              </w:rPr>
            </w:r>
            <w:r w:rsidR="004F0801">
              <w:rPr>
                <w:rFonts w:ascii="Aptos" w:hAnsi="Aptos"/>
                <w:sz w:val="20"/>
                <w:szCs w:val="20"/>
              </w:rPr>
              <w:fldChar w:fldCharType="end"/>
            </w:r>
            <w:r w:rsidR="004F0801">
              <w:rPr>
                <w:rFonts w:ascii="Aptos" w:hAnsi="Aptos"/>
                <w:sz w:val="20"/>
                <w:szCs w:val="20"/>
              </w:rPr>
            </w:r>
            <w:r w:rsidR="004F0801">
              <w:rPr>
                <w:rFonts w:ascii="Aptos" w:hAnsi="Aptos"/>
                <w:sz w:val="20"/>
                <w:szCs w:val="20"/>
              </w:rPr>
              <w:fldChar w:fldCharType="separate"/>
            </w:r>
            <w:r w:rsidR="004F0801">
              <w:rPr>
                <w:rFonts w:ascii="Aptos" w:hAnsi="Aptos"/>
                <w:noProof/>
                <w:sz w:val="20"/>
                <w:szCs w:val="20"/>
              </w:rPr>
              <w:t>[12]</w:t>
            </w:r>
            <w:r w:rsidR="004F0801">
              <w:rPr>
                <w:rFonts w:ascii="Aptos" w:hAnsi="Aptos"/>
                <w:sz w:val="20"/>
                <w:szCs w:val="20"/>
              </w:rPr>
              <w:fldChar w:fldCharType="end"/>
            </w:r>
            <w:r w:rsidRPr="00CE09E0">
              <w:rPr>
                <w:rFonts w:ascii="Aptos" w:hAnsi="Aptos"/>
                <w:sz w:val="20"/>
                <w:szCs w:val="20"/>
              </w:rPr>
              <w:t xml:space="preserve">. Values are calculated using BLASTN </w:t>
            </w:r>
            <w:r w:rsidR="006F79DE">
              <w:rPr>
                <w:rFonts w:ascii="Aptos" w:hAnsi="Aptos"/>
                <w:sz w:val="20"/>
                <w:szCs w:val="20"/>
              </w:rPr>
              <w:fldChar w:fldCharType="begin"/>
            </w:r>
            <w:r w:rsidR="006F79DE">
              <w:rPr>
                <w:rFonts w:ascii="Aptos" w:hAnsi="Aptos"/>
                <w:sz w:val="20"/>
                <w:szCs w:val="20"/>
              </w:rPr>
              <w:instrText xml:space="preserve"> ADDIN EN.CITE &lt;EndNote&gt;&lt;Cite&gt;&lt;Author&gt;Johnson&lt;/Author&gt;&lt;Year&gt;2008&lt;/Year&gt;&lt;RecNum&gt;16&lt;/RecNum&gt;&lt;DisplayText&gt;[10]&lt;/DisplayText&gt;&lt;record&gt;&lt;rec-number&gt;16&lt;/rec-number&gt;&lt;foreign-keys&gt;&lt;key app="EN" db-id="z20xs55vgtdvryerdx3xe9tkt0zrf0920x0t" timestamp="1785765433"&gt;16&lt;/key&gt;&lt;/foreign-keys&gt;&lt;ref-type name="Journal Article"&gt;17&lt;/ref-type&gt;&lt;contributors&gt;&lt;authors&gt;&lt;author&gt;Johnson, M.&lt;/author&gt;&lt;author&gt;Zaretskaya, I.&lt;/author&gt;&lt;author&gt;Raytselis, Y.&lt;/author&gt;&lt;author&gt;Merezhuk, Y.&lt;/author&gt;&lt;author&gt;McGinnis, S.&lt;/author&gt;&lt;author&gt;Madden, T. L.&lt;/author&gt;&lt;/authors&gt;&lt;/contributors&gt;&lt;auth-address&gt;National Center for Biotechnology Information, National Library of Medicine, National Institutes of Health, Building 38A, 8600 Rockville Pike, Bethesda, MD 20894, USA.&lt;/auth-address&gt;&lt;titles&gt;&lt;title&gt;NCBI BLAST: a better web interface&lt;/title&gt;&lt;secondary-title&gt;Nucleic Acids Res&lt;/secondary-title&gt;&lt;/titles&gt;&lt;periodical&gt;&lt;full-title&gt;Nucleic Acids Res&lt;/full-title&gt;&lt;/periodical&gt;&lt;pages&gt;W5-9&lt;/pages&gt;&lt;volume&gt;36&lt;/volume&gt;&lt;number&gt;Web Server issue&lt;/number&gt;&lt;edition&gt;20080424&lt;/edition&gt;&lt;keywords&gt;&lt;keyword&gt;Databases, Genetic&lt;/keyword&gt;&lt;keyword&gt;Internet&lt;/keyword&gt;&lt;keyword&gt;National Library of Medicine (U.S.)&lt;/keyword&gt;&lt;keyword&gt;*Sequence Alignment&lt;/keyword&gt;&lt;keyword&gt;*Software&lt;/keyword&gt;&lt;keyword&gt;United States&lt;/keyword&gt;&lt;keyword&gt;User-Computer Interface&lt;/keyword&gt;&lt;/keywords&gt;&lt;dates&gt;&lt;year&gt;2008&lt;/year&gt;&lt;pub-dates&gt;&lt;date&gt;Jul 1&lt;/date&gt;&lt;/pub-dates&gt;&lt;/dates&gt;&lt;isbn&gt;1362-4962 (Electronic)&amp;#xD;0305-1048 (Print)&amp;#xD;0305-1048 (Linking)&lt;/isbn&gt;&lt;accession-num&gt;18440982&lt;/accession-num&gt;&lt;urls&gt;&lt;related-urls&gt;&lt;url&gt;https://www.ncbi.nlm.nih.gov/pubmed/18440982&lt;/url&gt;&lt;/related-urls&gt;&lt;/urls&gt;&lt;custom2&gt;PMC2447716&lt;/custom2&gt;&lt;electronic-resource-num&gt;10.1093/nar/gkn201&lt;/electronic-resource-num&gt;&lt;remote-database-name&gt;Medline&lt;/remote-database-name&gt;&lt;remote-database-provider&gt;NLM&lt;/remote-database-provider&gt;&lt;/record&gt;&lt;/Cite&gt;&lt;/EndNote&gt;</w:instrText>
            </w:r>
            <w:r w:rsidR="006F79DE">
              <w:rPr>
                <w:rFonts w:ascii="Aptos" w:hAnsi="Aptos"/>
                <w:sz w:val="20"/>
                <w:szCs w:val="20"/>
              </w:rPr>
              <w:fldChar w:fldCharType="separate"/>
            </w:r>
            <w:r w:rsidR="006F79DE">
              <w:rPr>
                <w:rFonts w:ascii="Aptos" w:hAnsi="Aptos"/>
                <w:noProof/>
                <w:sz w:val="20"/>
                <w:szCs w:val="20"/>
              </w:rPr>
              <w:t>[10]</w:t>
            </w:r>
            <w:r w:rsidR="006F79DE">
              <w:rPr>
                <w:rFonts w:ascii="Aptos" w:hAnsi="Aptos"/>
                <w:sz w:val="20"/>
                <w:szCs w:val="20"/>
              </w:rPr>
              <w:fldChar w:fldCharType="end"/>
            </w:r>
            <w:r w:rsidR="004F0801">
              <w:rPr>
                <w:rFonts w:ascii="Aptos" w:hAnsi="Aptos"/>
                <w:sz w:val="20"/>
                <w:szCs w:val="20"/>
              </w:rPr>
              <w:t xml:space="preserve"> </w:t>
            </w:r>
            <w:r w:rsidRPr="00CE09E0">
              <w:rPr>
                <w:rFonts w:ascii="Aptos" w:hAnsi="Aptos"/>
                <w:sz w:val="20"/>
                <w:szCs w:val="20"/>
              </w:rPr>
              <w:t xml:space="preserve">and the intergenomic distance calculator VIRIDIC </w:t>
            </w:r>
            <w:r w:rsidR="006F79DE" w:rsidRPr="004D1CF1">
              <w:rPr>
                <w:rFonts w:ascii="Aptos" w:hAnsi="Aptos"/>
                <w:sz w:val="20"/>
                <w:szCs w:val="20"/>
              </w:rPr>
              <w:fldChar w:fldCharType="begin">
                <w:fldData xml:space="preserve">PEVuZE5vdGU+PENpdGU+PEF1dGhvcj5Nb3JhcnU8L0F1dGhvcj48WWVhcj4yMDIwPC9ZZWFyPjxS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</w:fldData>
              </w:fldChar>
            </w:r>
            <w:r w:rsidR="006F79DE" w:rsidRPr="004D1CF1">
              <w:rPr>
                <w:rFonts w:ascii="Aptos" w:hAnsi="Aptos"/>
                <w:sz w:val="20"/>
                <w:szCs w:val="20"/>
              </w:rPr>
              <w:instrText xml:space="preserve"> ADDIN EN.CITE </w:instrText>
            </w:r>
            <w:r w:rsidR="006F79DE" w:rsidRPr="004D1CF1">
              <w:rPr>
                <w:rFonts w:ascii="Aptos" w:hAnsi="Aptos"/>
                <w:sz w:val="20"/>
                <w:szCs w:val="20"/>
              </w:rPr>
              <w:fldChar w:fldCharType="begin">
                <w:fldData xml:space="preserve">PEVuZE5vdGU+PENpdGU+PEF1dGhvcj5Nb3JhcnU8L0F1dGhvcj48WWVhcj4yMDIwPC9ZZWFyPjxS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</w:fldData>
              </w:fldChar>
            </w:r>
            <w:r w:rsidR="006F79DE" w:rsidRPr="004D1CF1">
              <w:rPr>
                <w:rFonts w:ascii="Aptos" w:hAnsi="Aptos"/>
                <w:sz w:val="20"/>
                <w:szCs w:val="20"/>
              </w:rPr>
              <w:instrText xml:space="preserve"> ADDIN EN.CITE.DATA </w:instrText>
            </w:r>
            <w:r w:rsidR="006F79DE" w:rsidRPr="004D1CF1">
              <w:rPr>
                <w:rFonts w:ascii="Aptos" w:hAnsi="Aptos"/>
                <w:sz w:val="20"/>
                <w:szCs w:val="20"/>
              </w:rPr>
            </w:r>
            <w:r w:rsidR="006F79DE" w:rsidRPr="004D1CF1">
              <w:rPr>
                <w:rFonts w:ascii="Aptos" w:hAnsi="Aptos"/>
                <w:sz w:val="20"/>
                <w:szCs w:val="20"/>
              </w:rPr>
              <w:fldChar w:fldCharType="end"/>
            </w:r>
            <w:r w:rsidR="006F79DE" w:rsidRPr="004D1CF1">
              <w:rPr>
                <w:rFonts w:ascii="Aptos" w:hAnsi="Aptos"/>
                <w:sz w:val="20"/>
                <w:szCs w:val="20"/>
              </w:rPr>
            </w:r>
            <w:r w:rsidR="006F79DE" w:rsidRPr="004D1CF1">
              <w:rPr>
                <w:rFonts w:ascii="Aptos" w:hAnsi="Aptos"/>
                <w:sz w:val="20"/>
                <w:szCs w:val="20"/>
              </w:rPr>
              <w:fldChar w:fldCharType="separate"/>
            </w:r>
            <w:r w:rsidR="006F79DE" w:rsidRPr="004D1CF1">
              <w:rPr>
                <w:rFonts w:ascii="Aptos" w:hAnsi="Aptos"/>
                <w:noProof/>
                <w:sz w:val="20"/>
                <w:szCs w:val="20"/>
              </w:rPr>
              <w:t>[13]</w:t>
            </w:r>
            <w:r w:rsidR="006F79DE" w:rsidRPr="004D1CF1">
              <w:rPr>
                <w:rFonts w:ascii="Aptos" w:hAnsi="Aptos"/>
                <w:sz w:val="20"/>
                <w:szCs w:val="20"/>
              </w:rPr>
              <w:fldChar w:fldCharType="end"/>
            </w:r>
            <w:r w:rsidRPr="004D1CF1">
              <w:rPr>
                <w:rFonts w:ascii="Aptos" w:hAnsi="Aptos"/>
                <w:sz w:val="20"/>
                <w:szCs w:val="20"/>
              </w:rPr>
              <w:t xml:space="preserve">. </w:t>
            </w:r>
            <w:r w:rsidR="00807C77" w:rsidRPr="004D1CF1">
              <w:rPr>
                <w:rFonts w:ascii="Aptos" w:hAnsi="Aptos"/>
                <w:sz w:val="20"/>
                <w:szCs w:val="20"/>
              </w:rPr>
              <w:t>“</w:t>
            </w:r>
            <w:r w:rsidR="00807C77" w:rsidRPr="004D1CF1">
              <w:rPr>
                <w:rFonts w:ascii="Aptos" w:hAnsi="Aptos"/>
                <w:i/>
                <w:iCs/>
                <w:sz w:val="20"/>
                <w:szCs w:val="20"/>
              </w:rPr>
              <w:t>Wovirus wovitA1</w:t>
            </w:r>
            <w:r w:rsidR="00807C77" w:rsidRPr="004D1CF1">
              <w:rPr>
                <w:rFonts w:ascii="Aptos" w:hAnsi="Aptos"/>
                <w:sz w:val="20"/>
                <w:szCs w:val="20"/>
              </w:rPr>
              <w:t>”</w:t>
            </w:r>
            <w:r w:rsidRPr="004D1CF1">
              <w:rPr>
                <w:rFonts w:ascii="Aptos" w:hAnsi="Aptos"/>
                <w:sz w:val="20"/>
                <w:szCs w:val="20"/>
              </w:rPr>
              <w:t xml:space="preserve"> represents a unique species (</w:t>
            </w:r>
            <w:r w:rsidRPr="004D1CF1">
              <w:rPr>
                <w:rFonts w:ascii="Aptos" w:hAnsi="Aptos"/>
                <w:b/>
                <w:bCs/>
                <w:sz w:val="20"/>
                <w:szCs w:val="20"/>
              </w:rPr>
              <w:t xml:space="preserve">Figure </w:t>
            </w:r>
            <w:r w:rsidR="004F0801" w:rsidRPr="004D1CF1">
              <w:rPr>
                <w:rFonts w:ascii="Aptos" w:hAnsi="Aptos"/>
                <w:b/>
                <w:bCs/>
                <w:sz w:val="20"/>
                <w:szCs w:val="20"/>
              </w:rPr>
              <w:t>6</w:t>
            </w:r>
            <w:r w:rsidRPr="004D1CF1">
              <w:rPr>
                <w:rFonts w:ascii="Aptos" w:hAnsi="Aptos"/>
                <w:sz w:val="20"/>
                <w:szCs w:val="20"/>
              </w:rPr>
              <w:t>)</w:t>
            </w:r>
            <w:r w:rsidR="00807C77" w:rsidRPr="004D1CF1">
              <w:rPr>
                <w:rFonts w:ascii="Aptos" w:hAnsi="Aptos"/>
                <w:sz w:val="20"/>
                <w:szCs w:val="20"/>
              </w:rPr>
              <w:t xml:space="preserve"> with additional taxa to be proposed in the next submission cycle</w:t>
            </w:r>
            <w:r w:rsidRPr="004D1CF1">
              <w:rPr>
                <w:rFonts w:ascii="Aptos" w:hAnsi="Aptos"/>
                <w:sz w:val="20"/>
                <w:szCs w:val="20"/>
              </w:rPr>
              <w:t>.</w:t>
            </w:r>
          </w:p>
          <w:p w14:paraId="0B3B461E" w14:textId="77777777" w:rsidR="00D00DF8" w:rsidRPr="004D1CF1" w:rsidRDefault="00D00DF8" w:rsidP="00D00DF8">
            <w:pPr>
              <w:jc w:val="both"/>
              <w:rPr>
                <w:rFonts w:ascii="Aptos" w:hAnsi="Aptos" w:cs="Arial"/>
                <w:sz w:val="20"/>
                <w:szCs w:val="20"/>
              </w:rPr>
            </w:pPr>
          </w:p>
          <w:p w14:paraId="3367E40D" w14:textId="5FCFFB13" w:rsidR="00487903" w:rsidRPr="00D036AB" w:rsidRDefault="00D71DE9" w:rsidP="00D036AB">
            <w:pPr>
              <w:pStyle w:val="font-claude-response-body"/>
              <w:spacing w:before="0" w:beforeAutospacing="0" w:after="0" w:afterAutospacing="0"/>
              <w:jc w:val="both"/>
              <w:rPr>
                <w:rFonts w:ascii="Aptos" w:hAnsi="Aptos"/>
                <w:sz w:val="20"/>
                <w:szCs w:val="20"/>
              </w:rPr>
            </w:pPr>
            <w:r w:rsidRPr="004D1CF1">
              <w:rPr>
                <w:rStyle w:val="Emphasis"/>
                <w:rFonts w:ascii="Aptos" w:hAnsi="Aptos"/>
                <w:sz w:val="20"/>
                <w:szCs w:val="20"/>
              </w:rPr>
              <w:t xml:space="preserve">Species </w:t>
            </w:r>
            <w:r w:rsidR="00D00DF8" w:rsidRPr="004D1CF1">
              <w:rPr>
                <w:rStyle w:val="Emphasis"/>
                <w:rFonts w:ascii="Aptos" w:hAnsi="Aptos"/>
                <w:sz w:val="20"/>
                <w:szCs w:val="20"/>
              </w:rPr>
              <w:t>Criterion: Members of a</w:t>
            </w:r>
            <w:r w:rsidR="00D00DF8" w:rsidRPr="00CE09E0">
              <w:rPr>
                <w:rStyle w:val="Emphasis"/>
                <w:rFonts w:ascii="Aptos" w:hAnsi="Aptos"/>
                <w:sz w:val="20"/>
                <w:szCs w:val="20"/>
              </w:rPr>
              <w:t xml:space="preserve"> species share &gt;95% nucleotide identity across the genome length.</w:t>
            </w:r>
          </w:p>
          <w:p w14:paraId="4B63407F" w14:textId="77777777" w:rsidR="00487903" w:rsidRDefault="00487903" w:rsidP="00DD58AA">
            <w:pPr>
              <w:rPr>
                <w:rFonts w:ascii="Aptos" w:hAnsi="Aptos" w:cs="Arial"/>
                <w:b/>
                <w:bCs/>
                <w:i/>
                <w:sz w:val="20"/>
                <w:szCs w:val="20"/>
              </w:rPr>
            </w:pPr>
          </w:p>
          <w:p w14:paraId="79F0111D" w14:textId="33A49134" w:rsidR="00A77B8E" w:rsidRPr="00CE09E0" w:rsidRDefault="00A77B8E" w:rsidP="00DD58AA">
            <w:pPr>
              <w:rPr>
                <w:rFonts w:ascii="Aptos" w:hAnsi="Aptos" w:cs="Arial"/>
                <w:b/>
                <w:bCs/>
                <w:sz w:val="20"/>
                <w:szCs w:val="20"/>
              </w:rPr>
            </w:pPr>
            <w:r w:rsidRPr="00CE09E0">
              <w:rPr>
                <w:rFonts w:ascii="Aptos" w:hAnsi="Aptos" w:cs="Arial"/>
                <w:b/>
                <w:bCs/>
                <w:i/>
                <w:sz w:val="20"/>
                <w:szCs w:val="20"/>
              </w:rPr>
              <w:t>Justification</w:t>
            </w:r>
            <w:r w:rsidRPr="00CE09E0">
              <w:rPr>
                <w:rFonts w:ascii="Aptos" w:hAnsi="Aptos" w:cs="Arial"/>
                <w:b/>
                <w:bCs/>
                <w:sz w:val="20"/>
                <w:szCs w:val="20"/>
              </w:rPr>
              <w:t xml:space="preserve">:      </w:t>
            </w:r>
          </w:p>
          <w:p w14:paraId="0B7511A5" w14:textId="10EE1CD3" w:rsidR="008026C8" w:rsidRPr="00CE09E0" w:rsidRDefault="008026C8" w:rsidP="008026C8">
            <w:pPr>
              <w:pStyle w:val="font-claude-response-body"/>
              <w:spacing w:before="0" w:beforeAutospacing="0" w:after="0" w:afterAutospacing="0"/>
              <w:jc w:val="both"/>
              <w:rPr>
                <w:rFonts w:ascii="Aptos" w:hAnsi="Aptos"/>
                <w:sz w:val="20"/>
                <w:szCs w:val="20"/>
              </w:rPr>
            </w:pPr>
            <w:r w:rsidRPr="00CE09E0">
              <w:rPr>
                <w:rStyle w:val="Strong"/>
                <w:rFonts w:ascii="Aptos" w:hAnsi="Aptos"/>
                <w:sz w:val="20"/>
                <w:szCs w:val="20"/>
              </w:rPr>
              <w:t>Prophage-derived exemplars.</w:t>
            </w:r>
            <w:r w:rsidRPr="00CE09E0">
              <w:rPr>
                <w:rFonts w:ascii="Aptos" w:hAnsi="Aptos"/>
                <w:sz w:val="20"/>
                <w:szCs w:val="20"/>
              </w:rPr>
              <w:t xml:space="preserve"> The bacterial hosts of these viruses cannot be cultured in cell-free media </w:t>
            </w:r>
            <w:r w:rsidR="00D71DE9">
              <w:rPr>
                <w:rFonts w:ascii="Aptos" w:hAnsi="Aptos"/>
                <w:sz w:val="20"/>
                <w:szCs w:val="20"/>
              </w:rPr>
              <w:t>and, to date, cannot be</w:t>
            </w:r>
            <w:r w:rsidRPr="00CE09E0">
              <w:rPr>
                <w:rFonts w:ascii="Aptos" w:hAnsi="Aptos"/>
                <w:sz w:val="20"/>
                <w:szCs w:val="20"/>
              </w:rPr>
              <w:t xml:space="preserve"> genetically modified. Classification from prophage sequences integrated in the bacterial chromosome is therefore not a matter of convenience but the only route available; the alternative is that these viruses remain permanently outside virus taxonomy. Prophage boundaries are not merely inferred: the complete WOVitA1 genome has been sequenced from purified phage particles </w:t>
            </w:r>
            <w:r w:rsidRPr="00CE09E0">
              <w:rPr>
                <w:rFonts w:ascii="Aptos" w:hAnsi="Aptos"/>
                <w:sz w:val="20"/>
                <w:szCs w:val="20"/>
              </w:rPr>
              <w:fldChar w:fldCharType="begin"/>
            </w:r>
            <w:r w:rsidRPr="00CE09E0">
              <w:rPr>
                <w:rFonts w:ascii="Aptos" w:hAnsi="Aptos"/>
                <w:sz w:val="20"/>
                <w:szCs w:val="20"/>
              </w:rPr>
              <w:instrText xml:space="preserve"> ADDIN EN.CITE &lt;EndNote&gt;&lt;Cite&gt;&lt;Author&gt;Bordenstein&lt;/Author&gt;&lt;Year&gt;2016&lt;/Year&gt;&lt;RecNum&gt;3&lt;/RecNum&gt;&lt;DisplayText&gt;[3]&lt;/DisplayText&gt;&lt;record&gt;&lt;rec-number&gt;3&lt;/rec-number&gt;&lt;foreign-keys&gt;&lt;key app="EN" db-id="z20xs55vgtdvryerdx3xe9tkt0zrf0920x0t" timestamp="1785765179"&gt;3&lt;/key&gt;&lt;/foreign-keys&gt;&lt;ref-type name="Journal Article"&gt;17&lt;/ref-type&gt;&lt;contributors&gt;&lt;authors&gt;&lt;author&gt;Bordenstein, S. R.&lt;/author&gt;&lt;author&gt;Bordenstein, S. R.&lt;/author&gt;&lt;/authors&gt;&lt;/contributors&gt;&lt;auth-address&gt;Department of Biological Sciences, Vanderbilt University, Nashville, Tennessee 37232, USA.&amp;#xD;Department of Pathology, Microbiology, and Immunology, Vanderbilt University, Nashville, Tennessee 37232, USA.&lt;/auth-address&gt;&lt;titles&gt;&lt;title&gt;Eukaryotic association module in phage WO genomes from Wolbachia&lt;/title&gt;&lt;secondary-title&gt;Nat Commun&lt;/secondary-title&gt;&lt;/titles&gt;&lt;periodical&gt;&lt;full-title&gt;Nat Commun&lt;/full-title&gt;&lt;/periodical&gt;&lt;pages&gt;13155&lt;/pages&gt;&lt;volume&gt;7&lt;/volume&gt;&lt;edition&gt;20161011&lt;/edition&gt;&lt;keywords&gt;&lt;keyword&gt;Ankyrin Repeat&lt;/keyword&gt;&lt;keyword&gt;Bacteriophages/*genetics&lt;/keyword&gt;&lt;keyword&gt;Conserved Sequence&lt;/keyword&gt;&lt;keyword&gt;Eukaryota/*metabolism&lt;/keyword&gt;&lt;keyword&gt;Furin/metabolism&lt;/keyword&gt;&lt;keyword&gt;Gene Transfer, Horizontal&lt;/keyword&gt;&lt;keyword&gt;Genes, Viral&lt;/keyword&gt;&lt;keyword&gt;*Genome, Viral&lt;/keyword&gt;&lt;keyword&gt;Models, Biological&lt;/keyword&gt;&lt;keyword&gt;Phylogeny&lt;/keyword&gt;&lt;keyword&gt;Spider Venoms/chemistry&lt;/keyword&gt;&lt;keyword&gt;Tetratricopeptide Repeat&lt;/keyword&gt;&lt;keyword&gt;Viral Proteins/metabolism&lt;/keyword&gt;&lt;keyword&gt;Wolbachia/*virology&lt;/keyword&gt;&lt;/keywords&gt;&lt;dates&gt;&lt;year&gt;2016&lt;/year&gt;&lt;pub-dates&gt;&lt;date&gt;Oct 11&lt;/date&gt;&lt;/pub-dates&gt;&lt;/dates&gt;&lt;isbn&gt;2041-1723 (Electronic)&amp;#xD;2041-1723 (Linking)&lt;/isbn&gt;&lt;accession-num&gt;27727237&lt;/accession-num&gt;&lt;urls&gt;&lt;related-urls&gt;&lt;url&gt;https://www.ncbi.nlm.nih.gov/pubmed/27727237&lt;/url&gt;&lt;/related-urls&gt;&lt;/urls&gt;&lt;custom2&gt;PMC5062602&lt;/custom2&gt;&lt;electronic-resource-num&gt;10.1038/ncomms13155&lt;/electronic-resource-num&gt;&lt;remote-database-name&gt;Medline&lt;/remote-database-name&gt;&lt;remote-database-provider&gt;NLM&lt;/remote-database-provider&gt;&lt;/record&gt;&lt;/Cite&gt;&lt;/EndNote&gt;</w:instrText>
            </w:r>
            <w:r w:rsidRPr="00CE09E0">
              <w:rPr>
                <w:rFonts w:ascii="Aptos" w:hAnsi="Aptos"/>
                <w:sz w:val="20"/>
                <w:szCs w:val="20"/>
              </w:rPr>
              <w:fldChar w:fldCharType="separate"/>
            </w:r>
            <w:r w:rsidRPr="00CE09E0">
              <w:rPr>
                <w:rFonts w:ascii="Aptos" w:hAnsi="Aptos"/>
                <w:noProof/>
                <w:sz w:val="20"/>
                <w:szCs w:val="20"/>
              </w:rPr>
              <w:t>[3]</w:t>
            </w:r>
            <w:r w:rsidRPr="00CE09E0">
              <w:rPr>
                <w:rFonts w:ascii="Aptos" w:hAnsi="Aptos"/>
                <w:sz w:val="20"/>
                <w:szCs w:val="20"/>
              </w:rPr>
              <w:fldChar w:fldCharType="end"/>
            </w:r>
            <w:r w:rsidRPr="00CE09E0">
              <w:rPr>
                <w:rFonts w:ascii="Aptos" w:hAnsi="Aptos"/>
                <w:sz w:val="20"/>
                <w:szCs w:val="20"/>
              </w:rPr>
              <w:t xml:space="preserve"> and is flanked by portions of a disrupted VNTR-105 repeat when integrated in the </w:t>
            </w:r>
            <w:r w:rsidRPr="00CE09E0">
              <w:rPr>
                <w:rStyle w:val="Emphasis"/>
                <w:rFonts w:ascii="Aptos" w:hAnsi="Aptos"/>
                <w:sz w:val="20"/>
                <w:szCs w:val="20"/>
              </w:rPr>
              <w:t>Wolbachia</w:t>
            </w:r>
            <w:r w:rsidRPr="00CE09E0">
              <w:rPr>
                <w:rFonts w:ascii="Aptos" w:hAnsi="Aptos"/>
                <w:sz w:val="20"/>
                <w:szCs w:val="20"/>
              </w:rPr>
              <w:t xml:space="preserve"> chromosome </w:t>
            </w:r>
            <w:r w:rsidR="00663306" w:rsidRPr="00CE09E0">
              <w:rPr>
                <w:rFonts w:ascii="Aptos" w:hAnsi="Aptos"/>
                <w:sz w:val="20"/>
                <w:szCs w:val="20"/>
              </w:rPr>
              <w:fldChar w:fldCharType="begin"/>
            </w:r>
            <w:r w:rsidR="006F79DE">
              <w:rPr>
                <w:rFonts w:ascii="Aptos" w:hAnsi="Aptos"/>
                <w:sz w:val="20"/>
                <w:szCs w:val="20"/>
              </w:rPr>
              <w:instrText xml:space="preserve"> ADDIN EN.CITE &lt;EndNote&gt;&lt;Cite&gt;&lt;Author&gt;Riegler&lt;/Author&gt;&lt;Year&gt;2012&lt;/Year&gt;&lt;RecNum&gt;11&lt;/RecNum&gt;&lt;DisplayText&gt;[14]&lt;/DisplayText&gt;&lt;record&gt;&lt;rec-number&gt;11&lt;/rec-number&gt;&lt;foreign-keys&gt;&lt;key app="EN" db-id="z20xs55vgtdvryerdx3xe9tkt0zrf0920x0t" timestamp="1785765340"&gt;11&lt;/key&gt;&lt;/foreign-keys&gt;&lt;ref-type name="Journal Article"&gt;17&lt;/ref-type&gt;&lt;contributors&gt;&lt;authors&gt;&lt;author&gt;Riegler, M.&lt;/author&gt;&lt;author&gt;Iturbe-Ormaetxe, I.&lt;/author&gt;&lt;author&gt;Woolfit, M.&lt;/author&gt;&lt;author&gt;Miller, W. J.&lt;/author&gt;&lt;author&gt;O&amp;apos;Neill, S. L.&lt;/author&gt;&lt;/authors&gt;&lt;/contributors&gt;&lt;titles&gt;&lt;title&gt;Tandem repeat markers as novel diagnostic tools for high resolution fingerprinting of Wolbachia&lt;/title&gt;&lt;secondary-title&gt;BMC Microbiol&lt;/secondary-title&gt;&lt;/titles&gt;&lt;periodical&gt;&lt;full-title&gt;BMC Microbiol&lt;/full-title&gt;&lt;/periodical&gt;&lt;pages&gt;S12&lt;/pages&gt;&lt;volume&gt;12 Suppl 1&lt;/volume&gt;&lt;number&gt;Suppl 1&lt;/number&gt;&lt;edition&gt;20120118&lt;/edition&gt;&lt;keywords&gt;&lt;keyword&gt;Animals&lt;/keyword&gt;&lt;keyword&gt;DNA Fingerprinting/*methods&lt;/keyword&gt;&lt;keyword&gt;DNA, Bacterial/analysis&lt;/keyword&gt;&lt;keyword&gt;Drosophila melanogaster/microbiology&lt;/keyword&gt;&lt;keyword&gt;Genetic Markers&lt;/keyword&gt;&lt;keyword&gt;Genetic Variation&lt;/keyword&gt;&lt;keyword&gt;Genome, Bacterial&lt;/keyword&gt;&lt;keyword&gt;Phylogeny&lt;/keyword&gt;&lt;keyword&gt;Tandem Repeat Sequences&lt;/keyword&gt;&lt;keyword&gt;Wolbachia/*classification/genetics/*isolation &amp;amp; purification&lt;/keyword&gt;&lt;/keywords&gt;&lt;dates&gt;&lt;year&gt;2012&lt;/year&gt;&lt;pub-dates&gt;&lt;date&gt;Jan 18&lt;/date&gt;&lt;/pub-dates&gt;&lt;/dates&gt;&lt;isbn&gt;1471-2180 (Electronic)&amp;#xD;1471-2180 (Linking)&lt;/isbn&gt;&lt;accession-num&gt;22375862&lt;/accession-num&gt;&lt;urls&gt;&lt;related-urls&gt;&lt;url&gt;https://www.ncbi.nlm.nih.gov/pubmed/22375862&lt;/url&gt;&lt;/related-urls&gt;&lt;/urls&gt;&lt;custom2&gt;PMC3287509&lt;/custom2&gt;&lt;electronic-resource-num&gt;10.1186/1471-2180-12-S1-S12&lt;/electronic-resource-num&gt;&lt;remote-database-name&gt;Medline&lt;/remote-database-name&gt;&lt;remote-database-provider&gt;NLM&lt;/remote-database-provider&gt;&lt;/record&gt;&lt;/Cite&gt;&lt;/EndNote&gt;</w:instrText>
            </w:r>
            <w:r w:rsidR="00663306" w:rsidRPr="00CE09E0">
              <w:rPr>
                <w:rFonts w:ascii="Aptos" w:hAnsi="Aptos"/>
                <w:sz w:val="20"/>
                <w:szCs w:val="20"/>
              </w:rPr>
              <w:fldChar w:fldCharType="separate"/>
            </w:r>
            <w:r w:rsidR="006F79DE">
              <w:rPr>
                <w:rFonts w:ascii="Aptos" w:hAnsi="Aptos"/>
                <w:noProof/>
                <w:sz w:val="20"/>
                <w:szCs w:val="20"/>
              </w:rPr>
              <w:t>[14]</w:t>
            </w:r>
            <w:r w:rsidR="00663306" w:rsidRPr="00CE09E0">
              <w:rPr>
                <w:rFonts w:ascii="Aptos" w:hAnsi="Aptos"/>
                <w:sz w:val="20"/>
                <w:szCs w:val="20"/>
              </w:rPr>
              <w:fldChar w:fldCharType="end"/>
            </w:r>
            <w:r w:rsidRPr="00CE09E0">
              <w:rPr>
                <w:rFonts w:ascii="Aptos" w:hAnsi="Aptos"/>
                <w:sz w:val="20"/>
                <w:szCs w:val="20"/>
              </w:rPr>
              <w:t xml:space="preserve">, allowing </w:t>
            </w:r>
            <w:r w:rsidRPr="00CE09E0">
              <w:rPr>
                <w:rStyle w:val="Emphasis"/>
                <w:rFonts w:ascii="Aptos" w:hAnsi="Aptos"/>
                <w:sz w:val="20"/>
                <w:szCs w:val="20"/>
              </w:rPr>
              <w:t>att</w:t>
            </w:r>
            <w:r w:rsidRPr="00CE09E0">
              <w:rPr>
                <w:rFonts w:ascii="Aptos" w:hAnsi="Aptos"/>
                <w:sz w:val="20"/>
                <w:szCs w:val="20"/>
              </w:rPr>
              <w:t xml:space="preserve"> sites to be identified and boundaries assigned in related prophages on the same basis. Likewise, the complete WOCauB3 is flanked by a disrupted magnesium chelatase gene</w:t>
            </w:r>
            <w:r w:rsidR="00663306" w:rsidRPr="00CE09E0">
              <w:rPr>
                <w:rFonts w:ascii="Aptos" w:hAnsi="Aptos"/>
                <w:sz w:val="20"/>
                <w:szCs w:val="20"/>
              </w:rPr>
              <w:t xml:space="preserve"> </w:t>
            </w:r>
            <w:r w:rsidR="00663306" w:rsidRPr="00CE09E0">
              <w:rPr>
                <w:rFonts w:ascii="Aptos" w:hAnsi="Aptos"/>
                <w:sz w:val="20"/>
                <w:szCs w:val="20"/>
              </w:rPr>
              <w:fldChar w:fldCharType="begin"/>
            </w:r>
            <w:r w:rsidR="00663306" w:rsidRPr="00CE09E0">
              <w:rPr>
                <w:rFonts w:ascii="Aptos" w:hAnsi="Aptos"/>
                <w:sz w:val="20"/>
                <w:szCs w:val="20"/>
              </w:rPr>
              <w:instrText xml:space="preserve"> ADDIN EN.CITE &lt;EndNote&gt;&lt;Cite&gt;&lt;Author&gt;Bordenstein&lt;/Author&gt;&lt;Year&gt;2016&lt;/Year&gt;&lt;RecNum&gt;3&lt;/RecNum&gt;&lt;DisplayText&gt;[3]&lt;/DisplayText&gt;&lt;record&gt;&lt;rec-number&gt;3&lt;/rec-number&gt;&lt;foreign-keys&gt;&lt;key app="EN" db-id="z20xs55vgtdvryerdx3xe9tkt0zrf0920x0t" timestamp="1785765179"&gt;3&lt;/key&gt;&lt;/foreign-keys&gt;&lt;ref-type name="Journal Article"&gt;17&lt;/ref-type&gt;&lt;contributors&gt;&lt;authors&gt;&lt;author&gt;Bordenstein, S. R.&lt;/author&gt;&lt;author&gt;Bordenstein, S. R.&lt;/author&gt;&lt;/authors&gt;&lt;/contributors&gt;&lt;auth-address&gt;Department of Biological Sciences, Vanderbilt University, Nashville, Tennessee 37232, USA.&amp;#xD;Department of Pathology, Microbiology, and Immunology, Vanderbilt University, Nashville, Tennessee 37232, USA.&lt;/auth-address&gt;&lt;titles&gt;&lt;title&gt;Eukaryotic association module in phage WO genomes from Wolbachia&lt;/title&gt;&lt;secondary-title&gt;Nat Commun&lt;/secondary-title&gt;&lt;/titles&gt;&lt;periodical&gt;&lt;full-title&gt;Nat Commun&lt;/full-title&gt;&lt;/periodical&gt;&lt;pages&gt;13155&lt;/pages&gt;&lt;volume&gt;7&lt;/volume&gt;&lt;edition&gt;20161011&lt;/edition&gt;&lt;keywords&gt;&lt;keyword&gt;Ankyrin Repeat&lt;/keyword&gt;&lt;keyword&gt;Bacteriophages/*genetics&lt;/keyword&gt;&lt;keyword&gt;Conserved Sequence&lt;/keyword&gt;&lt;keyword&gt;Eukaryota/*metabolism&lt;/keyword&gt;&lt;keyword&gt;Furin/metabolism&lt;/keyword&gt;&lt;keyword&gt;Gene Transfer, Horizontal&lt;/keyword&gt;&lt;keyword&gt;Genes, Viral&lt;/keyword&gt;&lt;keyword&gt;*Genome, Viral&lt;/keyword&gt;&lt;keyword&gt;Models, Biological&lt;/keyword&gt;&lt;keyword&gt;Phylogeny&lt;/keyword&gt;&lt;keyword&gt;Spider Venoms/chemistry&lt;/keyword&gt;&lt;keyword&gt;Tetratricopeptide Repeat&lt;/keyword&gt;&lt;keyword&gt;Viral Proteins/metabolism&lt;/keyword&gt;&lt;keyword&gt;Wolbachia/*virology&lt;/keyword&gt;&lt;/keywords&gt;&lt;dates&gt;&lt;year&gt;2016&lt;/year&gt;&lt;pub-dates&gt;&lt;date&gt;Oct 11&lt;/date&gt;&lt;/pub-dates&gt;&lt;/dates&gt;&lt;isbn&gt;2041-1723 (Electronic)&amp;#xD;2041-1723 (Linking)&lt;/isbn&gt;&lt;accession-num&gt;27727237&lt;/accession-num&gt;&lt;urls&gt;&lt;related-urls&gt;&lt;url&gt;https://www.ncbi.nlm.nih.gov/pubmed/27727237&lt;/url&gt;&lt;/related-urls&gt;&lt;/urls&gt;&lt;custom2&gt;PMC5062602&lt;/custom2&gt;&lt;electronic-resource-num&gt;10.1038/ncomms13155&lt;/electronic-resource-num&gt;&lt;remote-database-name&gt;Medline&lt;/remote-database-name&gt;&lt;remote-database-provider&gt;NLM&lt;/remote-database-provider&gt;&lt;/record&gt;&lt;/Cite&gt;&lt;/EndNote&gt;</w:instrText>
            </w:r>
            <w:r w:rsidR="00663306" w:rsidRPr="00CE09E0">
              <w:rPr>
                <w:rFonts w:ascii="Aptos" w:hAnsi="Aptos"/>
                <w:sz w:val="20"/>
                <w:szCs w:val="20"/>
              </w:rPr>
              <w:fldChar w:fldCharType="separate"/>
            </w:r>
            <w:r w:rsidR="00663306" w:rsidRPr="00CE09E0">
              <w:rPr>
                <w:rFonts w:ascii="Aptos" w:hAnsi="Aptos"/>
                <w:noProof/>
                <w:sz w:val="20"/>
                <w:szCs w:val="20"/>
              </w:rPr>
              <w:t>[3]</w:t>
            </w:r>
            <w:r w:rsidR="00663306" w:rsidRPr="00CE09E0">
              <w:rPr>
                <w:rFonts w:ascii="Aptos" w:hAnsi="Aptos"/>
                <w:sz w:val="20"/>
                <w:szCs w:val="20"/>
              </w:rPr>
              <w:fldChar w:fldCharType="end"/>
            </w:r>
            <w:r w:rsidRPr="00CE09E0">
              <w:rPr>
                <w:rFonts w:ascii="Aptos" w:hAnsi="Aptos"/>
                <w:sz w:val="20"/>
                <w:szCs w:val="20"/>
              </w:rPr>
              <w:t>.</w:t>
            </w:r>
          </w:p>
          <w:p w14:paraId="65B7A9C2" w14:textId="77777777" w:rsidR="008026C8" w:rsidRPr="00CE09E0" w:rsidRDefault="008026C8" w:rsidP="008026C8">
            <w:pPr>
              <w:pStyle w:val="font-claude-response-body"/>
              <w:spacing w:before="0" w:beforeAutospacing="0" w:after="0" w:afterAutospacing="0"/>
              <w:jc w:val="both"/>
              <w:rPr>
                <w:rFonts w:ascii="Aptos" w:hAnsi="Aptos"/>
                <w:sz w:val="20"/>
                <w:szCs w:val="20"/>
              </w:rPr>
            </w:pPr>
          </w:p>
          <w:p w14:paraId="2532A881" w14:textId="630C1EE4" w:rsidR="008026C8" w:rsidRPr="00CE09E0" w:rsidRDefault="008026C8" w:rsidP="008026C8">
            <w:pPr>
              <w:pStyle w:val="font-claude-response-body"/>
              <w:spacing w:before="0" w:beforeAutospacing="0" w:after="0" w:afterAutospacing="0"/>
              <w:jc w:val="both"/>
              <w:rPr>
                <w:rFonts w:ascii="Aptos" w:hAnsi="Aptos"/>
                <w:sz w:val="20"/>
                <w:szCs w:val="20"/>
              </w:rPr>
            </w:pPr>
            <w:r w:rsidRPr="00CE09E0">
              <w:rPr>
                <w:rStyle w:val="Strong"/>
                <w:rFonts w:ascii="Aptos" w:hAnsi="Aptos"/>
                <w:sz w:val="20"/>
                <w:szCs w:val="20"/>
              </w:rPr>
              <w:t>The core prophage genome as the unit of measurement.</w:t>
            </w:r>
            <w:r w:rsidRPr="00CE09E0">
              <w:rPr>
                <w:rFonts w:ascii="Aptos" w:hAnsi="Aptos"/>
                <w:sz w:val="20"/>
                <w:szCs w:val="20"/>
              </w:rPr>
              <w:t xml:space="preserve"> All proposed "</w:t>
            </w:r>
            <w:r w:rsidRPr="00CE09E0">
              <w:rPr>
                <w:rStyle w:val="Emphasis"/>
                <w:rFonts w:ascii="Aptos" w:hAnsi="Aptos"/>
                <w:sz w:val="20"/>
                <w:szCs w:val="20"/>
              </w:rPr>
              <w:t>Wovirus</w:t>
            </w:r>
            <w:r w:rsidRPr="00CE09E0">
              <w:rPr>
                <w:rFonts w:ascii="Aptos" w:hAnsi="Aptos"/>
                <w:sz w:val="20"/>
                <w:szCs w:val="20"/>
              </w:rPr>
              <w:t xml:space="preserve">" genomes carry a Eukaryotic Association Module </w:t>
            </w:r>
            <w:r w:rsidR="00724D30">
              <w:rPr>
                <w:rFonts w:ascii="Aptos" w:hAnsi="Aptos"/>
                <w:sz w:val="20"/>
                <w:szCs w:val="20"/>
              </w:rPr>
              <w:t xml:space="preserve">(EAM) </w:t>
            </w:r>
            <w:r w:rsidRPr="00CE09E0">
              <w:rPr>
                <w:rFonts w:ascii="Aptos" w:hAnsi="Aptos"/>
                <w:sz w:val="20"/>
                <w:szCs w:val="20"/>
              </w:rPr>
              <w:t>accounting for up to 60% of the genome</w:t>
            </w:r>
            <w:r w:rsidR="00626624">
              <w:t xml:space="preserve"> </w:t>
            </w:r>
            <w:r w:rsidR="00626624">
              <w:rPr>
                <w:rFonts w:ascii="Aptos" w:hAnsi="Aptos"/>
                <w:sz w:val="20"/>
                <w:szCs w:val="20"/>
              </w:rPr>
              <w:fldChar w:fldCharType="begin"/>
            </w:r>
            <w:r w:rsidR="00626624">
              <w:rPr>
                <w:rFonts w:ascii="Aptos" w:hAnsi="Aptos"/>
                <w:sz w:val="20"/>
                <w:szCs w:val="20"/>
              </w:rPr>
              <w:instrText xml:space="preserve"> ADDIN EN.CITE &lt;EndNote&gt;&lt;Cite&gt;&lt;Author&gt;Bordenstein&lt;/Author&gt;&lt;Year&gt;2016&lt;/Year&gt;&lt;RecNum&gt;3&lt;/RecNum&gt;&lt;DisplayText&gt;[3]&lt;/DisplayText&gt;&lt;record&gt;&lt;rec-number&gt;3&lt;/rec-number&gt;&lt;foreign-keys&gt;&lt;key app="EN" db-id="z20xs55vgtdvryerdx3xe9tkt0zrf0920x0t" timestamp="1785765179"&gt;3&lt;/key&gt;&lt;/foreign-keys&gt;&lt;ref-type name="Journal Article"&gt;17&lt;/ref-type&gt;&lt;contributors&gt;&lt;authors&gt;&lt;author&gt;Bordenstein, S. R.&lt;/author&gt;&lt;author&gt;Bordenstein, S. R.&lt;/author&gt;&lt;/authors&gt;&lt;/contributors&gt;&lt;auth-address&gt;Department of Biological Sciences, Vanderbilt University, Nashville, Tennessee 37232, USA.&amp;#xD;Department of Pathology, Microbiology, and Immunology, Vanderbilt University, Nashville, Tennessee 37232, USA.&lt;/auth-address&gt;&lt;titles&gt;&lt;title&gt;Eukaryotic association module in phage WO genomes from Wolbachia&lt;/title&gt;&lt;secondary-title&gt;Nat Commun&lt;/secondary-title&gt;&lt;/titles&gt;&lt;periodical&gt;&lt;full-title&gt;Nat Commun&lt;/full-title&gt;&lt;/periodical&gt;&lt;pages&gt;13155&lt;/pages&gt;&lt;volume&gt;7&lt;/volume&gt;&lt;edition&gt;20161011&lt;/edition&gt;&lt;keywords&gt;&lt;keyword&gt;Ankyrin Repeat&lt;/keyword&gt;&lt;keyword&gt;Bacteriophages/*genetics&lt;/keyword&gt;&lt;keyword&gt;Conserved Sequence&lt;/keyword&gt;&lt;keyword&gt;Eukaryota/*metabolism&lt;/keyword&gt;&lt;keyword&gt;Furin/metabolism&lt;/keyword&gt;&lt;keyword&gt;Gene Transfer, Horizontal&lt;/keyword&gt;&lt;keyword&gt;Genes, Viral&lt;/keyword&gt;&lt;keyword&gt;*Genome, Viral&lt;/keyword&gt;&lt;keyword&gt;Models, Biological&lt;/keyword&gt;&lt;keyword&gt;Phylogeny&lt;/keyword&gt;&lt;keyword&gt;Spider Venoms/chemistry&lt;/keyword&gt;&lt;keyword&gt;Tetratricopeptide Repeat&lt;/keyword&gt;&lt;keyword&gt;Viral Proteins/metabolism&lt;/keyword&gt;&lt;keyword&gt;Wolbachia/*virology&lt;/keyword&gt;&lt;/keywords&gt;&lt;dates&gt;&lt;year&gt;2016&lt;/year&gt;&lt;pub-dates&gt;&lt;date&gt;Oct 11&lt;/date&gt;&lt;/pub-dates&gt;&lt;/dates&gt;&lt;isbn&gt;2041-1723 (Electronic)&amp;#xD;2041-1723 (Linking)&lt;/isbn&gt;&lt;accession-num&gt;27727237&lt;/accession-num&gt;&lt;urls&gt;&lt;related-urls&gt;&lt;url&gt;https://www.ncbi.nlm.nih.gov/pubmed/27727237&lt;/url&gt;&lt;/related-urls&gt;&lt;/urls&gt;&lt;custom2&gt;PMC5062602&lt;/custom2&gt;&lt;electronic-resource-num&gt;10.1038/ncomms13155&lt;/electronic-resource-num&gt;&lt;remote-database-name&gt;Medline&lt;/remote-database-name&gt;&lt;remote-database-provider&gt;NLM&lt;/remote-database-provider&gt;&lt;/record&gt;&lt;/Cite&gt;&lt;/EndNote&gt;</w:instrText>
            </w:r>
            <w:r w:rsidR="00626624">
              <w:rPr>
                <w:rFonts w:ascii="Aptos" w:hAnsi="Aptos"/>
                <w:sz w:val="20"/>
                <w:szCs w:val="20"/>
              </w:rPr>
              <w:fldChar w:fldCharType="separate"/>
            </w:r>
            <w:r w:rsidR="00626624">
              <w:rPr>
                <w:rFonts w:ascii="Aptos" w:hAnsi="Aptos"/>
                <w:noProof/>
                <w:sz w:val="20"/>
                <w:szCs w:val="20"/>
              </w:rPr>
              <w:t>[3]</w:t>
            </w:r>
            <w:r w:rsidR="00626624">
              <w:rPr>
                <w:rFonts w:ascii="Aptos" w:hAnsi="Aptos"/>
                <w:sz w:val="20"/>
                <w:szCs w:val="20"/>
              </w:rPr>
              <w:fldChar w:fldCharType="end"/>
            </w:r>
            <w:r w:rsidRPr="00CE09E0">
              <w:rPr>
                <w:rFonts w:ascii="Aptos" w:hAnsi="Aptos"/>
                <w:sz w:val="20"/>
                <w:szCs w:val="20"/>
              </w:rPr>
              <w:t>. The EAM comprises genes that are eukaryotic-like in length, origin, and/or function, containing hypervariable peptides with diverse domain arrangements formed by rampant recombination and frequently associated with transposases. It is unclear whether these genes originated prior to integration or travel with the phage as a result of headful packaging.</w:t>
            </w:r>
          </w:p>
          <w:p w14:paraId="4231359C" w14:textId="77777777" w:rsidR="008026C8" w:rsidRPr="00CE09E0" w:rsidRDefault="008026C8" w:rsidP="008026C8">
            <w:pPr>
              <w:pStyle w:val="font-claude-response-body"/>
              <w:spacing w:before="0" w:beforeAutospacing="0" w:after="0" w:afterAutospacing="0"/>
              <w:jc w:val="both"/>
              <w:rPr>
                <w:rFonts w:ascii="Aptos" w:hAnsi="Aptos"/>
                <w:sz w:val="20"/>
                <w:szCs w:val="20"/>
              </w:rPr>
            </w:pPr>
          </w:p>
          <w:p w14:paraId="2377343B" w14:textId="5ACF80F0" w:rsidR="008026C8" w:rsidRPr="00CE09E0" w:rsidRDefault="008026C8" w:rsidP="008026C8">
            <w:pPr>
              <w:pStyle w:val="font-claude-response-body"/>
              <w:spacing w:before="0" w:beforeAutospacing="0" w:after="0" w:afterAutospacing="0"/>
              <w:jc w:val="both"/>
              <w:rPr>
                <w:rFonts w:ascii="Aptos" w:hAnsi="Aptos"/>
                <w:sz w:val="20"/>
                <w:szCs w:val="20"/>
              </w:rPr>
            </w:pPr>
            <w:r w:rsidRPr="00CE09E0">
              <w:rPr>
                <w:rFonts w:ascii="Aptos" w:hAnsi="Aptos"/>
                <w:sz w:val="20"/>
                <w:szCs w:val="20"/>
              </w:rPr>
              <w:t xml:space="preserve">Prophage WOHa2 illustrates what follows from including this region. Two of its 56 genes, encoding a eukaryotic </w:t>
            </w:r>
            <w:r w:rsidRPr="00CE09E0">
              <w:rPr>
                <w:rStyle w:val="Emphasis"/>
                <w:rFonts w:ascii="Aptos" w:hAnsi="Aptos"/>
                <w:sz w:val="20"/>
                <w:szCs w:val="20"/>
              </w:rPr>
              <w:t>secA</w:t>
            </w:r>
            <w:r w:rsidRPr="00CE09E0">
              <w:rPr>
                <w:rFonts w:ascii="Aptos" w:hAnsi="Aptos"/>
                <w:sz w:val="20"/>
                <w:szCs w:val="20"/>
              </w:rPr>
              <w:t xml:space="preserve"> </w:t>
            </w:r>
            <w:r w:rsidRPr="004D1CF1">
              <w:rPr>
                <w:rFonts w:ascii="Aptos" w:hAnsi="Aptos"/>
                <w:sz w:val="20"/>
                <w:szCs w:val="20"/>
              </w:rPr>
              <w:t xml:space="preserve">homolog </w:t>
            </w:r>
            <w:r w:rsidR="00663306" w:rsidRPr="004D1CF1">
              <w:rPr>
                <w:rFonts w:ascii="Aptos" w:hAnsi="Aptos"/>
                <w:sz w:val="20"/>
                <w:szCs w:val="20"/>
              </w:rPr>
              <w:fldChar w:fldCharType="begin">
                <w:fldData xml:space="preserve">PEVuZE5vdGU+PENpdGU+PEF1dGhvcj5EdXBsb3V5PC9BdXRob3I+PFllYXI+MjAxMzwvWWVhcj48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</w:fldData>
              </w:fldChar>
            </w:r>
            <w:r w:rsidR="006F79DE" w:rsidRPr="004D1CF1">
              <w:rPr>
                <w:rFonts w:ascii="Aptos" w:hAnsi="Aptos"/>
                <w:sz w:val="20"/>
                <w:szCs w:val="20"/>
              </w:rPr>
              <w:instrText xml:space="preserve"> ADDIN EN.CITE </w:instrText>
            </w:r>
            <w:r w:rsidR="006F79DE" w:rsidRPr="004D1CF1">
              <w:rPr>
                <w:rFonts w:ascii="Aptos" w:hAnsi="Aptos"/>
                <w:sz w:val="20"/>
                <w:szCs w:val="20"/>
              </w:rPr>
              <w:fldChar w:fldCharType="begin">
                <w:fldData xml:space="preserve">PEVuZE5vdGU+PENpdGU+PEF1dGhvcj5EdXBsb3V5PC9BdXRob3I+PFllYXI+MjAxMzwvWWVhcj48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</w:fldData>
              </w:fldChar>
            </w:r>
            <w:r w:rsidR="006F79DE" w:rsidRPr="004D1CF1">
              <w:rPr>
                <w:rFonts w:ascii="Aptos" w:hAnsi="Aptos"/>
                <w:sz w:val="20"/>
                <w:szCs w:val="20"/>
              </w:rPr>
              <w:instrText xml:space="preserve"> ADDIN EN.CITE.DATA </w:instrText>
            </w:r>
            <w:r w:rsidR="006F79DE" w:rsidRPr="004D1CF1">
              <w:rPr>
                <w:rFonts w:ascii="Aptos" w:hAnsi="Aptos"/>
                <w:sz w:val="20"/>
                <w:szCs w:val="20"/>
              </w:rPr>
            </w:r>
            <w:r w:rsidR="006F79DE" w:rsidRPr="004D1CF1">
              <w:rPr>
                <w:rFonts w:ascii="Aptos" w:hAnsi="Aptos"/>
                <w:sz w:val="20"/>
                <w:szCs w:val="20"/>
              </w:rPr>
              <w:fldChar w:fldCharType="end"/>
            </w:r>
            <w:r w:rsidR="00663306" w:rsidRPr="004D1CF1">
              <w:rPr>
                <w:rFonts w:ascii="Aptos" w:hAnsi="Aptos"/>
                <w:sz w:val="20"/>
                <w:szCs w:val="20"/>
              </w:rPr>
            </w:r>
            <w:r w:rsidR="00663306" w:rsidRPr="004D1CF1">
              <w:rPr>
                <w:rFonts w:ascii="Aptos" w:hAnsi="Aptos"/>
                <w:sz w:val="20"/>
                <w:szCs w:val="20"/>
              </w:rPr>
              <w:fldChar w:fldCharType="separate"/>
            </w:r>
            <w:r w:rsidR="006F79DE" w:rsidRPr="004D1CF1">
              <w:rPr>
                <w:rFonts w:ascii="Aptos" w:hAnsi="Aptos"/>
                <w:noProof/>
                <w:sz w:val="20"/>
                <w:szCs w:val="20"/>
              </w:rPr>
              <w:t>[15]</w:t>
            </w:r>
            <w:r w:rsidR="00663306" w:rsidRPr="004D1CF1">
              <w:rPr>
                <w:rFonts w:ascii="Aptos" w:hAnsi="Aptos"/>
                <w:sz w:val="20"/>
                <w:szCs w:val="20"/>
              </w:rPr>
              <w:fldChar w:fldCharType="end"/>
            </w:r>
            <w:r w:rsidRPr="004D1CF1">
              <w:rPr>
                <w:rFonts w:ascii="Aptos" w:hAnsi="Aptos"/>
                <w:sz w:val="20"/>
                <w:szCs w:val="20"/>
              </w:rPr>
              <w:t xml:space="preserve"> within the EAM, account for 22% of its genome</w:t>
            </w:r>
            <w:r w:rsidR="005D6C2E" w:rsidRPr="004D1CF1">
              <w:rPr>
                <w:rFonts w:ascii="Aptos" w:hAnsi="Aptos"/>
                <w:sz w:val="20"/>
                <w:szCs w:val="20"/>
              </w:rPr>
              <w:t xml:space="preserve"> (</w:t>
            </w:r>
            <w:r w:rsidR="005D6C2E" w:rsidRPr="004D1CF1">
              <w:rPr>
                <w:rFonts w:ascii="Aptos" w:hAnsi="Aptos"/>
                <w:b/>
                <w:bCs/>
                <w:sz w:val="20"/>
                <w:szCs w:val="20"/>
              </w:rPr>
              <w:t>Figure 4</w:t>
            </w:r>
            <w:r w:rsidR="005D6C2E" w:rsidRPr="004D1CF1">
              <w:rPr>
                <w:rFonts w:ascii="Aptos" w:hAnsi="Aptos"/>
                <w:sz w:val="20"/>
                <w:szCs w:val="20"/>
              </w:rPr>
              <w:t>)</w:t>
            </w:r>
            <w:r w:rsidRPr="004D1CF1">
              <w:rPr>
                <w:rFonts w:ascii="Aptos" w:hAnsi="Aptos"/>
                <w:sz w:val="20"/>
                <w:szCs w:val="20"/>
              </w:rPr>
              <w:t xml:space="preserve">. Measured across the complete genome, </w:t>
            </w:r>
            <w:r w:rsidR="00F93CFC" w:rsidRPr="004D1CF1">
              <w:rPr>
                <w:rFonts w:ascii="Aptos" w:hAnsi="Aptos"/>
                <w:sz w:val="20"/>
                <w:szCs w:val="20"/>
              </w:rPr>
              <w:t>WOHa2 (</w:t>
            </w:r>
            <w:r w:rsidR="00E143EB" w:rsidRPr="004D1CF1">
              <w:rPr>
                <w:rFonts w:ascii="Aptos" w:hAnsi="Aptos"/>
                <w:sz w:val="20"/>
                <w:szCs w:val="20"/>
              </w:rPr>
              <w:t>“</w:t>
            </w:r>
            <w:r w:rsidR="00E143EB" w:rsidRPr="004D1CF1">
              <w:rPr>
                <w:rFonts w:ascii="Aptos" w:hAnsi="Aptos"/>
                <w:i/>
                <w:iCs/>
                <w:sz w:val="20"/>
                <w:szCs w:val="20"/>
              </w:rPr>
              <w:t>Wovirus woha2</w:t>
            </w:r>
            <w:r w:rsidR="00E143EB" w:rsidRPr="004D1CF1">
              <w:rPr>
                <w:rFonts w:ascii="Aptos" w:hAnsi="Aptos"/>
                <w:sz w:val="20"/>
                <w:szCs w:val="20"/>
              </w:rPr>
              <w:t>”</w:t>
            </w:r>
            <w:r w:rsidR="00F93CFC" w:rsidRPr="004D1CF1">
              <w:rPr>
                <w:rFonts w:ascii="Aptos" w:hAnsi="Aptos"/>
                <w:sz w:val="20"/>
                <w:szCs w:val="20"/>
              </w:rPr>
              <w:t>)</w:t>
            </w:r>
            <w:r w:rsidRPr="004D1CF1">
              <w:rPr>
                <w:rFonts w:ascii="Aptos" w:hAnsi="Aptos"/>
                <w:sz w:val="20"/>
                <w:szCs w:val="20"/>
              </w:rPr>
              <w:t xml:space="preserve"> is a novel genus; measured across the </w:t>
            </w:r>
            <w:r w:rsidR="00663306" w:rsidRPr="004D1CF1">
              <w:rPr>
                <w:rFonts w:ascii="Aptos" w:hAnsi="Aptos"/>
                <w:sz w:val="20"/>
                <w:szCs w:val="20"/>
              </w:rPr>
              <w:t>“</w:t>
            </w:r>
            <w:r w:rsidRPr="004D1CF1">
              <w:rPr>
                <w:rFonts w:ascii="Aptos" w:hAnsi="Aptos"/>
                <w:sz w:val="20"/>
                <w:szCs w:val="20"/>
              </w:rPr>
              <w:t>core prophage</w:t>
            </w:r>
            <w:r w:rsidR="00663306" w:rsidRPr="004D1CF1">
              <w:rPr>
                <w:rFonts w:ascii="Aptos" w:hAnsi="Aptos"/>
                <w:sz w:val="20"/>
                <w:szCs w:val="20"/>
              </w:rPr>
              <w:t>”</w:t>
            </w:r>
            <w:r w:rsidRPr="004D1CF1">
              <w:rPr>
                <w:rFonts w:ascii="Aptos" w:hAnsi="Aptos"/>
                <w:sz w:val="20"/>
                <w:szCs w:val="20"/>
              </w:rPr>
              <w:t xml:space="preserve"> genome, however</w:t>
            </w:r>
            <w:r w:rsidRPr="00CE09E0">
              <w:rPr>
                <w:rFonts w:ascii="Aptos" w:hAnsi="Aptos"/>
                <w:sz w:val="20"/>
                <w:szCs w:val="20"/>
              </w:rPr>
              <w:t xml:space="preserve">, it shares 85% identity with </w:t>
            </w:r>
            <w:r w:rsidR="00E143EB">
              <w:rPr>
                <w:rFonts w:ascii="Aptos" w:hAnsi="Aptos"/>
                <w:sz w:val="20"/>
                <w:szCs w:val="20"/>
              </w:rPr>
              <w:t>“</w:t>
            </w:r>
            <w:r w:rsidR="00E143EB" w:rsidRPr="005D6C2E">
              <w:rPr>
                <w:rFonts w:ascii="Aptos" w:hAnsi="Aptos"/>
                <w:i/>
                <w:iCs/>
                <w:sz w:val="20"/>
                <w:szCs w:val="20"/>
              </w:rPr>
              <w:t>Wovirus wovita1</w:t>
            </w:r>
            <w:r w:rsidR="00E143EB">
              <w:rPr>
                <w:rFonts w:ascii="Aptos" w:hAnsi="Aptos"/>
                <w:sz w:val="20"/>
                <w:szCs w:val="20"/>
              </w:rPr>
              <w:t>”</w:t>
            </w:r>
            <w:r w:rsidRPr="00CE09E0">
              <w:rPr>
                <w:rFonts w:ascii="Aptos" w:hAnsi="Aptos"/>
                <w:sz w:val="20"/>
                <w:szCs w:val="20"/>
              </w:rPr>
              <w:t xml:space="preserve"> and belongs to the same genus (</w:t>
            </w:r>
            <w:r w:rsidR="005D6C2E" w:rsidRPr="005D6C2E">
              <w:rPr>
                <w:rFonts w:ascii="Aptos" w:hAnsi="Aptos"/>
                <w:b/>
                <w:bCs/>
                <w:sz w:val="20"/>
                <w:szCs w:val="20"/>
              </w:rPr>
              <w:t xml:space="preserve">Table </w:t>
            </w:r>
            <w:r w:rsidR="00D036AB">
              <w:rPr>
                <w:rFonts w:ascii="Aptos" w:hAnsi="Aptos"/>
                <w:b/>
                <w:bCs/>
                <w:sz w:val="20"/>
                <w:szCs w:val="20"/>
              </w:rPr>
              <w:t>2</w:t>
            </w:r>
            <w:r w:rsidRPr="00CE09E0">
              <w:rPr>
                <w:rFonts w:ascii="Aptos" w:hAnsi="Aptos"/>
                <w:sz w:val="20"/>
                <w:szCs w:val="20"/>
              </w:rPr>
              <w:t>). Phylogenetic analyses of structural genes support the latter placement</w:t>
            </w:r>
            <w:r w:rsidR="005D6C2E">
              <w:rPr>
                <w:rFonts w:ascii="Aptos" w:hAnsi="Aptos"/>
                <w:sz w:val="20"/>
                <w:szCs w:val="20"/>
              </w:rPr>
              <w:t xml:space="preserve"> (</w:t>
            </w:r>
            <w:r w:rsidR="005D6C2E" w:rsidRPr="004D1CF1">
              <w:rPr>
                <w:rFonts w:ascii="Aptos" w:hAnsi="Aptos"/>
                <w:b/>
                <w:bCs/>
                <w:sz w:val="20"/>
                <w:szCs w:val="20"/>
              </w:rPr>
              <w:t>Figure 5</w:t>
            </w:r>
            <w:r w:rsidR="005D6C2E" w:rsidRPr="004D1CF1">
              <w:rPr>
                <w:rFonts w:ascii="Aptos" w:hAnsi="Aptos"/>
                <w:sz w:val="20"/>
                <w:szCs w:val="20"/>
              </w:rPr>
              <w:t>)</w:t>
            </w:r>
            <w:r w:rsidRPr="004D1CF1">
              <w:rPr>
                <w:rFonts w:ascii="Aptos" w:hAnsi="Aptos"/>
                <w:sz w:val="20"/>
                <w:szCs w:val="20"/>
              </w:rPr>
              <w:t xml:space="preserve">. </w:t>
            </w:r>
            <w:r w:rsidR="002C1671" w:rsidRPr="004D1CF1">
              <w:rPr>
                <w:rFonts w:ascii="Aptos" w:hAnsi="Aptos"/>
                <w:sz w:val="20"/>
                <w:szCs w:val="20"/>
              </w:rPr>
              <w:t xml:space="preserve">The future </w:t>
            </w:r>
            <w:r w:rsidR="00E143EB" w:rsidRPr="004D1CF1">
              <w:rPr>
                <w:rFonts w:ascii="Aptos" w:hAnsi="Aptos"/>
                <w:sz w:val="20"/>
                <w:szCs w:val="20"/>
              </w:rPr>
              <w:t>“</w:t>
            </w:r>
            <w:r w:rsidR="00E143EB" w:rsidRPr="004D1CF1">
              <w:rPr>
                <w:rFonts w:ascii="Aptos" w:hAnsi="Aptos"/>
                <w:i/>
                <w:iCs/>
                <w:sz w:val="20"/>
                <w:szCs w:val="20"/>
              </w:rPr>
              <w:t>Wovirus woha2</w:t>
            </w:r>
            <w:r w:rsidR="00E143EB" w:rsidRPr="004D1CF1">
              <w:rPr>
                <w:rFonts w:ascii="Aptos" w:hAnsi="Aptos"/>
                <w:sz w:val="20"/>
                <w:szCs w:val="20"/>
              </w:rPr>
              <w:t>”</w:t>
            </w:r>
            <w:r w:rsidRPr="004D1CF1">
              <w:rPr>
                <w:rFonts w:ascii="Aptos" w:hAnsi="Aptos"/>
                <w:sz w:val="20"/>
                <w:szCs w:val="20"/>
              </w:rPr>
              <w:t xml:space="preserve"> classification thus </w:t>
            </w:r>
            <w:r w:rsidR="00DE2254" w:rsidRPr="004D1CF1">
              <w:rPr>
                <w:rFonts w:ascii="Aptos" w:hAnsi="Aptos"/>
                <w:sz w:val="20"/>
                <w:szCs w:val="20"/>
              </w:rPr>
              <w:t>depends</w:t>
            </w:r>
            <w:r w:rsidRPr="004D1CF1">
              <w:rPr>
                <w:rFonts w:ascii="Aptos" w:hAnsi="Aptos"/>
                <w:sz w:val="20"/>
                <w:szCs w:val="20"/>
              </w:rPr>
              <w:t xml:space="preserve"> entirely on whether two accessory genes are counted.</w:t>
            </w:r>
          </w:p>
          <w:p w14:paraId="2FDCDFEF" w14:textId="77777777" w:rsidR="008026C8" w:rsidRPr="00CE09E0" w:rsidRDefault="008026C8" w:rsidP="008026C8">
            <w:pPr>
              <w:pStyle w:val="font-claude-response-body"/>
              <w:spacing w:before="0" w:beforeAutospacing="0" w:after="0" w:afterAutospacing="0"/>
              <w:jc w:val="both"/>
              <w:rPr>
                <w:rFonts w:ascii="Aptos" w:hAnsi="Aptos"/>
                <w:sz w:val="20"/>
                <w:szCs w:val="20"/>
              </w:rPr>
            </w:pPr>
          </w:p>
          <w:p w14:paraId="2F1B8D55" w14:textId="501110F0" w:rsidR="008026C8" w:rsidRPr="00CE09E0" w:rsidRDefault="008026C8" w:rsidP="008026C8">
            <w:pPr>
              <w:pStyle w:val="font-claude-response-body"/>
              <w:spacing w:before="0" w:beforeAutospacing="0" w:after="0" w:afterAutospacing="0"/>
              <w:jc w:val="both"/>
              <w:rPr>
                <w:rFonts w:ascii="Aptos" w:hAnsi="Aptos"/>
                <w:sz w:val="20"/>
                <w:szCs w:val="20"/>
              </w:rPr>
            </w:pPr>
            <w:r w:rsidRPr="00CE09E0">
              <w:rPr>
                <w:rFonts w:ascii="Aptos" w:hAnsi="Aptos"/>
                <w:sz w:val="20"/>
                <w:szCs w:val="20"/>
              </w:rPr>
              <w:t>Three considerations support excluding the EAM</w:t>
            </w:r>
            <w:r w:rsidR="00246EEE">
              <w:rPr>
                <w:rFonts w:ascii="Aptos" w:hAnsi="Aptos"/>
                <w:sz w:val="20"/>
                <w:szCs w:val="20"/>
              </w:rPr>
              <w:t xml:space="preserve"> in nucleotide identity-based criterion</w:t>
            </w:r>
            <w:r w:rsidRPr="00CE09E0">
              <w:rPr>
                <w:rFonts w:ascii="Aptos" w:hAnsi="Aptos"/>
                <w:sz w:val="20"/>
                <w:szCs w:val="20"/>
              </w:rPr>
              <w:t>:</w:t>
            </w:r>
          </w:p>
          <w:p w14:paraId="4F09BDCF" w14:textId="61FF4FC8" w:rsidR="008026C8" w:rsidRPr="00CE09E0" w:rsidRDefault="008026C8" w:rsidP="008026C8">
            <w:pPr>
              <w:pStyle w:val="font-claude-response-body"/>
              <w:numPr>
                <w:ilvl w:val="0"/>
                <w:numId w:val="5"/>
              </w:numPr>
              <w:spacing w:before="0" w:beforeAutospacing="0" w:after="0" w:afterAutospacing="0"/>
              <w:jc w:val="both"/>
              <w:rPr>
                <w:rFonts w:ascii="Aptos" w:hAnsi="Aptos"/>
                <w:sz w:val="20"/>
                <w:szCs w:val="20"/>
              </w:rPr>
            </w:pPr>
            <w:r w:rsidRPr="00CE09E0">
              <w:rPr>
                <w:rFonts w:ascii="Aptos" w:hAnsi="Aptos"/>
                <w:sz w:val="20"/>
                <w:szCs w:val="20"/>
              </w:rPr>
              <w:t xml:space="preserve">The core prophage genome shares &gt;70% identity across </w:t>
            </w:r>
            <w:r w:rsidRPr="00CE09E0">
              <w:rPr>
                <w:rStyle w:val="Emphasis"/>
                <w:rFonts w:ascii="Aptos" w:hAnsi="Aptos"/>
                <w:sz w:val="20"/>
                <w:szCs w:val="20"/>
              </w:rPr>
              <w:t>Wolbachia</w:t>
            </w:r>
            <w:r w:rsidRPr="00CE09E0">
              <w:rPr>
                <w:rFonts w:ascii="Aptos" w:hAnsi="Aptos"/>
                <w:sz w:val="20"/>
                <w:szCs w:val="20"/>
              </w:rPr>
              <w:t xml:space="preserve">'s prophages, consistent with the Bacterial Viruses Subcommittee </w:t>
            </w:r>
            <w:r w:rsidR="00663306" w:rsidRPr="00CE09E0">
              <w:rPr>
                <w:rFonts w:ascii="Aptos" w:hAnsi="Aptos"/>
                <w:sz w:val="20"/>
                <w:szCs w:val="20"/>
              </w:rPr>
              <w:t xml:space="preserve">former </w:t>
            </w:r>
            <w:r w:rsidRPr="00CE09E0">
              <w:rPr>
                <w:rFonts w:ascii="Aptos" w:hAnsi="Aptos"/>
                <w:sz w:val="20"/>
                <w:szCs w:val="20"/>
              </w:rPr>
              <w:t>genus demarcation criterion</w:t>
            </w:r>
            <w:r w:rsidR="0077400B" w:rsidRPr="00CE09E0">
              <w:rPr>
                <w:rFonts w:ascii="Aptos" w:hAnsi="Aptos"/>
                <w:sz w:val="20"/>
                <w:szCs w:val="20"/>
              </w:rPr>
              <w:t xml:space="preserve"> </w:t>
            </w:r>
            <w:r w:rsidR="00663306" w:rsidRPr="00CE09E0">
              <w:rPr>
                <w:rFonts w:ascii="Aptos" w:hAnsi="Aptos"/>
                <w:sz w:val="20"/>
                <w:szCs w:val="20"/>
              </w:rPr>
              <w:fldChar w:fldCharType="begin">
                <w:fldData xml:space="preserve">PEVuZE5vdGU+PENpdGU+PEF1dGhvcj5UdXJuZXI8L0F1dGhvcj48WWVhcj4yMDIxPC9ZZWFyPjxS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</w:fldData>
              </w:fldChar>
            </w:r>
            <w:r w:rsidR="004F0801">
              <w:rPr>
                <w:rFonts w:ascii="Aptos" w:hAnsi="Aptos"/>
                <w:sz w:val="20"/>
                <w:szCs w:val="20"/>
              </w:rPr>
              <w:instrText xml:space="preserve"> ADDIN EN.CITE </w:instrText>
            </w:r>
            <w:r w:rsidR="004F0801">
              <w:rPr>
                <w:rFonts w:ascii="Aptos" w:hAnsi="Aptos"/>
                <w:sz w:val="20"/>
                <w:szCs w:val="20"/>
              </w:rPr>
              <w:fldChar w:fldCharType="begin">
                <w:fldData xml:space="preserve">PEVuZE5vdGU+PENpdGU+PEF1dGhvcj5UdXJuZXI8L0F1dGhvcj48WWVhcj4yMDIxPC9ZZWFyPjxS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</w:fldData>
              </w:fldChar>
            </w:r>
            <w:r w:rsidR="004F0801">
              <w:rPr>
                <w:rFonts w:ascii="Aptos" w:hAnsi="Aptos"/>
                <w:sz w:val="20"/>
                <w:szCs w:val="20"/>
              </w:rPr>
              <w:instrText xml:space="preserve"> ADDIN EN.CITE.DATA </w:instrText>
            </w:r>
            <w:r w:rsidR="004F0801">
              <w:rPr>
                <w:rFonts w:ascii="Aptos" w:hAnsi="Aptos"/>
                <w:sz w:val="20"/>
                <w:szCs w:val="20"/>
              </w:rPr>
            </w:r>
            <w:r w:rsidR="004F0801">
              <w:rPr>
                <w:rFonts w:ascii="Aptos" w:hAnsi="Aptos"/>
                <w:sz w:val="20"/>
                <w:szCs w:val="20"/>
              </w:rPr>
              <w:fldChar w:fldCharType="end"/>
            </w:r>
            <w:r w:rsidR="00663306" w:rsidRPr="00CE09E0">
              <w:rPr>
                <w:rFonts w:ascii="Aptos" w:hAnsi="Aptos"/>
                <w:sz w:val="20"/>
                <w:szCs w:val="20"/>
              </w:rPr>
            </w:r>
            <w:r w:rsidR="00663306" w:rsidRPr="00CE09E0">
              <w:rPr>
                <w:rFonts w:ascii="Aptos" w:hAnsi="Aptos"/>
                <w:sz w:val="20"/>
                <w:szCs w:val="20"/>
              </w:rPr>
              <w:fldChar w:fldCharType="separate"/>
            </w:r>
            <w:r w:rsidR="004F0801">
              <w:rPr>
                <w:rFonts w:ascii="Aptos" w:hAnsi="Aptos"/>
                <w:noProof/>
                <w:sz w:val="20"/>
                <w:szCs w:val="20"/>
              </w:rPr>
              <w:t>[12]</w:t>
            </w:r>
            <w:r w:rsidR="00663306" w:rsidRPr="00CE09E0">
              <w:rPr>
                <w:rFonts w:ascii="Aptos" w:hAnsi="Aptos"/>
                <w:sz w:val="20"/>
                <w:szCs w:val="20"/>
              </w:rPr>
              <w:fldChar w:fldCharType="end"/>
            </w:r>
            <w:r w:rsidRPr="00CE09E0">
              <w:rPr>
                <w:rFonts w:ascii="Aptos" w:hAnsi="Aptos"/>
                <w:sz w:val="20"/>
                <w:szCs w:val="20"/>
              </w:rPr>
              <w:t>. The departure is in what is measured, not in the threshold applied.</w:t>
            </w:r>
          </w:p>
          <w:p w14:paraId="43C3966D" w14:textId="3FAFD5FB" w:rsidR="008026C8" w:rsidRPr="00CE09E0" w:rsidRDefault="008026C8" w:rsidP="008026C8">
            <w:pPr>
              <w:pStyle w:val="font-claude-response-body"/>
              <w:numPr>
                <w:ilvl w:val="0"/>
                <w:numId w:val="5"/>
              </w:numPr>
              <w:spacing w:before="0" w:beforeAutospacing="0" w:after="0" w:afterAutospacing="0"/>
              <w:jc w:val="both"/>
              <w:rPr>
                <w:rFonts w:ascii="Aptos" w:hAnsi="Aptos"/>
                <w:sz w:val="20"/>
                <w:szCs w:val="20"/>
              </w:rPr>
            </w:pPr>
            <w:r w:rsidRPr="00CE09E0">
              <w:rPr>
                <w:rFonts w:ascii="Aptos" w:hAnsi="Aptos"/>
                <w:sz w:val="20"/>
                <w:szCs w:val="20"/>
              </w:rPr>
              <w:t xml:space="preserve">Including the EAM would produce overwhelming numbers of genera containing a single species each. EAM regions are hotspots of insertion and deletion that rearrange rapidly through intra- and intergenic recombination, generating characters that are not phylogenetically informative. As </w:t>
            </w:r>
            <w:r w:rsidRPr="00CE09E0">
              <w:rPr>
                <w:rStyle w:val="Emphasis"/>
                <w:rFonts w:ascii="Aptos" w:hAnsi="Aptos"/>
                <w:sz w:val="20"/>
                <w:szCs w:val="20"/>
              </w:rPr>
              <w:t>Wolbachia</w:t>
            </w:r>
            <w:r w:rsidRPr="00CE09E0">
              <w:rPr>
                <w:rFonts w:ascii="Aptos" w:hAnsi="Aptos"/>
                <w:sz w:val="20"/>
                <w:szCs w:val="20"/>
              </w:rPr>
              <w:t xml:space="preserve"> infects approximately half of all arthropod species and each strain carries at least one </w:t>
            </w:r>
            <w:r w:rsidR="00246EEE">
              <w:rPr>
                <w:rFonts w:ascii="Aptos" w:hAnsi="Aptos"/>
                <w:sz w:val="20"/>
                <w:szCs w:val="20"/>
              </w:rPr>
              <w:t>“</w:t>
            </w:r>
            <w:r w:rsidR="00246EEE" w:rsidRPr="00246EEE">
              <w:rPr>
                <w:rFonts w:ascii="Aptos" w:hAnsi="Aptos"/>
                <w:i/>
                <w:iCs/>
                <w:sz w:val="20"/>
                <w:szCs w:val="20"/>
              </w:rPr>
              <w:t>Wovirus</w:t>
            </w:r>
            <w:r w:rsidR="00246EEE">
              <w:rPr>
                <w:rFonts w:ascii="Aptos" w:hAnsi="Aptos"/>
                <w:sz w:val="20"/>
                <w:szCs w:val="20"/>
              </w:rPr>
              <w:t>”</w:t>
            </w:r>
            <w:r w:rsidR="00663306" w:rsidRPr="00CE09E0">
              <w:rPr>
                <w:rFonts w:ascii="Aptos" w:hAnsi="Aptos"/>
                <w:sz w:val="20"/>
                <w:szCs w:val="20"/>
              </w:rPr>
              <w:t>-associated</w:t>
            </w:r>
            <w:r w:rsidRPr="00CE09E0">
              <w:rPr>
                <w:rFonts w:ascii="Aptos" w:hAnsi="Aptos"/>
                <w:sz w:val="20"/>
                <w:szCs w:val="20"/>
              </w:rPr>
              <w:t xml:space="preserve"> region, an EAM-inclusive criterion </w:t>
            </w:r>
            <w:r w:rsidRPr="00CE09E0">
              <w:rPr>
                <w:rFonts w:ascii="Aptos" w:hAnsi="Aptos"/>
                <w:sz w:val="20"/>
                <w:szCs w:val="20"/>
              </w:rPr>
              <w:lastRenderedPageBreak/>
              <w:t>could yield thousands to millions of monotypic genera. This would not reflect the relatedness of these phages.</w:t>
            </w:r>
          </w:p>
          <w:p w14:paraId="416EA079" w14:textId="63B64D5D" w:rsidR="008026C8" w:rsidRPr="00CE09E0" w:rsidRDefault="008026C8" w:rsidP="008026C8">
            <w:pPr>
              <w:pStyle w:val="font-claude-response-body"/>
              <w:numPr>
                <w:ilvl w:val="0"/>
                <w:numId w:val="5"/>
              </w:numPr>
              <w:spacing w:before="0" w:beforeAutospacing="0" w:after="0" w:afterAutospacing="0"/>
              <w:jc w:val="both"/>
              <w:rPr>
                <w:rFonts w:ascii="Aptos" w:hAnsi="Aptos"/>
                <w:sz w:val="20"/>
                <w:szCs w:val="20"/>
              </w:rPr>
            </w:pPr>
            <w:r w:rsidRPr="00CE09E0">
              <w:rPr>
                <w:rFonts w:ascii="Aptos" w:hAnsi="Aptos"/>
                <w:sz w:val="20"/>
                <w:szCs w:val="20"/>
              </w:rPr>
              <w:t xml:space="preserve">A separate genus for each variant would misalign </w:t>
            </w:r>
            <w:r w:rsidR="00246EEE">
              <w:rPr>
                <w:rFonts w:ascii="Aptos" w:hAnsi="Aptos"/>
                <w:sz w:val="20"/>
                <w:szCs w:val="20"/>
              </w:rPr>
              <w:t>“</w:t>
            </w:r>
            <w:r w:rsidR="00246EEE" w:rsidRPr="00246EEE">
              <w:rPr>
                <w:rFonts w:ascii="Aptos" w:hAnsi="Aptos"/>
                <w:i/>
                <w:iCs/>
                <w:sz w:val="20"/>
                <w:szCs w:val="20"/>
              </w:rPr>
              <w:t>Wovirus</w:t>
            </w:r>
            <w:r w:rsidR="00246EEE">
              <w:rPr>
                <w:rFonts w:ascii="Aptos" w:hAnsi="Aptos"/>
                <w:sz w:val="20"/>
                <w:szCs w:val="20"/>
              </w:rPr>
              <w:t>”</w:t>
            </w:r>
            <w:r w:rsidRPr="00CE09E0">
              <w:rPr>
                <w:rFonts w:ascii="Aptos" w:hAnsi="Aptos"/>
                <w:sz w:val="20"/>
                <w:szCs w:val="20"/>
              </w:rPr>
              <w:t xml:space="preserve"> from standard phage taxonomy and deter the scientific community from adopting the classification.</w:t>
            </w:r>
          </w:p>
          <w:p w14:paraId="3B6EA0CF" w14:textId="77777777" w:rsidR="008026C8" w:rsidRPr="00CE09E0" w:rsidRDefault="008026C8" w:rsidP="008026C8">
            <w:pPr>
              <w:pStyle w:val="font-claude-response-body"/>
              <w:spacing w:before="0" w:beforeAutospacing="0" w:after="0" w:afterAutospacing="0"/>
              <w:ind w:left="720"/>
              <w:jc w:val="both"/>
              <w:rPr>
                <w:rFonts w:ascii="Aptos" w:hAnsi="Aptos"/>
                <w:sz w:val="20"/>
                <w:szCs w:val="20"/>
              </w:rPr>
            </w:pPr>
          </w:p>
          <w:p w14:paraId="4C0F29BB" w14:textId="1A108C38" w:rsidR="008026C8" w:rsidRPr="00CE09E0" w:rsidRDefault="008026C8" w:rsidP="008026C8">
            <w:pPr>
              <w:pStyle w:val="font-claude-response-body"/>
              <w:spacing w:before="0" w:beforeAutospacing="0" w:after="0" w:afterAutospacing="0"/>
              <w:jc w:val="both"/>
              <w:rPr>
                <w:rFonts w:ascii="Aptos" w:hAnsi="Aptos"/>
                <w:sz w:val="20"/>
                <w:szCs w:val="20"/>
              </w:rPr>
            </w:pPr>
            <w:r w:rsidRPr="00CE09E0">
              <w:rPr>
                <w:rStyle w:val="Strong"/>
                <w:rFonts w:ascii="Aptos" w:hAnsi="Aptos"/>
                <w:sz w:val="20"/>
                <w:szCs w:val="20"/>
              </w:rPr>
              <w:t>Nomenclatural stability and community adoption.</w:t>
            </w:r>
            <w:r w:rsidRPr="00CE09E0">
              <w:rPr>
                <w:rFonts w:ascii="Aptos" w:hAnsi="Aptos"/>
                <w:sz w:val="20"/>
                <w:szCs w:val="20"/>
              </w:rPr>
              <w:t xml:space="preserve"> These viruses have been referred to as phage WO since 2000, across an extensive </w:t>
            </w:r>
            <w:r w:rsidR="00663306" w:rsidRPr="00CE09E0">
              <w:rPr>
                <w:rFonts w:ascii="Aptos" w:hAnsi="Aptos"/>
                <w:sz w:val="20"/>
                <w:szCs w:val="20"/>
              </w:rPr>
              <w:t xml:space="preserve">body of </w:t>
            </w:r>
            <w:r w:rsidRPr="00CE09E0">
              <w:rPr>
                <w:rFonts w:ascii="Aptos" w:hAnsi="Aptos"/>
                <w:sz w:val="20"/>
                <w:szCs w:val="20"/>
              </w:rPr>
              <w:t>literature. Adopting "</w:t>
            </w:r>
            <w:r w:rsidRPr="00CE09E0">
              <w:rPr>
                <w:rStyle w:val="Emphasis"/>
                <w:rFonts w:ascii="Aptos" w:hAnsi="Aptos"/>
                <w:sz w:val="20"/>
                <w:szCs w:val="20"/>
              </w:rPr>
              <w:t>Wovirus</w:t>
            </w:r>
            <w:r w:rsidRPr="00CE09E0">
              <w:rPr>
                <w:rFonts w:ascii="Aptos" w:hAnsi="Aptos"/>
                <w:sz w:val="20"/>
                <w:szCs w:val="20"/>
              </w:rPr>
              <w:t>" integrates the formal name with existing usage, ensuring ready recognition and uptake. A taxonomy that fragmented the group into per-variant genera, or that renamed it independently of established usage, would be unlikely to be used by the field it serves.</w:t>
            </w:r>
          </w:p>
          <w:p w14:paraId="32F73599" w14:textId="77777777" w:rsidR="008026C8" w:rsidRPr="00CE09E0" w:rsidRDefault="008026C8" w:rsidP="008026C8">
            <w:pPr>
              <w:pStyle w:val="font-claude-response-body"/>
              <w:spacing w:before="0" w:beforeAutospacing="0" w:after="0" w:afterAutospacing="0"/>
              <w:jc w:val="both"/>
              <w:rPr>
                <w:rFonts w:ascii="Aptos" w:hAnsi="Aptos"/>
                <w:sz w:val="20"/>
                <w:szCs w:val="20"/>
              </w:rPr>
            </w:pPr>
          </w:p>
          <w:p w14:paraId="7CC0DAB9" w14:textId="5A8754FA" w:rsidR="008026C8" w:rsidRPr="00CE09E0" w:rsidRDefault="008026C8" w:rsidP="008026C8">
            <w:pPr>
              <w:pStyle w:val="font-claude-response-body"/>
              <w:spacing w:before="0" w:beforeAutospacing="0" w:after="0" w:afterAutospacing="0"/>
              <w:jc w:val="both"/>
              <w:rPr>
                <w:rFonts w:ascii="Aptos" w:hAnsi="Aptos"/>
                <w:sz w:val="20"/>
                <w:szCs w:val="20"/>
              </w:rPr>
            </w:pPr>
            <w:r w:rsidRPr="00CE09E0">
              <w:rPr>
                <w:rStyle w:val="Strong"/>
                <w:rFonts w:ascii="Aptos" w:hAnsi="Aptos"/>
                <w:sz w:val="20"/>
                <w:szCs w:val="20"/>
              </w:rPr>
              <w:t>Biological and applied significance.</w:t>
            </w:r>
            <w:r w:rsidRPr="00CE09E0">
              <w:rPr>
                <w:rFonts w:ascii="Aptos" w:hAnsi="Aptos"/>
                <w:sz w:val="20"/>
                <w:szCs w:val="20"/>
              </w:rPr>
              <w:t xml:space="preserve"> Prophage WO genes underlie </w:t>
            </w:r>
            <w:r w:rsidRPr="00CE09E0">
              <w:rPr>
                <w:rStyle w:val="Emphasis"/>
                <w:rFonts w:ascii="Aptos" w:hAnsi="Aptos"/>
                <w:sz w:val="20"/>
                <w:szCs w:val="20"/>
              </w:rPr>
              <w:t>Wolbachia</w:t>
            </w:r>
            <w:r w:rsidRPr="00CE09E0">
              <w:rPr>
                <w:rFonts w:ascii="Aptos" w:hAnsi="Aptos"/>
                <w:sz w:val="20"/>
                <w:szCs w:val="20"/>
              </w:rPr>
              <w:t xml:space="preserve">'s manipulation of arthropod reproduction: </w:t>
            </w:r>
            <w:r w:rsidRPr="00CE09E0">
              <w:rPr>
                <w:rStyle w:val="Emphasis"/>
                <w:rFonts w:ascii="Aptos" w:hAnsi="Aptos"/>
                <w:sz w:val="20"/>
                <w:szCs w:val="20"/>
              </w:rPr>
              <w:t>cifA</w:t>
            </w:r>
            <w:r w:rsidRPr="00CE09E0">
              <w:rPr>
                <w:rFonts w:ascii="Aptos" w:hAnsi="Aptos"/>
                <w:sz w:val="20"/>
                <w:szCs w:val="20"/>
              </w:rPr>
              <w:t xml:space="preserve"> and </w:t>
            </w:r>
            <w:r w:rsidRPr="00CE09E0">
              <w:rPr>
                <w:rStyle w:val="Emphasis"/>
                <w:rFonts w:ascii="Aptos" w:hAnsi="Aptos"/>
                <w:sz w:val="20"/>
                <w:szCs w:val="20"/>
              </w:rPr>
              <w:t>cifB</w:t>
            </w:r>
            <w:r w:rsidRPr="00CE09E0">
              <w:rPr>
                <w:rFonts w:ascii="Aptos" w:hAnsi="Aptos"/>
                <w:sz w:val="20"/>
                <w:szCs w:val="20"/>
              </w:rPr>
              <w:t xml:space="preserve"> are the cytoplasmic incompatibility factors, and </w:t>
            </w:r>
            <w:r w:rsidRPr="00CE09E0">
              <w:rPr>
                <w:rStyle w:val="Emphasis"/>
                <w:rFonts w:ascii="Aptos" w:hAnsi="Aptos"/>
                <w:sz w:val="20"/>
                <w:szCs w:val="20"/>
              </w:rPr>
              <w:t>wmk</w:t>
            </w:r>
            <w:r w:rsidRPr="00CE09E0">
              <w:rPr>
                <w:rFonts w:ascii="Aptos" w:hAnsi="Aptos"/>
                <w:sz w:val="20"/>
                <w:szCs w:val="20"/>
              </w:rPr>
              <w:t xml:space="preserve"> is implicated in male killing </w:t>
            </w:r>
            <w:r w:rsidR="00663306" w:rsidRPr="00CE09E0">
              <w:rPr>
                <w:rFonts w:ascii="Aptos" w:hAnsi="Aptos"/>
                <w:sz w:val="20"/>
                <w:szCs w:val="20"/>
              </w:rPr>
              <w:fldChar w:fldCharType="begin">
                <w:fldData xml:space="preserve">PEVuZE5vdGU+PENpdGU+PEF1dGhvcj5MZVBhZ2U8L0F1dGhvcj48WWVhcj4yMDE3PC9ZZWFyPjxS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</w:fldData>
              </w:fldChar>
            </w:r>
            <w:r w:rsidR="006F79DE">
              <w:rPr>
                <w:rFonts w:ascii="Aptos" w:hAnsi="Aptos"/>
                <w:sz w:val="20"/>
                <w:szCs w:val="20"/>
              </w:rPr>
              <w:instrText xml:space="preserve"> ADDIN EN.CITE </w:instrText>
            </w:r>
            <w:r w:rsidR="006F79DE">
              <w:rPr>
                <w:rFonts w:ascii="Aptos" w:hAnsi="Aptos"/>
                <w:sz w:val="20"/>
                <w:szCs w:val="20"/>
              </w:rPr>
              <w:fldChar w:fldCharType="begin">
                <w:fldData xml:space="preserve">PEVuZE5vdGU+PENpdGU+PEF1dGhvcj5MZVBhZ2U8L0F1dGhvcj48WWVhcj4yMDE3PC9ZZWFyPjxS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</w:fldData>
              </w:fldChar>
            </w:r>
            <w:r w:rsidR="006F79DE">
              <w:rPr>
                <w:rFonts w:ascii="Aptos" w:hAnsi="Aptos"/>
                <w:sz w:val="20"/>
                <w:szCs w:val="20"/>
              </w:rPr>
              <w:instrText xml:space="preserve"> ADDIN EN.CITE.DATA </w:instrText>
            </w:r>
            <w:r w:rsidR="006F79DE">
              <w:rPr>
                <w:rFonts w:ascii="Aptos" w:hAnsi="Aptos"/>
                <w:sz w:val="20"/>
                <w:szCs w:val="20"/>
              </w:rPr>
            </w:r>
            <w:r w:rsidR="006F79DE">
              <w:rPr>
                <w:rFonts w:ascii="Aptos" w:hAnsi="Aptos"/>
                <w:sz w:val="20"/>
                <w:szCs w:val="20"/>
              </w:rPr>
              <w:fldChar w:fldCharType="end"/>
            </w:r>
            <w:r w:rsidR="00663306" w:rsidRPr="00CE09E0">
              <w:rPr>
                <w:rFonts w:ascii="Aptos" w:hAnsi="Aptos"/>
                <w:sz w:val="20"/>
                <w:szCs w:val="20"/>
              </w:rPr>
            </w:r>
            <w:r w:rsidR="00663306" w:rsidRPr="00CE09E0">
              <w:rPr>
                <w:rFonts w:ascii="Aptos" w:hAnsi="Aptos"/>
                <w:sz w:val="20"/>
                <w:szCs w:val="20"/>
              </w:rPr>
              <w:fldChar w:fldCharType="separate"/>
            </w:r>
            <w:r w:rsidR="006F79DE">
              <w:rPr>
                <w:rFonts w:ascii="Aptos" w:hAnsi="Aptos"/>
                <w:noProof/>
                <w:sz w:val="20"/>
                <w:szCs w:val="20"/>
              </w:rPr>
              <w:t>[16, 17]</w:t>
            </w:r>
            <w:r w:rsidR="00663306" w:rsidRPr="00CE09E0">
              <w:rPr>
                <w:rFonts w:ascii="Aptos" w:hAnsi="Aptos"/>
                <w:sz w:val="20"/>
                <w:szCs w:val="20"/>
              </w:rPr>
              <w:fldChar w:fldCharType="end"/>
            </w:r>
            <w:r w:rsidRPr="00CE09E0">
              <w:rPr>
                <w:rFonts w:ascii="Aptos" w:hAnsi="Aptos"/>
                <w:sz w:val="20"/>
                <w:szCs w:val="20"/>
              </w:rPr>
              <w:t xml:space="preserve">. Cytoplasmic incompatibility is the mechanism exploited in </w:t>
            </w:r>
            <w:r w:rsidRPr="00CE09E0">
              <w:rPr>
                <w:rStyle w:val="Emphasis"/>
                <w:rFonts w:ascii="Aptos" w:hAnsi="Aptos"/>
                <w:sz w:val="20"/>
                <w:szCs w:val="20"/>
              </w:rPr>
              <w:t>Wolbachia</w:t>
            </w:r>
            <w:r w:rsidRPr="00CE09E0">
              <w:rPr>
                <w:rFonts w:ascii="Aptos" w:hAnsi="Aptos"/>
                <w:sz w:val="20"/>
                <w:szCs w:val="20"/>
              </w:rPr>
              <w:t>-based control of arboviral disease vectors. A stable taxonomy for these viruses therefore serves an applied literature as well as a descriptive one.</w:t>
            </w:r>
          </w:p>
          <w:p w14:paraId="1F2AF4D1" w14:textId="77777777" w:rsidR="008026C8" w:rsidRPr="00CE09E0" w:rsidRDefault="008026C8" w:rsidP="008026C8">
            <w:pPr>
              <w:pStyle w:val="font-claude-response-body"/>
              <w:spacing w:before="0" w:beforeAutospacing="0" w:after="0" w:afterAutospacing="0"/>
              <w:jc w:val="both"/>
              <w:rPr>
                <w:rFonts w:ascii="Aptos" w:hAnsi="Aptos"/>
                <w:sz w:val="20"/>
                <w:szCs w:val="20"/>
              </w:rPr>
            </w:pPr>
          </w:p>
          <w:p w14:paraId="0D93EBB6" w14:textId="75D7C88E" w:rsidR="008026C8" w:rsidRPr="00CE09E0" w:rsidRDefault="008026C8" w:rsidP="008026C8">
            <w:pPr>
              <w:pStyle w:val="font-claude-response-body"/>
              <w:spacing w:before="0" w:beforeAutospacing="0" w:after="0" w:afterAutospacing="0"/>
              <w:jc w:val="both"/>
              <w:rPr>
                <w:rFonts w:ascii="Aptos" w:hAnsi="Aptos"/>
                <w:sz w:val="20"/>
                <w:szCs w:val="20"/>
              </w:rPr>
            </w:pPr>
            <w:r w:rsidRPr="00CE09E0">
              <w:rPr>
                <w:rStyle w:val="Strong"/>
                <w:rFonts w:ascii="Aptos" w:hAnsi="Aptos"/>
                <w:sz w:val="20"/>
                <w:szCs w:val="20"/>
              </w:rPr>
              <w:t>Family coherence.</w:t>
            </w:r>
            <w:r w:rsidRPr="00CE09E0">
              <w:rPr>
                <w:rFonts w:ascii="Aptos" w:hAnsi="Aptos"/>
                <w:sz w:val="20"/>
                <w:szCs w:val="20"/>
              </w:rPr>
              <w:t xml:space="preserve"> "</w:t>
            </w:r>
            <w:r w:rsidRPr="00CE09E0">
              <w:rPr>
                <w:rStyle w:val="Emphasis"/>
                <w:rFonts w:ascii="Aptos" w:hAnsi="Aptos"/>
                <w:sz w:val="20"/>
                <w:szCs w:val="20"/>
              </w:rPr>
              <w:t>Wovirus</w:t>
            </w:r>
            <w:r w:rsidRPr="00CE09E0">
              <w:rPr>
                <w:rFonts w:ascii="Aptos" w:hAnsi="Aptos"/>
                <w:sz w:val="20"/>
                <w:szCs w:val="20"/>
              </w:rPr>
              <w:t>" and "</w:t>
            </w:r>
            <w:r w:rsidRPr="00CE09E0">
              <w:rPr>
                <w:rStyle w:val="Emphasis"/>
                <w:rFonts w:ascii="Aptos" w:hAnsi="Aptos"/>
                <w:sz w:val="20"/>
                <w:szCs w:val="20"/>
              </w:rPr>
              <w:t>Undavirus</w:t>
            </w:r>
            <w:r w:rsidRPr="00CE09E0">
              <w:rPr>
                <w:rFonts w:ascii="Aptos" w:hAnsi="Aptos"/>
                <w:sz w:val="20"/>
                <w:szCs w:val="20"/>
              </w:rPr>
              <w:t>" differ substantially in gene content, most conspicuously in the presence or absence of the EAM, and their bacterial hosts span arthropod endosymbionts, protist endosymbionts, and unidentified bacteria from aquatic metagenomes. Family assignment nonetheless rests on positive evidence: orthologous genes forming monophyletic clades across the replication, head, connector/baseplate, tail fiber, and contractile tail modules; conserved synteny across the four major structural modules (</w:t>
            </w:r>
            <w:r w:rsidRPr="00D644DC">
              <w:rPr>
                <w:rFonts w:ascii="Aptos" w:hAnsi="Aptos"/>
                <w:b/>
                <w:bCs/>
                <w:sz w:val="20"/>
                <w:szCs w:val="20"/>
              </w:rPr>
              <w:t>Figure 1</w:t>
            </w:r>
            <w:r w:rsidRPr="00CE09E0">
              <w:rPr>
                <w:rFonts w:ascii="Aptos" w:hAnsi="Aptos"/>
                <w:sz w:val="20"/>
                <w:szCs w:val="20"/>
              </w:rPr>
              <w:t xml:space="preserve">); and monophyly in proteomic tree analysis against </w:t>
            </w:r>
            <w:r w:rsidR="00162082">
              <w:rPr>
                <w:rFonts w:ascii="Aptos" w:hAnsi="Aptos"/>
                <w:sz w:val="20"/>
                <w:szCs w:val="20"/>
              </w:rPr>
              <w:t>1,387</w:t>
            </w:r>
            <w:r w:rsidRPr="00CE09E0">
              <w:rPr>
                <w:rFonts w:ascii="Aptos" w:hAnsi="Aptos"/>
                <w:sz w:val="20"/>
                <w:szCs w:val="20"/>
              </w:rPr>
              <w:t xml:space="preserve"> related sequences, with the nearest classified relative a phage of a free-living acidophile (</w:t>
            </w:r>
            <w:r w:rsidRPr="00D644DC">
              <w:rPr>
                <w:rFonts w:ascii="Aptos" w:hAnsi="Aptos"/>
                <w:b/>
                <w:bCs/>
                <w:sz w:val="20"/>
                <w:szCs w:val="20"/>
              </w:rPr>
              <w:t xml:space="preserve">Figures </w:t>
            </w:r>
            <w:r w:rsidR="00D644DC" w:rsidRPr="00D644DC">
              <w:rPr>
                <w:rFonts w:ascii="Aptos" w:hAnsi="Aptos"/>
                <w:b/>
                <w:bCs/>
                <w:sz w:val="20"/>
                <w:szCs w:val="20"/>
              </w:rPr>
              <w:t>2</w:t>
            </w:r>
            <w:r w:rsidRPr="00CE09E0">
              <w:rPr>
                <w:rFonts w:ascii="Aptos" w:hAnsi="Aptos"/>
                <w:sz w:val="20"/>
                <w:szCs w:val="20"/>
              </w:rPr>
              <w:t xml:space="preserve">) </w:t>
            </w:r>
            <w:r w:rsidR="005137B4" w:rsidRPr="00CE09E0">
              <w:rPr>
                <w:rFonts w:ascii="Aptos" w:hAnsi="Aptos"/>
                <w:sz w:val="20"/>
                <w:szCs w:val="20"/>
              </w:rPr>
              <w:fldChar w:fldCharType="begin">
                <w:fldData xml:space="preserve">PEVuZE5vdGU+PENpdGU+PEF1dGhvcj5OaXNoaW11cmE8L0F1dGhvcj48WWVhcj4yMDE3PC9ZZWFy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</w:fldData>
              </w:fldChar>
            </w:r>
            <w:r w:rsidR="005137B4" w:rsidRPr="00CE09E0">
              <w:rPr>
                <w:rFonts w:ascii="Aptos" w:hAnsi="Aptos"/>
                <w:sz w:val="20"/>
                <w:szCs w:val="20"/>
              </w:rPr>
              <w:instrText xml:space="preserve"> ADDIN EN.CITE </w:instrText>
            </w:r>
            <w:r w:rsidR="005137B4" w:rsidRPr="00CE09E0">
              <w:rPr>
                <w:rFonts w:ascii="Aptos" w:hAnsi="Aptos"/>
                <w:sz w:val="20"/>
                <w:szCs w:val="20"/>
              </w:rPr>
              <w:fldChar w:fldCharType="begin">
                <w:fldData xml:space="preserve">PEVuZE5vdGU+PENpdGU+PEF1dGhvcj5OaXNoaW11cmE8L0F1dGhvcj48WWVhcj4yMDE3PC9ZZWFy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</w:fldData>
              </w:fldChar>
            </w:r>
            <w:r w:rsidR="005137B4" w:rsidRPr="00CE09E0">
              <w:rPr>
                <w:rFonts w:ascii="Aptos" w:hAnsi="Aptos"/>
                <w:sz w:val="20"/>
                <w:szCs w:val="20"/>
              </w:rPr>
              <w:instrText xml:space="preserve"> ADDIN EN.CITE.DATA </w:instrText>
            </w:r>
            <w:r w:rsidR="005137B4" w:rsidRPr="00CE09E0">
              <w:rPr>
                <w:rFonts w:ascii="Aptos" w:hAnsi="Aptos"/>
                <w:sz w:val="20"/>
                <w:szCs w:val="20"/>
              </w:rPr>
            </w:r>
            <w:r w:rsidR="005137B4" w:rsidRPr="00CE09E0">
              <w:rPr>
                <w:rFonts w:ascii="Aptos" w:hAnsi="Aptos"/>
                <w:sz w:val="20"/>
                <w:szCs w:val="20"/>
              </w:rPr>
              <w:fldChar w:fldCharType="end"/>
            </w:r>
            <w:r w:rsidR="005137B4" w:rsidRPr="00CE09E0">
              <w:rPr>
                <w:rFonts w:ascii="Aptos" w:hAnsi="Aptos"/>
                <w:sz w:val="20"/>
                <w:szCs w:val="20"/>
              </w:rPr>
            </w:r>
            <w:r w:rsidR="005137B4" w:rsidRPr="00CE09E0">
              <w:rPr>
                <w:rFonts w:ascii="Aptos" w:hAnsi="Aptos"/>
                <w:sz w:val="20"/>
                <w:szCs w:val="20"/>
              </w:rPr>
              <w:fldChar w:fldCharType="separate"/>
            </w:r>
            <w:r w:rsidR="005137B4" w:rsidRPr="00CE09E0">
              <w:rPr>
                <w:rFonts w:ascii="Aptos" w:hAnsi="Aptos"/>
                <w:noProof/>
                <w:sz w:val="20"/>
                <w:szCs w:val="20"/>
              </w:rPr>
              <w:t>[5, 6]</w:t>
            </w:r>
            <w:r w:rsidR="005137B4" w:rsidRPr="00CE09E0">
              <w:rPr>
                <w:rFonts w:ascii="Aptos" w:hAnsi="Aptos"/>
                <w:sz w:val="20"/>
                <w:szCs w:val="20"/>
              </w:rPr>
              <w:fldChar w:fldCharType="end"/>
            </w:r>
            <w:r w:rsidRPr="00CE09E0">
              <w:rPr>
                <w:rFonts w:ascii="Aptos" w:hAnsi="Aptos"/>
                <w:sz w:val="20"/>
                <w:szCs w:val="20"/>
              </w:rPr>
              <w:t>. Notably, the genera remain monophyletic whether complete or core prophage genomes are analyzed (</w:t>
            </w:r>
            <w:r w:rsidRPr="00D644DC">
              <w:rPr>
                <w:rFonts w:ascii="Aptos" w:hAnsi="Aptos"/>
                <w:b/>
                <w:bCs/>
                <w:sz w:val="20"/>
                <w:szCs w:val="20"/>
              </w:rPr>
              <w:t xml:space="preserve">Figure </w:t>
            </w:r>
            <w:r w:rsidR="00D644DC" w:rsidRPr="00D644DC">
              <w:rPr>
                <w:rFonts w:ascii="Aptos" w:hAnsi="Aptos"/>
                <w:b/>
                <w:bCs/>
                <w:sz w:val="20"/>
                <w:szCs w:val="20"/>
              </w:rPr>
              <w:t>2B</w:t>
            </w:r>
            <w:r w:rsidRPr="00CE09E0">
              <w:rPr>
                <w:rFonts w:ascii="Aptos" w:hAnsi="Aptos"/>
                <w:sz w:val="20"/>
                <w:szCs w:val="20"/>
              </w:rPr>
              <w:t>), indicating that the grouping is not an artifact of EAM content.</w:t>
            </w:r>
          </w:p>
          <w:p w14:paraId="3F39B4A2" w14:textId="77777777" w:rsidR="008026C8" w:rsidRPr="00CE09E0" w:rsidRDefault="008026C8" w:rsidP="008026C8">
            <w:pPr>
              <w:pStyle w:val="font-claude-response-body"/>
              <w:spacing w:before="0" w:beforeAutospacing="0" w:after="0" w:afterAutospacing="0"/>
              <w:jc w:val="both"/>
              <w:rPr>
                <w:rFonts w:ascii="Aptos" w:hAnsi="Aptos"/>
                <w:sz w:val="20"/>
                <w:szCs w:val="20"/>
              </w:rPr>
            </w:pPr>
          </w:p>
          <w:p w14:paraId="4F52B51E" w14:textId="7C3EB006" w:rsidR="00C05EEA" w:rsidRPr="00CE09E0" w:rsidRDefault="008026C8" w:rsidP="008026C8">
            <w:pPr>
              <w:pStyle w:val="font-claude-response-body"/>
              <w:spacing w:before="0" w:beforeAutospacing="0" w:after="0" w:afterAutospacing="0"/>
              <w:jc w:val="both"/>
              <w:rPr>
                <w:rFonts w:ascii="Aptos" w:hAnsi="Aptos"/>
                <w:sz w:val="20"/>
                <w:szCs w:val="20"/>
              </w:rPr>
            </w:pPr>
            <w:r w:rsidRPr="00CE09E0">
              <w:rPr>
                <w:rStyle w:val="Strong"/>
                <w:rFonts w:ascii="Aptos" w:hAnsi="Aptos"/>
                <w:sz w:val="20"/>
                <w:szCs w:val="20"/>
              </w:rPr>
              <w:t>Approach.</w:t>
            </w:r>
            <w:r w:rsidRPr="00CE09E0">
              <w:rPr>
                <w:rFonts w:ascii="Aptos" w:hAnsi="Aptos"/>
                <w:sz w:val="20"/>
                <w:szCs w:val="20"/>
              </w:rPr>
              <w:t xml:space="preserve"> Where judgment was required, we have favored simple, useful classifications over maximal splitting. The proposed taxonomy is intended to be usable by the research community that generates these sequences, and to accommodate the substantial number of additional </w:t>
            </w:r>
            <w:r w:rsidRPr="00CE09E0">
              <w:rPr>
                <w:rStyle w:val="Emphasis"/>
                <w:rFonts w:ascii="Aptos" w:hAnsi="Aptos"/>
                <w:sz w:val="20"/>
                <w:szCs w:val="20"/>
              </w:rPr>
              <w:t>Symbioviridae</w:t>
            </w:r>
            <w:r w:rsidRPr="00CE09E0">
              <w:rPr>
                <w:rFonts w:ascii="Aptos" w:hAnsi="Aptos"/>
                <w:sz w:val="20"/>
                <w:szCs w:val="20"/>
              </w:rPr>
              <w:t xml:space="preserve"> genomes expected as endosymbiont genome sequencing continues.</w:t>
            </w:r>
          </w:p>
          <w:p w14:paraId="6439F55D" w14:textId="77777777" w:rsidR="00A77B8E" w:rsidRPr="00CE09E0"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CE09E0" w14:paraId="521F1A3A" w14:textId="77777777" w:rsidTr="00683D0C">
        <w:tc>
          <w:tcPr>
            <w:tcW w:w="8926" w:type="dxa"/>
            <w:shd w:val="clear" w:color="auto" w:fill="F2F2F2" w:themeFill="background1" w:themeFillShade="F2"/>
          </w:tcPr>
          <w:p w14:paraId="012DB901" w14:textId="139E0D44" w:rsidR="00E37077" w:rsidRPr="00626624" w:rsidRDefault="00E37077" w:rsidP="00DD58AA">
            <w:pPr>
              <w:rPr>
                <w:rFonts w:ascii="Aptos" w:hAnsi="Aptos" w:cs="Arial"/>
                <w:b/>
                <w:sz w:val="20"/>
                <w:szCs w:val="20"/>
              </w:rPr>
            </w:pPr>
            <w:r w:rsidRPr="00626624">
              <w:rPr>
                <w:rFonts w:ascii="Aptos" w:hAnsi="Aptos" w:cs="Arial"/>
                <w:b/>
                <w:sz w:val="20"/>
                <w:szCs w:val="20"/>
              </w:rPr>
              <w:lastRenderedPageBreak/>
              <w:t>References</w:t>
            </w:r>
            <w:r w:rsidR="006C0F51" w:rsidRPr="00626624">
              <w:rPr>
                <w:rFonts w:ascii="Aptos" w:hAnsi="Aptos" w:cs="Arial"/>
                <w:b/>
                <w:sz w:val="20"/>
                <w:szCs w:val="20"/>
              </w:rPr>
              <w:t>:</w:t>
            </w:r>
            <w:r w:rsidRPr="00626624">
              <w:rPr>
                <w:rFonts w:ascii="Aptos" w:hAnsi="Aptos" w:cs="Arial"/>
                <w:b/>
                <w:sz w:val="20"/>
                <w:szCs w:val="20"/>
              </w:rPr>
              <w:t xml:space="preserve">   </w:t>
            </w:r>
          </w:p>
        </w:tc>
      </w:tr>
      <w:tr w:rsidR="00953FFE" w:rsidRPr="00CE09E0" w14:paraId="142CD23F" w14:textId="77777777" w:rsidTr="00852D43">
        <w:tc>
          <w:tcPr>
            <w:tcW w:w="8926" w:type="dxa"/>
          </w:tcPr>
          <w:p w14:paraId="68E1C987" w14:textId="77777777" w:rsidR="00626624" w:rsidRPr="00162082" w:rsidRDefault="00872CED" w:rsidP="00626624">
            <w:pPr>
              <w:pStyle w:val="EndNoteBibliography"/>
              <w:jc w:val="both"/>
              <w:rPr>
                <w:rFonts w:ascii="Aptos" w:hAnsi="Aptos"/>
                <w:noProof/>
                <w:sz w:val="18"/>
                <w:szCs w:val="18"/>
              </w:rPr>
            </w:pPr>
            <w:r w:rsidRPr="00162082">
              <w:rPr>
                <w:rFonts w:ascii="Aptos" w:hAnsi="Aptos"/>
                <w:color w:val="0070C0"/>
                <w:sz w:val="18"/>
                <w:szCs w:val="18"/>
              </w:rPr>
              <w:fldChar w:fldCharType="begin"/>
            </w:r>
            <w:r w:rsidRPr="00162082">
              <w:rPr>
                <w:rFonts w:ascii="Aptos" w:hAnsi="Aptos"/>
                <w:color w:val="0070C0"/>
                <w:sz w:val="18"/>
                <w:szCs w:val="18"/>
              </w:rPr>
              <w:instrText xml:space="preserve"> ADDIN EN.REFLIST </w:instrText>
            </w:r>
            <w:r w:rsidRPr="00162082">
              <w:rPr>
                <w:rFonts w:ascii="Aptos" w:hAnsi="Aptos"/>
                <w:color w:val="0070C0"/>
                <w:sz w:val="18"/>
                <w:szCs w:val="18"/>
              </w:rPr>
              <w:fldChar w:fldCharType="separate"/>
            </w:r>
            <w:r w:rsidR="00626624" w:rsidRPr="00162082">
              <w:rPr>
                <w:rFonts w:ascii="Aptos" w:hAnsi="Aptos"/>
                <w:noProof/>
                <w:sz w:val="18"/>
                <w:szCs w:val="18"/>
              </w:rPr>
              <w:t>1.</w:t>
            </w:r>
            <w:r w:rsidR="00626624" w:rsidRPr="00162082">
              <w:rPr>
                <w:rFonts w:ascii="Aptos" w:hAnsi="Aptos"/>
                <w:noProof/>
                <w:sz w:val="18"/>
                <w:szCs w:val="18"/>
              </w:rPr>
              <w:tab/>
              <w:t xml:space="preserve">Wright JD, Sjostrand FS, Portaro JK, Barr AR. The ultrastructure of the rickettsia-like microorganism </w:t>
            </w:r>
            <w:r w:rsidR="00626624" w:rsidRPr="00162082">
              <w:rPr>
                <w:rFonts w:ascii="Aptos" w:hAnsi="Aptos"/>
                <w:i/>
                <w:iCs/>
                <w:noProof/>
                <w:sz w:val="18"/>
                <w:szCs w:val="18"/>
              </w:rPr>
              <w:t>Wolbachia pipientis</w:t>
            </w:r>
            <w:r w:rsidR="00626624" w:rsidRPr="00162082">
              <w:rPr>
                <w:rFonts w:ascii="Aptos" w:hAnsi="Aptos"/>
                <w:noProof/>
                <w:sz w:val="18"/>
                <w:szCs w:val="18"/>
              </w:rPr>
              <w:t xml:space="preserve"> and associated virus-like bodies in the mosquito </w:t>
            </w:r>
            <w:r w:rsidR="00626624" w:rsidRPr="00162082">
              <w:rPr>
                <w:rFonts w:ascii="Aptos" w:hAnsi="Aptos"/>
                <w:i/>
                <w:iCs/>
                <w:noProof/>
                <w:sz w:val="18"/>
                <w:szCs w:val="18"/>
              </w:rPr>
              <w:t>Culex pipiens</w:t>
            </w:r>
            <w:r w:rsidR="00626624" w:rsidRPr="00162082">
              <w:rPr>
                <w:rFonts w:ascii="Aptos" w:hAnsi="Aptos"/>
                <w:noProof/>
                <w:sz w:val="18"/>
                <w:szCs w:val="18"/>
              </w:rPr>
              <w:t>. J Ultrastruct Res. 1978;63(1):79-85. doi: 10.1016/s0022-5320(78)80046-x. PubMed PMID: 671578.</w:t>
            </w:r>
          </w:p>
          <w:p w14:paraId="3778D8A9"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2.</w:t>
            </w:r>
            <w:r w:rsidRPr="00162082">
              <w:rPr>
                <w:rFonts w:ascii="Aptos" w:hAnsi="Aptos"/>
                <w:noProof/>
                <w:sz w:val="18"/>
                <w:szCs w:val="18"/>
              </w:rPr>
              <w:tab/>
              <w:t xml:space="preserve">Fujii Y, Kubo T, Ishikawa H, Sasaki T. Isolation and characterization of the bacteriophage WO from </w:t>
            </w:r>
            <w:r w:rsidRPr="00162082">
              <w:rPr>
                <w:rFonts w:ascii="Aptos" w:hAnsi="Aptos"/>
                <w:i/>
                <w:iCs/>
                <w:noProof/>
                <w:sz w:val="18"/>
                <w:szCs w:val="18"/>
              </w:rPr>
              <w:t>Wolbachia</w:t>
            </w:r>
            <w:r w:rsidRPr="00162082">
              <w:rPr>
                <w:rFonts w:ascii="Aptos" w:hAnsi="Aptos"/>
                <w:noProof/>
                <w:sz w:val="18"/>
                <w:szCs w:val="18"/>
              </w:rPr>
              <w:t>, an arthropod endosymbiont. Biochem Biophys Res Commun. 2004;317(4):1183-8. doi: 10.1016/j.bbrc.2004.03.164. PubMed PMID: 15094394.</w:t>
            </w:r>
          </w:p>
          <w:p w14:paraId="0ECB0E2E"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3.</w:t>
            </w:r>
            <w:r w:rsidRPr="00162082">
              <w:rPr>
                <w:rFonts w:ascii="Aptos" w:hAnsi="Aptos"/>
                <w:noProof/>
                <w:sz w:val="18"/>
                <w:szCs w:val="18"/>
              </w:rPr>
              <w:tab/>
              <w:t xml:space="preserve">Bordenstein SR, Bordenstein SR. Eukaryotic association module in phage WO genomes from </w:t>
            </w:r>
            <w:r w:rsidRPr="00162082">
              <w:rPr>
                <w:rFonts w:ascii="Aptos" w:hAnsi="Aptos"/>
                <w:i/>
                <w:iCs/>
                <w:noProof/>
                <w:sz w:val="18"/>
                <w:szCs w:val="18"/>
              </w:rPr>
              <w:t>Wolbachia</w:t>
            </w:r>
            <w:r w:rsidRPr="00162082">
              <w:rPr>
                <w:rFonts w:ascii="Aptos" w:hAnsi="Aptos"/>
                <w:noProof/>
                <w:sz w:val="18"/>
                <w:szCs w:val="18"/>
              </w:rPr>
              <w:t>. Nat Commun. 2016;7:13155. Epub 20161011. doi: 10.1038/ncomms13155. PubMed PMID: 27727237; PubMed Central PMCID: PMCPMC5062602.</w:t>
            </w:r>
          </w:p>
          <w:p w14:paraId="5BA94978"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4.</w:t>
            </w:r>
            <w:r w:rsidRPr="00162082">
              <w:rPr>
                <w:rFonts w:ascii="Aptos" w:hAnsi="Aptos"/>
                <w:noProof/>
                <w:sz w:val="18"/>
                <w:szCs w:val="18"/>
              </w:rPr>
              <w:tab/>
              <w:t xml:space="preserve">Dohra H, Tanaka K, Suzuki T, Fujishima M, Suzuki H. Draft genome sequences of three </w:t>
            </w:r>
            <w:r w:rsidRPr="00162082">
              <w:rPr>
                <w:rFonts w:ascii="Aptos" w:hAnsi="Aptos"/>
                <w:i/>
                <w:iCs/>
                <w:noProof/>
                <w:sz w:val="18"/>
                <w:szCs w:val="18"/>
              </w:rPr>
              <w:t xml:space="preserve">Holospora </w:t>
            </w:r>
            <w:r w:rsidRPr="00162082">
              <w:rPr>
                <w:rFonts w:ascii="Aptos" w:hAnsi="Aptos"/>
                <w:noProof/>
                <w:sz w:val="18"/>
                <w:szCs w:val="18"/>
              </w:rPr>
              <w:t>species (</w:t>
            </w:r>
            <w:r w:rsidRPr="00162082">
              <w:rPr>
                <w:rFonts w:ascii="Aptos" w:hAnsi="Aptos"/>
                <w:i/>
                <w:iCs/>
                <w:noProof/>
                <w:sz w:val="18"/>
                <w:szCs w:val="18"/>
              </w:rPr>
              <w:t>Holospora obtusa, Holospora undulata</w:t>
            </w:r>
            <w:r w:rsidRPr="00162082">
              <w:rPr>
                <w:rFonts w:ascii="Aptos" w:hAnsi="Aptos"/>
                <w:noProof/>
                <w:sz w:val="18"/>
                <w:szCs w:val="18"/>
              </w:rPr>
              <w:t xml:space="preserve">, and </w:t>
            </w:r>
            <w:r w:rsidRPr="00162082">
              <w:rPr>
                <w:rFonts w:ascii="Aptos" w:hAnsi="Aptos"/>
                <w:i/>
                <w:iCs/>
                <w:noProof/>
                <w:sz w:val="18"/>
                <w:szCs w:val="18"/>
              </w:rPr>
              <w:t>Holospora elegans</w:t>
            </w:r>
            <w:r w:rsidRPr="00162082">
              <w:rPr>
                <w:rFonts w:ascii="Aptos" w:hAnsi="Aptos"/>
                <w:noProof/>
                <w:sz w:val="18"/>
                <w:szCs w:val="18"/>
              </w:rPr>
              <w:t xml:space="preserve">), endonuclear symbiotic bacteria of the ciliate </w:t>
            </w:r>
            <w:r w:rsidRPr="00162082">
              <w:rPr>
                <w:rFonts w:ascii="Aptos" w:hAnsi="Aptos"/>
                <w:i/>
                <w:iCs/>
                <w:noProof/>
                <w:sz w:val="18"/>
                <w:szCs w:val="18"/>
              </w:rPr>
              <w:t>Paramecium caudatum</w:t>
            </w:r>
            <w:r w:rsidRPr="00162082">
              <w:rPr>
                <w:rFonts w:ascii="Aptos" w:hAnsi="Aptos"/>
                <w:noProof/>
                <w:sz w:val="18"/>
                <w:szCs w:val="18"/>
              </w:rPr>
              <w:t>. FEMS Microbiol Lett. 2014;359(1):16-8. doi: 10.1111/1574-6968.12577. PubMed PMID: 25115770.</w:t>
            </w:r>
          </w:p>
          <w:p w14:paraId="3CDE2897"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5.</w:t>
            </w:r>
            <w:r w:rsidRPr="00162082">
              <w:rPr>
                <w:rFonts w:ascii="Aptos" w:hAnsi="Aptos"/>
                <w:noProof/>
                <w:sz w:val="18"/>
                <w:szCs w:val="18"/>
              </w:rPr>
              <w:tab/>
              <w:t>Nishimura Y, Yoshida T, Kuronishi M, Uehara H, Ogata H, Goto S. ViPTree: the viral proteomic tree server. Bioinformatics. 2017;33(15):2379-80. doi: 10.1093/bioinformatics/btx157. PubMed PMID: 28379287.</w:t>
            </w:r>
          </w:p>
          <w:p w14:paraId="59CEA748"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6.</w:t>
            </w:r>
            <w:r w:rsidRPr="00162082">
              <w:rPr>
                <w:rFonts w:ascii="Aptos" w:hAnsi="Aptos"/>
                <w:noProof/>
                <w:sz w:val="18"/>
                <w:szCs w:val="18"/>
              </w:rPr>
              <w:tab/>
              <w:t>Tapia P, Flores FM, Covarrubias PC, Acuna LG, Holmes DS, Quatrini R. Complete genome sequence of temperate bacteriophage AcaML1 from the extreme acidophile</w:t>
            </w:r>
            <w:r w:rsidRPr="00162082">
              <w:rPr>
                <w:rFonts w:ascii="Aptos" w:hAnsi="Aptos"/>
                <w:i/>
                <w:iCs/>
                <w:noProof/>
                <w:sz w:val="18"/>
                <w:szCs w:val="18"/>
              </w:rPr>
              <w:t xml:space="preserve"> Acidithiobacillus caldus</w:t>
            </w:r>
            <w:r w:rsidRPr="00162082">
              <w:rPr>
                <w:rFonts w:ascii="Aptos" w:hAnsi="Aptos"/>
                <w:noProof/>
                <w:sz w:val="18"/>
                <w:szCs w:val="18"/>
              </w:rPr>
              <w:t xml:space="preserve"> ATCC 51756. J Virol. 2012;86(22):12452-3. doi: 10.1128/JVI.02261-12. PubMed PMID: 23087115; PubMed Central PMCID: PMCPMC3486464.</w:t>
            </w:r>
          </w:p>
          <w:p w14:paraId="76F62654"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7.</w:t>
            </w:r>
            <w:r w:rsidRPr="00162082">
              <w:rPr>
                <w:rFonts w:ascii="Aptos" w:hAnsi="Aptos"/>
                <w:noProof/>
                <w:sz w:val="18"/>
                <w:szCs w:val="18"/>
              </w:rPr>
              <w:tab/>
              <w:t>Bordenstein SR, Bordenstein SR. Widespread phages of endosymbionts: Phage WO genomics and the proposed taxonomic classification of Symbioviridae. PLoS Genet. 2022;18(6):e1010227. Epub 20220606. doi: 10.1371/journal.pgen.1010227. PubMed PMID: 35666732; PubMed Central PMCID: PMCPMC9203015.</w:t>
            </w:r>
          </w:p>
          <w:p w14:paraId="3C5F3D55"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8.</w:t>
            </w:r>
            <w:r w:rsidRPr="00162082">
              <w:rPr>
                <w:rFonts w:ascii="Aptos" w:hAnsi="Aptos"/>
                <w:noProof/>
                <w:sz w:val="18"/>
                <w:szCs w:val="18"/>
              </w:rPr>
              <w:tab/>
              <w:t xml:space="preserve">Masui S, Kamoda S, Sasaki T, Ishikawa H. Distribution and evolution of bacteriophage WO in </w:t>
            </w:r>
            <w:r w:rsidRPr="00162082">
              <w:rPr>
                <w:rFonts w:ascii="Aptos" w:hAnsi="Aptos"/>
                <w:i/>
                <w:iCs/>
                <w:noProof/>
                <w:sz w:val="18"/>
                <w:szCs w:val="18"/>
              </w:rPr>
              <w:t>Wolbachia</w:t>
            </w:r>
            <w:r w:rsidRPr="00162082">
              <w:rPr>
                <w:rFonts w:ascii="Aptos" w:hAnsi="Aptos"/>
                <w:noProof/>
                <w:sz w:val="18"/>
                <w:szCs w:val="18"/>
              </w:rPr>
              <w:t>, the endosymbiont causing sexual alterations in arthropods. J Mol Evol. 2000;51(5):491-7. doi: 10.1007/s002390010112. PubMed PMID: 11080372.</w:t>
            </w:r>
          </w:p>
          <w:p w14:paraId="3FD613EF"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9.</w:t>
            </w:r>
            <w:r w:rsidRPr="00162082">
              <w:rPr>
                <w:rFonts w:ascii="Aptos" w:hAnsi="Aptos"/>
                <w:noProof/>
                <w:sz w:val="18"/>
                <w:szCs w:val="18"/>
              </w:rPr>
              <w:tab/>
              <w:t>Takano SI, Gotoh Y, Hayashi T. "</w:t>
            </w:r>
            <w:r w:rsidRPr="003F2C81">
              <w:rPr>
                <w:rFonts w:ascii="Aptos" w:hAnsi="Aptos"/>
                <w:i/>
                <w:iCs/>
                <w:noProof/>
                <w:sz w:val="18"/>
                <w:szCs w:val="18"/>
              </w:rPr>
              <w:t xml:space="preserve">Candidatus </w:t>
            </w:r>
            <w:r w:rsidRPr="00162082">
              <w:rPr>
                <w:rFonts w:ascii="Aptos" w:hAnsi="Aptos"/>
                <w:noProof/>
                <w:sz w:val="18"/>
                <w:szCs w:val="18"/>
              </w:rPr>
              <w:t xml:space="preserve">Mesenet longicola": Novel Endosymbionts of </w:t>
            </w:r>
            <w:r w:rsidRPr="00162082">
              <w:rPr>
                <w:rFonts w:ascii="Aptos" w:hAnsi="Aptos"/>
                <w:i/>
                <w:iCs/>
                <w:noProof/>
                <w:sz w:val="18"/>
                <w:szCs w:val="18"/>
              </w:rPr>
              <w:t>Brontispa longissima</w:t>
            </w:r>
            <w:r w:rsidRPr="00162082">
              <w:rPr>
                <w:rFonts w:ascii="Aptos" w:hAnsi="Aptos"/>
                <w:noProof/>
                <w:sz w:val="18"/>
                <w:szCs w:val="18"/>
              </w:rPr>
              <w:t xml:space="preserve"> that Induce Cytoplasmic Incompatibility. Microb Ecol. 2021;82(2):512-22. Epub 20210116. doi: 10.1007/s00248-021-01686-y. PubMed PMID: 33454808.</w:t>
            </w:r>
          </w:p>
          <w:p w14:paraId="53974828"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lastRenderedPageBreak/>
              <w:t>10.</w:t>
            </w:r>
            <w:r w:rsidRPr="00162082">
              <w:rPr>
                <w:rFonts w:ascii="Aptos" w:hAnsi="Aptos"/>
                <w:noProof/>
                <w:sz w:val="18"/>
                <w:szCs w:val="18"/>
              </w:rPr>
              <w:tab/>
              <w:t>Johnson M, Zaretskaya I, Raytselis Y, Merezhuk Y, McGinnis S, Madden TL. NCBI BLAST: a better web interface. Nucleic Acids Res. 2008;36(Web Server issue):W5-9. Epub 20080424. doi: 10.1093/nar/gkn201. PubMed PMID: 18440982; PubMed Central PMCID: PMCPMC2447716.</w:t>
            </w:r>
          </w:p>
          <w:p w14:paraId="55EDB38E"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11.</w:t>
            </w:r>
            <w:r w:rsidRPr="00162082">
              <w:rPr>
                <w:rFonts w:ascii="Aptos" w:hAnsi="Aptos"/>
                <w:noProof/>
                <w:sz w:val="18"/>
                <w:szCs w:val="18"/>
              </w:rPr>
              <w:tab/>
              <w:t>Chafee ME, Zecher CN, Gourley ML, Schmidt VT, Chen JH, Bordenstein SR, et al. Decoupling of host-symbiont-phage coadaptations following transfer between insect species. Genetics. 2011;187(1):203-15. Epub 20101013. doi: 10.1534/genetics.110.120675. PubMed PMID: 20944019; PubMed Central PMCID: PMCPMC3018312.</w:t>
            </w:r>
          </w:p>
          <w:p w14:paraId="7F70BB50"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12.</w:t>
            </w:r>
            <w:r w:rsidRPr="00162082">
              <w:rPr>
                <w:rFonts w:ascii="Aptos" w:hAnsi="Aptos"/>
                <w:noProof/>
                <w:sz w:val="18"/>
                <w:szCs w:val="18"/>
              </w:rPr>
              <w:tab/>
              <w:t>Turner D, Kropinski AM, Adriaenssens EM. A Roadmap for Genome-Based Phage Taxonomy. Viruses. 2021;13(3). Epub 20210318. doi: 10.3390/v13030506. PubMed PMID: 33803862; PubMed Central PMCID: PMCPMC8003253.</w:t>
            </w:r>
          </w:p>
          <w:p w14:paraId="2775DC61"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13.</w:t>
            </w:r>
            <w:r w:rsidRPr="00162082">
              <w:rPr>
                <w:rFonts w:ascii="Aptos" w:hAnsi="Aptos"/>
                <w:noProof/>
                <w:sz w:val="18"/>
                <w:szCs w:val="18"/>
              </w:rPr>
              <w:tab/>
              <w:t>Moraru C, Varsani A, Kropinski AM. VIRIDIC-A Novel Tool to Calculate the Intergenomic Similarities of Prokaryote-Infecting Viruses. Viruses. 2020;12(11). Epub 20201106. doi: 10.3390/v12111268. PubMed PMID: 33172115; PubMed Central PMCID: PMCPMC7694805.</w:t>
            </w:r>
          </w:p>
          <w:p w14:paraId="0D68BDC9"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14.</w:t>
            </w:r>
            <w:r w:rsidRPr="00162082">
              <w:rPr>
                <w:rFonts w:ascii="Aptos" w:hAnsi="Aptos"/>
                <w:noProof/>
                <w:sz w:val="18"/>
                <w:szCs w:val="18"/>
              </w:rPr>
              <w:tab/>
              <w:t xml:space="preserve">Riegler M, Iturbe-Ormaetxe I, Woolfit M, Miller WJ, O'Neill SL. Tandem repeat markers as novel diagnostic tools for high resolution fingerprinting of </w:t>
            </w:r>
            <w:r w:rsidRPr="00162082">
              <w:rPr>
                <w:rFonts w:ascii="Aptos" w:hAnsi="Aptos"/>
                <w:i/>
                <w:iCs/>
                <w:noProof/>
                <w:sz w:val="18"/>
                <w:szCs w:val="18"/>
              </w:rPr>
              <w:t>Wolbachia</w:t>
            </w:r>
            <w:r w:rsidRPr="00162082">
              <w:rPr>
                <w:rFonts w:ascii="Aptos" w:hAnsi="Aptos"/>
                <w:noProof/>
                <w:sz w:val="18"/>
                <w:szCs w:val="18"/>
              </w:rPr>
              <w:t>. BMC Microbiol. 2012;12 Suppl 1(Suppl 1):S12. Epub 20120118. doi: 10.1186/1471-2180-12-S1-S12. PubMed PMID: 22375862; PubMed Central PMCID: PMCPMC3287509.</w:t>
            </w:r>
          </w:p>
          <w:p w14:paraId="01A94595"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15.</w:t>
            </w:r>
            <w:r w:rsidRPr="00162082">
              <w:rPr>
                <w:rFonts w:ascii="Aptos" w:hAnsi="Aptos"/>
                <w:noProof/>
                <w:sz w:val="18"/>
                <w:szCs w:val="18"/>
              </w:rPr>
              <w:tab/>
              <w:t xml:space="preserve">Duplouy A, Iturbe-Ormaetxe I, Beatson SA, Szubert JM, Brownlie JC, McMeniman CJ, et al. Draft genome sequence of the male-killing </w:t>
            </w:r>
            <w:r w:rsidRPr="00162082">
              <w:rPr>
                <w:rFonts w:ascii="Aptos" w:hAnsi="Aptos"/>
                <w:i/>
                <w:iCs/>
                <w:noProof/>
                <w:sz w:val="18"/>
                <w:szCs w:val="18"/>
              </w:rPr>
              <w:t>Wolbachia</w:t>
            </w:r>
            <w:r w:rsidRPr="00162082">
              <w:rPr>
                <w:rFonts w:ascii="Aptos" w:hAnsi="Aptos"/>
                <w:noProof/>
                <w:sz w:val="18"/>
                <w:szCs w:val="18"/>
              </w:rPr>
              <w:t xml:space="preserve"> strain wBol1 reveals recent horizontal gene transfers from diverse sources. BMC Genomics. 2013;14:20. Epub 20130116. doi: 10.1186/1471-2164-14-20. PubMed PMID: 23324387; PubMed Central PMCID: PMCPMC3639933.</w:t>
            </w:r>
          </w:p>
          <w:p w14:paraId="4FEE8D65" w14:textId="77777777" w:rsidR="00626624" w:rsidRPr="00162082" w:rsidRDefault="00626624" w:rsidP="00626624">
            <w:pPr>
              <w:pStyle w:val="EndNoteBibliography"/>
              <w:jc w:val="both"/>
              <w:rPr>
                <w:rFonts w:ascii="Aptos" w:hAnsi="Aptos"/>
                <w:noProof/>
                <w:sz w:val="18"/>
                <w:szCs w:val="18"/>
              </w:rPr>
            </w:pPr>
            <w:r w:rsidRPr="00162082">
              <w:rPr>
                <w:rFonts w:ascii="Aptos" w:hAnsi="Aptos"/>
                <w:noProof/>
                <w:sz w:val="18"/>
                <w:szCs w:val="18"/>
              </w:rPr>
              <w:t>16.</w:t>
            </w:r>
            <w:r w:rsidRPr="00162082">
              <w:rPr>
                <w:rFonts w:ascii="Aptos" w:hAnsi="Aptos"/>
                <w:noProof/>
                <w:sz w:val="18"/>
                <w:szCs w:val="18"/>
              </w:rPr>
              <w:tab/>
              <w:t xml:space="preserve">LePage DP, Metcalf JA, Bordenstein SR, On J, Perlmutter JI, Shropshire JD, et al. Prophage WO genes recapitulate and enhance </w:t>
            </w:r>
            <w:r w:rsidRPr="00162082">
              <w:rPr>
                <w:rFonts w:ascii="Aptos" w:hAnsi="Aptos"/>
                <w:i/>
                <w:iCs/>
                <w:noProof/>
                <w:sz w:val="18"/>
                <w:szCs w:val="18"/>
              </w:rPr>
              <w:t>Wolbachia</w:t>
            </w:r>
            <w:r w:rsidRPr="00162082">
              <w:rPr>
                <w:rFonts w:ascii="Aptos" w:hAnsi="Aptos"/>
                <w:noProof/>
                <w:sz w:val="18"/>
                <w:szCs w:val="18"/>
              </w:rPr>
              <w:t>-induced cytoplasmic incompatibility. Nature. 2017;543(7644):243-7. Epub 20170227. doi: 10.1038/nature21391. PubMed PMID: 28241146; PubMed Central PMCID: PMCPMC5358093.</w:t>
            </w:r>
          </w:p>
          <w:p w14:paraId="6C31D502" w14:textId="77777777" w:rsidR="00626624" w:rsidRPr="00162082" w:rsidRDefault="00626624" w:rsidP="00162082">
            <w:pPr>
              <w:pStyle w:val="EndNoteBibliography"/>
              <w:jc w:val="both"/>
              <w:rPr>
                <w:rFonts w:ascii="Aptos" w:hAnsi="Aptos"/>
                <w:noProof/>
                <w:sz w:val="18"/>
                <w:szCs w:val="18"/>
              </w:rPr>
            </w:pPr>
            <w:r w:rsidRPr="00162082">
              <w:rPr>
                <w:rFonts w:ascii="Aptos" w:hAnsi="Aptos"/>
                <w:noProof/>
                <w:sz w:val="18"/>
                <w:szCs w:val="18"/>
              </w:rPr>
              <w:t>17.</w:t>
            </w:r>
            <w:r w:rsidRPr="00162082">
              <w:rPr>
                <w:rFonts w:ascii="Aptos" w:hAnsi="Aptos"/>
                <w:noProof/>
                <w:sz w:val="18"/>
                <w:szCs w:val="18"/>
              </w:rPr>
              <w:tab/>
              <w:t>Perlmutter JI, Bordenstein SR, Unckless RL, LePage DP, Metcalf JA, Hill T, et al. The phage gene</w:t>
            </w:r>
            <w:r w:rsidRPr="00162082">
              <w:rPr>
                <w:rFonts w:ascii="Aptos" w:hAnsi="Aptos"/>
                <w:i/>
                <w:iCs/>
                <w:noProof/>
                <w:sz w:val="18"/>
                <w:szCs w:val="18"/>
              </w:rPr>
              <w:t xml:space="preserve"> wmk</w:t>
            </w:r>
            <w:r w:rsidRPr="00162082">
              <w:rPr>
                <w:rFonts w:ascii="Aptos" w:hAnsi="Aptos"/>
                <w:noProof/>
                <w:sz w:val="18"/>
                <w:szCs w:val="18"/>
              </w:rPr>
              <w:t xml:space="preserve"> is a candidate for male killing by a bacterial endosymbiont. PLoS Pathog. 2019;15(9):e1007936. Epub 20190910. doi: 10.1371/journal.ppat.1007936. PubMed PMID: 31504075; PubMed Central PMCID: PMCPMC6736233.</w:t>
            </w:r>
          </w:p>
          <w:p w14:paraId="7D1B1CCD" w14:textId="32C289EB" w:rsidR="00953FFE" w:rsidRPr="00162082" w:rsidRDefault="00872CED" w:rsidP="00D644DC">
            <w:pPr>
              <w:jc w:val="both"/>
              <w:rPr>
                <w:rFonts w:ascii="Aptos" w:hAnsi="Aptos" w:cs="Arial"/>
                <w:sz w:val="18"/>
                <w:szCs w:val="18"/>
              </w:rPr>
            </w:pPr>
            <w:r w:rsidRPr="00162082">
              <w:rPr>
                <w:rFonts w:ascii="Aptos" w:hAnsi="Aptos"/>
                <w:color w:val="0070C0"/>
                <w:sz w:val="18"/>
                <w:szCs w:val="18"/>
              </w:rPr>
              <w:fldChar w:fldCharType="end"/>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2BC3CDAE"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44DC363F" w14:textId="368A2931" w:rsidR="00E92794" w:rsidRDefault="00E92794"/>
    <w:p w14:paraId="594FB0F5" w14:textId="77777777" w:rsidR="00AC4D71" w:rsidRDefault="00AC4D71"/>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CF1386D"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4C1E0CA1" w14:textId="77777777" w:rsidR="00C74DE8" w:rsidRDefault="00C74DE8" w:rsidP="00FC2269">
      <w:pPr>
        <w:rPr>
          <w:rFonts w:ascii="Aptos" w:hAnsi="Aptos" w:cs="Arial"/>
          <w:color w:val="808080" w:themeColor="background1" w:themeShade="80"/>
          <w:sz w:val="20"/>
        </w:rPr>
      </w:pPr>
    </w:p>
    <w:p w14:paraId="5A964C01" w14:textId="2A6AF30B" w:rsidR="00C74DE8" w:rsidRDefault="00F93CFC" w:rsidP="00FC2269">
      <w:pPr>
        <w:rPr>
          <w:rFonts w:ascii="Aptos" w:hAnsi="Aptos" w:cs="Arial"/>
          <w:color w:val="808080" w:themeColor="background1" w:themeShade="80"/>
          <w:sz w:val="20"/>
        </w:rPr>
      </w:pPr>
      <w:r>
        <w:rPr>
          <w:rFonts w:ascii="Aptos" w:hAnsi="Aptos" w:cs="Arial"/>
          <w:noProof/>
          <w:color w:val="808080" w:themeColor="background1" w:themeShade="80"/>
          <w:sz w:val="20"/>
        </w:rPr>
        <w:lastRenderedPageBreak/>
        <w:drawing>
          <wp:inline distT="0" distB="0" distL="0" distR="0" wp14:anchorId="63FAC2A3" wp14:editId="09FFD3EF">
            <wp:extent cx="5926455" cy="4574540"/>
            <wp:effectExtent l="0" t="0" r="4445" b="0"/>
            <wp:docPr id="14281872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87236" name="Picture 142818723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26455" cy="4574540"/>
                    </a:xfrm>
                    <a:prstGeom prst="rect">
                      <a:avLst/>
                    </a:prstGeom>
                  </pic:spPr>
                </pic:pic>
              </a:graphicData>
            </a:graphic>
          </wp:inline>
        </w:drawing>
      </w:r>
    </w:p>
    <w:p w14:paraId="740A8222" w14:textId="77777777" w:rsidR="000E4AF3" w:rsidRDefault="000E4AF3" w:rsidP="00C74DE8">
      <w:pPr>
        <w:jc w:val="both"/>
        <w:rPr>
          <w:rFonts w:ascii="Calibri" w:hAnsi="Calibri" w:cs="Calibri"/>
          <w:b/>
          <w:bCs/>
          <w:color w:val="000000"/>
          <w:sz w:val="20"/>
          <w:szCs w:val="20"/>
        </w:rPr>
      </w:pPr>
    </w:p>
    <w:p w14:paraId="75F1554E" w14:textId="28CE9573" w:rsidR="00C74DE8" w:rsidRPr="00C74DE8" w:rsidRDefault="00C74DE8" w:rsidP="00C74DE8">
      <w:pPr>
        <w:jc w:val="both"/>
        <w:rPr>
          <w:rFonts w:ascii="Calibri" w:hAnsi="Calibri" w:cs="Calibri"/>
          <w:color w:val="000000"/>
          <w:sz w:val="20"/>
          <w:szCs w:val="20"/>
        </w:rPr>
      </w:pPr>
      <w:r w:rsidRPr="00C74DE8">
        <w:rPr>
          <w:rFonts w:ascii="Calibri" w:hAnsi="Calibri" w:cs="Calibri"/>
          <w:b/>
          <w:bCs/>
          <w:color w:val="000000"/>
          <w:sz w:val="20"/>
          <w:szCs w:val="20"/>
        </w:rPr>
        <w:t>Figure 1.</w:t>
      </w:r>
      <w:r w:rsidRPr="00C74DE8">
        <w:rPr>
          <w:rFonts w:ascii="Calibri" w:hAnsi="Calibri" w:cs="Calibri"/>
          <w:color w:val="000000"/>
          <w:sz w:val="20"/>
          <w:szCs w:val="20"/>
        </w:rPr>
        <w:t xml:space="preserve"> </w:t>
      </w:r>
      <w:r w:rsidR="003B4CC5">
        <w:rPr>
          <w:rFonts w:ascii="Calibri" w:hAnsi="Calibri" w:cs="Calibri"/>
          <w:color w:val="000000"/>
          <w:sz w:val="20"/>
          <w:szCs w:val="20"/>
        </w:rPr>
        <w:t xml:space="preserve">The </w:t>
      </w:r>
      <w:r w:rsidR="00330000">
        <w:rPr>
          <w:rFonts w:ascii="Calibri" w:hAnsi="Calibri" w:cs="Calibri"/>
          <w:color w:val="000000"/>
          <w:sz w:val="20"/>
          <w:szCs w:val="20"/>
        </w:rPr>
        <w:t>“</w:t>
      </w:r>
      <w:r w:rsidR="003B4CC5" w:rsidRPr="003B4CC5">
        <w:rPr>
          <w:rFonts w:ascii="Calibri" w:hAnsi="Calibri" w:cs="Calibri"/>
          <w:i/>
          <w:iCs/>
          <w:color w:val="000000"/>
          <w:sz w:val="20"/>
          <w:szCs w:val="20"/>
        </w:rPr>
        <w:t>Symbioviridae</w:t>
      </w:r>
      <w:r w:rsidR="00330000">
        <w:rPr>
          <w:rFonts w:ascii="Calibri" w:hAnsi="Calibri" w:cs="Calibri"/>
          <w:i/>
          <w:iCs/>
          <w:color w:val="000000"/>
          <w:sz w:val="20"/>
          <w:szCs w:val="20"/>
        </w:rPr>
        <w:t>”</w:t>
      </w:r>
      <w:r w:rsidR="003B4CC5" w:rsidRPr="003B4CC5">
        <w:rPr>
          <w:rFonts w:ascii="Calibri" w:hAnsi="Calibri" w:cs="Calibri"/>
          <w:i/>
          <w:iCs/>
          <w:color w:val="000000"/>
          <w:sz w:val="20"/>
          <w:szCs w:val="20"/>
        </w:rPr>
        <w:t xml:space="preserve"> </w:t>
      </w:r>
      <w:r w:rsidR="003B4CC5" w:rsidRPr="004D1CF1">
        <w:rPr>
          <w:rFonts w:ascii="Calibri" w:hAnsi="Calibri" w:cs="Calibri"/>
          <w:color w:val="000000"/>
          <w:sz w:val="20"/>
          <w:szCs w:val="20"/>
        </w:rPr>
        <w:t xml:space="preserve">Genome. (A) </w:t>
      </w:r>
      <w:r w:rsidRPr="004D1CF1">
        <w:rPr>
          <w:rFonts w:ascii="Calibri" w:hAnsi="Calibri" w:cs="Calibri"/>
          <w:color w:val="000000"/>
          <w:sz w:val="20"/>
          <w:szCs w:val="20"/>
        </w:rPr>
        <w:t xml:space="preserve">Comparative genome maps of the proposed </w:t>
      </w:r>
      <w:r w:rsidR="00330000" w:rsidRPr="004D1CF1">
        <w:rPr>
          <w:rFonts w:ascii="Calibri" w:hAnsi="Calibri" w:cs="Calibri"/>
          <w:color w:val="000000"/>
          <w:sz w:val="20"/>
          <w:szCs w:val="20"/>
        </w:rPr>
        <w:t>“</w:t>
      </w:r>
      <w:r w:rsidRPr="004D1CF1">
        <w:rPr>
          <w:rFonts w:ascii="Calibri" w:hAnsi="Calibri" w:cs="Calibri"/>
          <w:i/>
          <w:iCs/>
          <w:color w:val="000000"/>
          <w:sz w:val="20"/>
          <w:szCs w:val="20"/>
        </w:rPr>
        <w:t>Symbioviridae</w:t>
      </w:r>
      <w:r w:rsidR="00330000" w:rsidRPr="004D1CF1">
        <w:rPr>
          <w:rFonts w:ascii="Calibri" w:hAnsi="Calibri" w:cs="Calibri"/>
          <w:i/>
          <w:iCs/>
          <w:color w:val="000000"/>
          <w:sz w:val="20"/>
          <w:szCs w:val="20"/>
        </w:rPr>
        <w:t>”</w:t>
      </w:r>
      <w:r w:rsidRPr="004D1CF1">
        <w:rPr>
          <w:rFonts w:ascii="Calibri" w:hAnsi="Calibri" w:cs="Calibri"/>
          <w:color w:val="000000"/>
          <w:sz w:val="20"/>
          <w:szCs w:val="20"/>
        </w:rPr>
        <w:t xml:space="preserve"> species</w:t>
      </w:r>
      <w:r w:rsidR="000E4AF3" w:rsidRPr="004D1CF1">
        <w:rPr>
          <w:rFonts w:ascii="Calibri" w:hAnsi="Calibri" w:cs="Calibri"/>
          <w:color w:val="000000"/>
          <w:sz w:val="20"/>
          <w:szCs w:val="20"/>
        </w:rPr>
        <w:t xml:space="preserve"> </w:t>
      </w:r>
      <w:r w:rsidR="00CF0500" w:rsidRPr="004D1CF1">
        <w:rPr>
          <w:rFonts w:ascii="Calibri" w:hAnsi="Calibri" w:cs="Calibri"/>
          <w:color w:val="000000"/>
          <w:sz w:val="20"/>
          <w:szCs w:val="20"/>
        </w:rPr>
        <w:t>“</w:t>
      </w:r>
      <w:r w:rsidR="00CF0500" w:rsidRPr="004D1CF1">
        <w:rPr>
          <w:rFonts w:ascii="Calibri" w:hAnsi="Calibri" w:cs="Calibri"/>
          <w:i/>
          <w:iCs/>
          <w:color w:val="000000"/>
          <w:sz w:val="20"/>
          <w:szCs w:val="20"/>
        </w:rPr>
        <w:t>Wovirus wovita1</w:t>
      </w:r>
      <w:r w:rsidR="00CF0500" w:rsidRPr="004D1CF1">
        <w:rPr>
          <w:rFonts w:ascii="Calibri" w:hAnsi="Calibri" w:cs="Calibri"/>
          <w:color w:val="000000"/>
          <w:sz w:val="20"/>
          <w:szCs w:val="20"/>
        </w:rPr>
        <w:t>” (</w:t>
      </w:r>
      <w:r w:rsidR="000E4AF3" w:rsidRPr="004D1CF1">
        <w:rPr>
          <w:rFonts w:ascii="Calibri" w:hAnsi="Calibri" w:cs="Calibri"/>
          <w:color w:val="000000"/>
          <w:sz w:val="20"/>
          <w:szCs w:val="20"/>
        </w:rPr>
        <w:t>indicated by *) and closely related variants</w:t>
      </w:r>
      <w:r w:rsidRPr="004D1CF1">
        <w:rPr>
          <w:rFonts w:ascii="Calibri" w:hAnsi="Calibri" w:cs="Calibri"/>
          <w:color w:val="000000"/>
          <w:sz w:val="20"/>
          <w:szCs w:val="20"/>
        </w:rPr>
        <w:t xml:space="preserve"> illustrate similarity across the core prophage genomes (</w:t>
      </w:r>
      <w:r w:rsidR="00B62A42" w:rsidRPr="004D1CF1">
        <w:rPr>
          <w:rFonts w:ascii="Calibri" w:hAnsi="Calibri" w:cs="Calibri"/>
          <w:color w:val="000000"/>
          <w:sz w:val="20"/>
          <w:szCs w:val="20"/>
        </w:rPr>
        <w:t xml:space="preserve">region highlighted in </w:t>
      </w:r>
      <w:r w:rsidRPr="004D1CF1">
        <w:rPr>
          <w:rFonts w:ascii="Calibri" w:hAnsi="Calibri" w:cs="Calibri"/>
          <w:color w:val="000000"/>
          <w:sz w:val="20"/>
          <w:szCs w:val="20"/>
        </w:rPr>
        <w:t>blue), yet</w:t>
      </w:r>
      <w:r w:rsidRPr="00C74DE8">
        <w:rPr>
          <w:rFonts w:ascii="Calibri" w:hAnsi="Calibri" w:cs="Calibri"/>
          <w:color w:val="000000"/>
          <w:sz w:val="20"/>
          <w:szCs w:val="20"/>
        </w:rPr>
        <w:t xml:space="preserve"> striking variation in </w:t>
      </w:r>
      <w:r w:rsidR="003B4CC5">
        <w:rPr>
          <w:rFonts w:ascii="Calibri" w:hAnsi="Calibri" w:cs="Calibri"/>
          <w:color w:val="000000"/>
          <w:sz w:val="20"/>
          <w:szCs w:val="20"/>
        </w:rPr>
        <w:t xml:space="preserve">the presence/absence and </w:t>
      </w:r>
      <w:r w:rsidRPr="00C74DE8">
        <w:rPr>
          <w:rFonts w:ascii="Calibri" w:hAnsi="Calibri" w:cs="Calibri"/>
          <w:color w:val="000000"/>
          <w:sz w:val="20"/>
          <w:szCs w:val="20"/>
        </w:rPr>
        <w:t>content of the</w:t>
      </w:r>
      <w:r w:rsidR="003B4CC5">
        <w:rPr>
          <w:rFonts w:ascii="Calibri" w:hAnsi="Calibri" w:cs="Calibri"/>
          <w:color w:val="000000"/>
          <w:sz w:val="20"/>
          <w:szCs w:val="20"/>
        </w:rPr>
        <w:t xml:space="preserve"> </w:t>
      </w:r>
      <w:r w:rsidRPr="00C74DE8">
        <w:rPr>
          <w:rFonts w:ascii="Calibri" w:hAnsi="Calibri" w:cs="Calibri"/>
          <w:color w:val="000000"/>
          <w:sz w:val="20"/>
          <w:szCs w:val="20"/>
        </w:rPr>
        <w:t xml:space="preserve">Eukaryotic Association Module (EAM, </w:t>
      </w:r>
      <w:r w:rsidR="00B62A42">
        <w:rPr>
          <w:rFonts w:ascii="Calibri" w:hAnsi="Calibri" w:cs="Calibri"/>
          <w:color w:val="000000"/>
          <w:sz w:val="20"/>
          <w:szCs w:val="20"/>
        </w:rPr>
        <w:t xml:space="preserve">region </w:t>
      </w:r>
      <w:r w:rsidRPr="00C74DE8">
        <w:rPr>
          <w:rFonts w:ascii="Calibri" w:hAnsi="Calibri" w:cs="Calibri"/>
          <w:color w:val="000000"/>
          <w:sz w:val="20"/>
          <w:szCs w:val="20"/>
        </w:rPr>
        <w:t>highlighted in gray)</w:t>
      </w:r>
      <w:r>
        <w:rPr>
          <w:rFonts w:ascii="Calibri" w:hAnsi="Calibri" w:cs="Calibri"/>
          <w:color w:val="000000"/>
          <w:sz w:val="20"/>
          <w:szCs w:val="20"/>
        </w:rPr>
        <w:t xml:space="preserve">. EAM </w:t>
      </w:r>
      <w:r w:rsidRPr="00C74DE8">
        <w:rPr>
          <w:rFonts w:ascii="Calibri" w:hAnsi="Calibri" w:cs="Calibri"/>
          <w:color w:val="000000"/>
          <w:sz w:val="20"/>
          <w:szCs w:val="20"/>
        </w:rPr>
        <w:t xml:space="preserve">regions </w:t>
      </w:r>
      <w:r w:rsidR="00162082">
        <w:rPr>
          <w:rFonts w:ascii="Calibri" w:hAnsi="Calibri" w:cs="Calibri"/>
          <w:color w:val="000000"/>
          <w:sz w:val="20"/>
          <w:szCs w:val="20"/>
        </w:rPr>
        <w:t xml:space="preserve">are </w:t>
      </w:r>
      <w:r w:rsidRPr="00C74DE8">
        <w:rPr>
          <w:rFonts w:ascii="Calibri" w:hAnsi="Calibri" w:cs="Calibri"/>
          <w:color w:val="000000"/>
          <w:sz w:val="20"/>
          <w:szCs w:val="20"/>
        </w:rPr>
        <w:t xml:space="preserve">enriched with genes of eukaryotic-like length, origin, and/or function; transposases (yellow); ankyrin-repeat containing genes (red); and HTH_XRE transcriptional regulators (part of the WO-PC2 module in lavender). </w:t>
      </w:r>
      <w:r w:rsidR="003B4CC5">
        <w:rPr>
          <w:rFonts w:ascii="Calibri" w:hAnsi="Calibri" w:cs="Calibri"/>
          <w:color w:val="000000"/>
          <w:sz w:val="20"/>
          <w:szCs w:val="20"/>
        </w:rPr>
        <w:t xml:space="preserve">(B) Gene synteny is conserved within the structural modules of the </w:t>
      </w:r>
      <w:r w:rsidR="00330000">
        <w:rPr>
          <w:rFonts w:ascii="Calibri" w:hAnsi="Calibri" w:cs="Calibri"/>
          <w:color w:val="000000"/>
          <w:sz w:val="20"/>
          <w:szCs w:val="20"/>
        </w:rPr>
        <w:t>“</w:t>
      </w:r>
      <w:r w:rsidR="003B4CC5" w:rsidRPr="003B4CC5">
        <w:rPr>
          <w:rFonts w:ascii="Calibri" w:hAnsi="Calibri" w:cs="Calibri"/>
          <w:i/>
          <w:iCs/>
          <w:color w:val="000000"/>
          <w:sz w:val="20"/>
          <w:szCs w:val="20"/>
        </w:rPr>
        <w:t>Symbioviridae</w:t>
      </w:r>
      <w:r w:rsidR="00330000">
        <w:rPr>
          <w:rFonts w:ascii="Calibri" w:hAnsi="Calibri" w:cs="Calibri"/>
          <w:i/>
          <w:iCs/>
          <w:color w:val="000000"/>
          <w:sz w:val="20"/>
          <w:szCs w:val="20"/>
        </w:rPr>
        <w:t>”</w:t>
      </w:r>
      <w:r w:rsidR="003B4CC5" w:rsidRPr="003B4CC5">
        <w:rPr>
          <w:rFonts w:ascii="Calibri" w:hAnsi="Calibri" w:cs="Calibri"/>
          <w:i/>
          <w:iCs/>
          <w:color w:val="000000"/>
          <w:sz w:val="20"/>
          <w:szCs w:val="20"/>
        </w:rPr>
        <w:t xml:space="preserve"> </w:t>
      </w:r>
      <w:r w:rsidR="003B4CC5">
        <w:rPr>
          <w:rFonts w:ascii="Calibri" w:hAnsi="Calibri" w:cs="Calibri"/>
          <w:color w:val="000000"/>
          <w:sz w:val="20"/>
          <w:szCs w:val="20"/>
        </w:rPr>
        <w:t>core genome.</w:t>
      </w:r>
    </w:p>
    <w:p w14:paraId="4E7CC8C2" w14:textId="48877A21" w:rsidR="00C74DE8" w:rsidRDefault="00C74DE8">
      <w:pPr>
        <w:rPr>
          <w:rFonts w:ascii="Aptos" w:hAnsi="Aptos" w:cs="Arial"/>
          <w:color w:val="808080" w:themeColor="background1" w:themeShade="80"/>
          <w:sz w:val="20"/>
        </w:rPr>
      </w:pPr>
    </w:p>
    <w:p w14:paraId="14A5E3A0" w14:textId="77777777" w:rsidR="000E4AF3" w:rsidRDefault="000E4AF3">
      <w:pPr>
        <w:rPr>
          <w:rFonts w:ascii="Aptos" w:hAnsi="Aptos" w:cs="Arial"/>
          <w:color w:val="808080" w:themeColor="background1" w:themeShade="80"/>
          <w:sz w:val="20"/>
        </w:rPr>
      </w:pPr>
    </w:p>
    <w:p w14:paraId="7A06113E" w14:textId="5A3AFB4F" w:rsidR="000839A1" w:rsidRDefault="000839A1" w:rsidP="000839A1">
      <w:pPr>
        <w:jc w:val="center"/>
        <w:rPr>
          <w:rFonts w:asciiTheme="minorHAnsi" w:hAnsiTheme="minorHAnsi" w:cstheme="minorHAnsi"/>
          <w:b/>
          <w:bCs/>
          <w:color w:val="000000" w:themeColor="text1"/>
          <w:sz w:val="20"/>
          <w:szCs w:val="20"/>
        </w:rPr>
      </w:pPr>
    </w:p>
    <w:p w14:paraId="5759ED0C" w14:textId="77777777" w:rsidR="00965339" w:rsidRDefault="00965339" w:rsidP="009E02B0">
      <w:pPr>
        <w:jc w:val="both"/>
        <w:rPr>
          <w:rFonts w:asciiTheme="minorHAnsi" w:hAnsiTheme="minorHAnsi" w:cstheme="minorHAnsi"/>
          <w:b/>
          <w:bCs/>
          <w:color w:val="000000" w:themeColor="text1"/>
          <w:sz w:val="20"/>
          <w:szCs w:val="20"/>
        </w:rPr>
      </w:pPr>
    </w:p>
    <w:p w14:paraId="773924B9" w14:textId="0FEA59AD" w:rsidR="009E02B0" w:rsidRDefault="009E02B0" w:rsidP="009E02B0">
      <w:pPr>
        <w:jc w:val="both"/>
        <w:rPr>
          <w:rFonts w:asciiTheme="minorHAnsi" w:hAnsiTheme="minorHAnsi" w:cstheme="minorHAnsi"/>
          <w:b/>
          <w:bCs/>
          <w:color w:val="000000" w:themeColor="text1"/>
          <w:sz w:val="20"/>
          <w:szCs w:val="20"/>
        </w:rPr>
      </w:pPr>
    </w:p>
    <w:p w14:paraId="31C4C4E4" w14:textId="3155ED47" w:rsidR="007B51DD" w:rsidRDefault="000A56E5" w:rsidP="009E02B0">
      <w:pPr>
        <w:jc w:val="both"/>
        <w:rPr>
          <w:rFonts w:asciiTheme="minorHAnsi" w:hAnsiTheme="minorHAnsi" w:cstheme="minorHAnsi"/>
          <w:b/>
          <w:bCs/>
          <w:color w:val="000000" w:themeColor="text1"/>
          <w:sz w:val="20"/>
          <w:szCs w:val="20"/>
        </w:rPr>
      </w:pPr>
      <w:r>
        <w:rPr>
          <w:rFonts w:asciiTheme="minorHAnsi" w:hAnsiTheme="minorHAnsi" w:cstheme="minorHAnsi"/>
          <w:b/>
          <w:bCs/>
          <w:noProof/>
          <w:color w:val="000000" w:themeColor="text1"/>
          <w:sz w:val="20"/>
          <w:szCs w:val="20"/>
        </w:rPr>
        <w:lastRenderedPageBreak/>
        <w:drawing>
          <wp:inline distT="0" distB="0" distL="0" distR="0" wp14:anchorId="487C8B51" wp14:editId="471CEA1C">
            <wp:extent cx="5926455" cy="6644640"/>
            <wp:effectExtent l="0" t="0" r="4445" b="0"/>
            <wp:docPr id="104656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56969" name="Picture 10465696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26455" cy="6644640"/>
                    </a:xfrm>
                    <a:prstGeom prst="rect">
                      <a:avLst/>
                    </a:prstGeom>
                  </pic:spPr>
                </pic:pic>
              </a:graphicData>
            </a:graphic>
          </wp:inline>
        </w:drawing>
      </w:r>
    </w:p>
    <w:p w14:paraId="0695315F" w14:textId="77777777" w:rsidR="007B51DD" w:rsidRDefault="007B51DD" w:rsidP="009E02B0">
      <w:pPr>
        <w:jc w:val="both"/>
        <w:rPr>
          <w:rFonts w:asciiTheme="minorHAnsi" w:hAnsiTheme="minorHAnsi" w:cstheme="minorHAnsi"/>
          <w:b/>
          <w:bCs/>
          <w:color w:val="000000" w:themeColor="text1"/>
          <w:sz w:val="20"/>
          <w:szCs w:val="20"/>
        </w:rPr>
      </w:pPr>
    </w:p>
    <w:p w14:paraId="55D07660" w14:textId="00BB1A51" w:rsidR="000839A1" w:rsidRPr="009E02B0" w:rsidRDefault="000839A1" w:rsidP="009E02B0">
      <w:pPr>
        <w:jc w:val="both"/>
        <w:rPr>
          <w:rFonts w:asciiTheme="minorHAnsi" w:hAnsiTheme="minorHAnsi" w:cstheme="minorHAnsi"/>
          <w:sz w:val="20"/>
          <w:szCs w:val="20"/>
        </w:rPr>
      </w:pPr>
      <w:r w:rsidRPr="005907A9">
        <w:rPr>
          <w:rFonts w:asciiTheme="minorHAnsi" w:hAnsiTheme="minorHAnsi" w:cstheme="minorHAnsi"/>
          <w:b/>
          <w:bCs/>
          <w:color w:val="000000" w:themeColor="text1"/>
          <w:sz w:val="20"/>
          <w:szCs w:val="20"/>
        </w:rPr>
        <w:t xml:space="preserve">Figure </w:t>
      </w:r>
      <w:r>
        <w:rPr>
          <w:rFonts w:asciiTheme="minorHAnsi" w:hAnsiTheme="minorHAnsi" w:cstheme="minorHAnsi"/>
          <w:b/>
          <w:bCs/>
          <w:color w:val="000000" w:themeColor="text1"/>
          <w:sz w:val="20"/>
          <w:szCs w:val="20"/>
        </w:rPr>
        <w:t>2</w:t>
      </w:r>
      <w:r w:rsidRPr="005907A9">
        <w:rPr>
          <w:rFonts w:asciiTheme="minorHAnsi" w:hAnsiTheme="minorHAnsi" w:cstheme="minorHAnsi"/>
          <w:b/>
          <w:bCs/>
          <w:color w:val="000000" w:themeColor="text1"/>
          <w:sz w:val="20"/>
          <w:szCs w:val="20"/>
        </w:rPr>
        <w:t>.</w:t>
      </w:r>
      <w:r w:rsidRPr="005907A9">
        <w:rPr>
          <w:rFonts w:asciiTheme="minorHAnsi" w:hAnsiTheme="minorHAnsi" w:cstheme="minorHAnsi"/>
          <w:color w:val="000000" w:themeColor="text1"/>
          <w:sz w:val="20"/>
          <w:szCs w:val="20"/>
        </w:rPr>
        <w:t xml:space="preserve"> </w:t>
      </w:r>
      <w:r w:rsidRPr="007E1CF9">
        <w:rPr>
          <w:rFonts w:asciiTheme="minorHAnsi" w:hAnsiTheme="minorHAnsi" w:cstheme="minorHAnsi"/>
          <w:sz w:val="20"/>
          <w:szCs w:val="20"/>
        </w:rPr>
        <w:t xml:space="preserve">A viral proteomic tree shows that </w:t>
      </w:r>
      <w:r w:rsidR="009E02B0">
        <w:rPr>
          <w:rFonts w:asciiTheme="minorHAnsi" w:hAnsiTheme="minorHAnsi" w:cstheme="minorHAnsi"/>
          <w:sz w:val="20"/>
          <w:szCs w:val="20"/>
        </w:rPr>
        <w:t xml:space="preserve">(A) </w:t>
      </w:r>
      <w:r w:rsidRPr="007E1CF9">
        <w:rPr>
          <w:rFonts w:asciiTheme="minorHAnsi" w:hAnsiTheme="minorHAnsi" w:cstheme="minorHAnsi"/>
          <w:sz w:val="20"/>
          <w:szCs w:val="20"/>
        </w:rPr>
        <w:t xml:space="preserve">the proposed family </w:t>
      </w:r>
      <w:r w:rsidR="00CD7CD4">
        <w:rPr>
          <w:rFonts w:asciiTheme="minorHAnsi" w:hAnsiTheme="minorHAnsi" w:cstheme="minorHAnsi"/>
          <w:sz w:val="20"/>
          <w:szCs w:val="20"/>
        </w:rPr>
        <w:t>“</w:t>
      </w:r>
      <w:r w:rsidRPr="00CD7CD4">
        <w:rPr>
          <w:rFonts w:asciiTheme="minorHAnsi" w:hAnsiTheme="minorHAnsi" w:cstheme="minorHAnsi"/>
          <w:i/>
          <w:iCs/>
          <w:sz w:val="20"/>
          <w:szCs w:val="20"/>
        </w:rPr>
        <w:t>Symbioviridae</w:t>
      </w:r>
      <w:r w:rsidR="00CD7CD4">
        <w:rPr>
          <w:rFonts w:asciiTheme="minorHAnsi" w:hAnsiTheme="minorHAnsi" w:cstheme="minorHAnsi"/>
          <w:sz w:val="20"/>
          <w:szCs w:val="20"/>
        </w:rPr>
        <w:t>”</w:t>
      </w:r>
      <w:r w:rsidRPr="007E1CF9">
        <w:rPr>
          <w:rFonts w:asciiTheme="minorHAnsi" w:hAnsiTheme="minorHAnsi" w:cstheme="minorHAnsi"/>
          <w:sz w:val="20"/>
          <w:szCs w:val="20"/>
        </w:rPr>
        <w:t xml:space="preserve"> (red </w:t>
      </w:r>
      <w:r w:rsidR="007B51DD">
        <w:rPr>
          <w:rFonts w:asciiTheme="minorHAnsi" w:hAnsiTheme="minorHAnsi" w:cstheme="minorHAnsi"/>
          <w:sz w:val="20"/>
          <w:szCs w:val="20"/>
        </w:rPr>
        <w:t xml:space="preserve">star </w:t>
      </w:r>
      <w:r w:rsidRPr="007E1CF9">
        <w:rPr>
          <w:rFonts w:asciiTheme="minorHAnsi" w:hAnsiTheme="minorHAnsi" w:cstheme="minorHAnsi"/>
          <w:sz w:val="20"/>
          <w:szCs w:val="20"/>
        </w:rPr>
        <w:t xml:space="preserve">taxa) forms a monophyletic clade within the dsDNA viruses of prokaryotes. </w:t>
      </w:r>
      <w:r w:rsidR="009E02B0">
        <w:rPr>
          <w:rFonts w:asciiTheme="minorHAnsi" w:hAnsiTheme="minorHAnsi" w:cstheme="minorHAnsi"/>
          <w:sz w:val="20"/>
          <w:szCs w:val="20"/>
        </w:rPr>
        <w:t xml:space="preserve">(B) To eliminate any </w:t>
      </w:r>
      <w:r w:rsidR="00F17671">
        <w:rPr>
          <w:rFonts w:asciiTheme="minorHAnsi" w:hAnsiTheme="minorHAnsi" w:cstheme="minorHAnsi"/>
          <w:sz w:val="20"/>
          <w:szCs w:val="20"/>
        </w:rPr>
        <w:t xml:space="preserve">potential </w:t>
      </w:r>
      <w:r w:rsidR="009E02B0">
        <w:rPr>
          <w:rFonts w:asciiTheme="minorHAnsi" w:hAnsiTheme="minorHAnsi" w:cstheme="minorHAnsi"/>
          <w:sz w:val="20"/>
          <w:szCs w:val="20"/>
        </w:rPr>
        <w:t xml:space="preserve">bias from the EAM, the core prophage genomes were also analyzed and form monophyletic clades according to </w:t>
      </w:r>
      <w:r w:rsidR="009E02B0" w:rsidRPr="004D1CF1">
        <w:rPr>
          <w:rFonts w:asciiTheme="minorHAnsi" w:hAnsiTheme="minorHAnsi" w:cstheme="minorHAnsi"/>
          <w:sz w:val="20"/>
          <w:szCs w:val="20"/>
        </w:rPr>
        <w:t xml:space="preserve">proposed genera. </w:t>
      </w:r>
      <w:r w:rsidRPr="004D1CF1">
        <w:rPr>
          <w:rFonts w:asciiTheme="minorHAnsi" w:hAnsiTheme="minorHAnsi" w:cstheme="minorHAnsi"/>
          <w:sz w:val="20"/>
          <w:szCs w:val="20"/>
        </w:rPr>
        <w:t>The tree</w:t>
      </w:r>
      <w:r w:rsidR="009E02B0" w:rsidRPr="004D1CF1">
        <w:rPr>
          <w:rFonts w:asciiTheme="minorHAnsi" w:hAnsiTheme="minorHAnsi" w:cstheme="minorHAnsi"/>
          <w:sz w:val="20"/>
          <w:szCs w:val="20"/>
        </w:rPr>
        <w:t>s</w:t>
      </w:r>
      <w:r w:rsidRPr="004D1CF1">
        <w:rPr>
          <w:rFonts w:asciiTheme="minorHAnsi" w:hAnsiTheme="minorHAnsi" w:cstheme="minorHAnsi"/>
          <w:sz w:val="20"/>
          <w:szCs w:val="20"/>
        </w:rPr>
        <w:t xml:space="preserve"> w</w:t>
      </w:r>
      <w:r w:rsidR="009E02B0" w:rsidRPr="004D1CF1">
        <w:rPr>
          <w:rFonts w:asciiTheme="minorHAnsi" w:hAnsiTheme="minorHAnsi" w:cstheme="minorHAnsi"/>
          <w:sz w:val="20"/>
          <w:szCs w:val="20"/>
        </w:rPr>
        <w:t>ere</w:t>
      </w:r>
      <w:r w:rsidRPr="004D1CF1">
        <w:rPr>
          <w:rFonts w:asciiTheme="minorHAnsi" w:hAnsiTheme="minorHAnsi" w:cstheme="minorHAnsi"/>
          <w:sz w:val="20"/>
          <w:szCs w:val="20"/>
        </w:rPr>
        <w:t xml:space="preserve"> built with ViPTree </w:t>
      </w:r>
      <w:r w:rsidRPr="004D1CF1">
        <w:rPr>
          <w:rFonts w:asciiTheme="minorHAnsi" w:hAnsiTheme="minorHAnsi" w:cstheme="minorHAnsi"/>
          <w:sz w:val="20"/>
          <w:szCs w:val="20"/>
        </w:rPr>
        <w:fldChar w:fldCharType="begin"/>
      </w:r>
      <w:r w:rsidR="00627C98" w:rsidRPr="004D1CF1">
        <w:rPr>
          <w:rFonts w:asciiTheme="minorHAnsi" w:hAnsiTheme="minorHAnsi" w:cstheme="minorHAnsi"/>
          <w:sz w:val="20"/>
          <w:szCs w:val="20"/>
        </w:rPr>
        <w:instrText xml:space="preserve"> ADDIN EN.CITE &lt;EndNote&gt;&lt;Cite&gt;&lt;Author&gt;Nishimura&lt;/Author&gt;&lt;Year&gt;2017&lt;/Year&gt;&lt;RecNum&gt;5&lt;/RecNum&gt;&lt;DisplayText&gt;[5]&lt;/DisplayText&gt;&lt;record&gt;&lt;rec-number&gt;5&lt;/rec-number&gt;&lt;foreign-keys&gt;&lt;key app="EN" db-id="z20xs55vgtdvryerdx3xe9tkt0zrf0920x0t" timestamp="1785765222"&gt;5&lt;/key&gt;&lt;/foreign-keys&gt;&lt;ref-type name="Journal Article"&gt;17&lt;/ref-type&gt;&lt;contributors&gt;&lt;authors&gt;&lt;author&gt;Nishimura, Y.&lt;/author&gt;&lt;author&gt;Yoshida, T.&lt;/author&gt;&lt;author&gt;Kuronishi, M.&lt;/author&gt;&lt;author&gt;Uehara, H.&lt;/author&gt;&lt;author&gt;Ogata, H.&lt;/author&gt;&lt;author&gt;Goto, S.&lt;/author&gt;&lt;/authors&gt;&lt;/contributors&gt;&lt;auth-address&gt;Institute for Chemical Research, Kyoto University, Uji, Kyoto 611-0011, Japan.&amp;#xD;Graduate School of Agriculture, Kyoto University, Kitashirakawa-Oiwake, Sakyo-ku, Kyoto 606-8502, Japan.&amp;#xD;SGI Japan, Ltd., Yebisu Garden Place Tower 31F, 4-20-3 Ebisu, Shibuya-ku, Tokyo 150-6031, Japan.&lt;/auth-address&gt;&lt;titles&gt;&lt;title&gt;ViPTree: the viral proteomic tree server&lt;/title&gt;&lt;secondary-title&gt;Bioinformatics&lt;/secondary-title&gt;&lt;/titles&gt;&lt;periodical&gt;&lt;full-title&gt;Bioinformatics&lt;/full-title&gt;&lt;/periodical&gt;&lt;pages&gt;2379-2380&lt;/pages&gt;&lt;volume&gt;33&lt;/volume&gt;&lt;number&gt;15&lt;/number&gt;&lt;keywords&gt;&lt;keyword&gt;*Genome, Viral&lt;/keyword&gt;&lt;keyword&gt;Genomics/methods&lt;/keyword&gt;&lt;keyword&gt;Metagenome&lt;/keyword&gt;&lt;keyword&gt;Metagenomics/methods&lt;/keyword&gt;&lt;keyword&gt;Molecular Sequence Annotation/*methods&lt;/keyword&gt;&lt;keyword&gt;Proteomics/*methods&lt;/keyword&gt;&lt;keyword&gt;*Software&lt;/keyword&gt;&lt;keyword&gt;Viral Proteins/classification/*genetics&lt;/keyword&gt;&lt;keyword&gt;Viruses/*classification/genetics&lt;/keyword&gt;&lt;/keywords&gt;&lt;dates&gt;&lt;year&gt;2017&lt;/year&gt;&lt;pub-dates&gt;&lt;date&gt;Aug 1&lt;/date&gt;&lt;/pub-dates&gt;&lt;/dates&gt;&lt;isbn&gt;1367-4811 (Electronic)&amp;#xD;1367-4803 (Linking)&lt;/isbn&gt;&lt;accession-num&gt;28379287&lt;/accession-num&gt;&lt;urls&gt;&lt;related-urls&gt;&lt;url&gt;https://www.ncbi.nlm.nih.gov/pubmed/28379287&lt;/url&gt;&lt;/related-urls&gt;&lt;/urls&gt;&lt;electronic-resource-num&gt;10.1093/bioinformatics/btx157&lt;/electronic-resource-num&gt;&lt;remote-database-name&gt;Medline&lt;/remote-database-name&gt;&lt;remote-database-provider&gt;NLM&lt;/remote-database-provider&gt;&lt;/record&gt;&lt;/Cite&gt;&lt;/EndNote&gt;</w:instrText>
      </w:r>
      <w:r w:rsidRPr="004D1CF1">
        <w:rPr>
          <w:rFonts w:asciiTheme="minorHAnsi" w:hAnsiTheme="minorHAnsi" w:cstheme="minorHAnsi"/>
          <w:sz w:val="20"/>
          <w:szCs w:val="20"/>
        </w:rPr>
        <w:fldChar w:fldCharType="separate"/>
      </w:r>
      <w:r w:rsidR="00627C98" w:rsidRPr="004D1CF1">
        <w:rPr>
          <w:rFonts w:asciiTheme="minorHAnsi" w:hAnsiTheme="minorHAnsi" w:cstheme="minorHAnsi"/>
          <w:noProof/>
          <w:sz w:val="20"/>
          <w:szCs w:val="20"/>
        </w:rPr>
        <w:t>[5]</w:t>
      </w:r>
      <w:r w:rsidRPr="004D1CF1">
        <w:rPr>
          <w:rFonts w:asciiTheme="minorHAnsi" w:hAnsiTheme="minorHAnsi" w:cstheme="minorHAnsi"/>
          <w:sz w:val="20"/>
          <w:szCs w:val="20"/>
        </w:rPr>
        <w:fldChar w:fldCharType="end"/>
      </w:r>
      <w:r w:rsidRPr="004D1CF1">
        <w:rPr>
          <w:rFonts w:asciiTheme="minorHAnsi" w:hAnsiTheme="minorHAnsi" w:cstheme="minorHAnsi"/>
          <w:sz w:val="20"/>
          <w:szCs w:val="20"/>
        </w:rPr>
        <w:t xml:space="preserve"> using </w:t>
      </w:r>
      <w:r w:rsidR="000A56E5" w:rsidRPr="004D1CF1">
        <w:rPr>
          <w:rFonts w:asciiTheme="minorHAnsi" w:hAnsiTheme="minorHAnsi" w:cstheme="minorHAnsi"/>
          <w:sz w:val="20"/>
          <w:szCs w:val="20"/>
        </w:rPr>
        <w:t>“</w:t>
      </w:r>
      <w:r w:rsidR="000A56E5" w:rsidRPr="004D1CF1">
        <w:rPr>
          <w:rFonts w:asciiTheme="minorHAnsi" w:hAnsiTheme="minorHAnsi" w:cstheme="minorHAnsi"/>
          <w:i/>
          <w:iCs/>
          <w:sz w:val="20"/>
          <w:szCs w:val="20"/>
        </w:rPr>
        <w:t>Wovirus wovita1</w:t>
      </w:r>
      <w:r w:rsidR="000A56E5" w:rsidRPr="004D1CF1">
        <w:rPr>
          <w:rFonts w:asciiTheme="minorHAnsi" w:hAnsiTheme="minorHAnsi" w:cstheme="minorHAnsi"/>
          <w:sz w:val="20"/>
          <w:szCs w:val="20"/>
        </w:rPr>
        <w:t xml:space="preserve">” representative </w:t>
      </w:r>
      <w:r w:rsidR="00897FF4" w:rsidRPr="004D1CF1">
        <w:rPr>
          <w:rFonts w:asciiTheme="minorHAnsi" w:hAnsiTheme="minorHAnsi" w:cstheme="minorHAnsi"/>
          <w:sz w:val="20"/>
          <w:szCs w:val="20"/>
        </w:rPr>
        <w:t xml:space="preserve">species </w:t>
      </w:r>
      <w:r w:rsidR="00600870" w:rsidRPr="004D1CF1">
        <w:rPr>
          <w:rFonts w:asciiTheme="minorHAnsi" w:hAnsiTheme="minorHAnsi" w:cstheme="minorHAnsi"/>
          <w:sz w:val="20"/>
          <w:szCs w:val="20"/>
        </w:rPr>
        <w:t>(</w:t>
      </w:r>
      <w:r w:rsidR="00BA12DA" w:rsidRPr="004D1CF1">
        <w:rPr>
          <w:rFonts w:asciiTheme="minorHAnsi" w:hAnsiTheme="minorHAnsi" w:cstheme="minorHAnsi"/>
          <w:sz w:val="20"/>
          <w:szCs w:val="20"/>
        </w:rPr>
        <w:t xml:space="preserve">common name WOVitA1, </w:t>
      </w:r>
      <w:r w:rsidR="00600870" w:rsidRPr="004D1CF1">
        <w:rPr>
          <w:rFonts w:asciiTheme="minorHAnsi" w:hAnsiTheme="minorHAnsi" w:cstheme="minorHAnsi"/>
          <w:sz w:val="20"/>
          <w:szCs w:val="20"/>
        </w:rPr>
        <w:t>indicated by *),</w:t>
      </w:r>
      <w:r w:rsidR="000A56E5" w:rsidRPr="004D1CF1">
        <w:rPr>
          <w:rFonts w:asciiTheme="minorHAnsi" w:hAnsiTheme="minorHAnsi" w:cstheme="minorHAnsi"/>
          <w:sz w:val="20"/>
          <w:szCs w:val="20"/>
        </w:rPr>
        <w:t xml:space="preserve"> </w:t>
      </w:r>
      <w:r w:rsidR="00600870" w:rsidRPr="004D1CF1">
        <w:rPr>
          <w:rFonts w:asciiTheme="minorHAnsi" w:hAnsiTheme="minorHAnsi" w:cstheme="minorHAnsi"/>
          <w:sz w:val="20"/>
          <w:szCs w:val="20"/>
        </w:rPr>
        <w:t xml:space="preserve">closely related variants, </w:t>
      </w:r>
      <w:r w:rsidR="00897FF4" w:rsidRPr="004D1CF1">
        <w:rPr>
          <w:rFonts w:asciiTheme="minorHAnsi" w:hAnsiTheme="minorHAnsi" w:cstheme="minorHAnsi"/>
          <w:sz w:val="20"/>
          <w:szCs w:val="20"/>
        </w:rPr>
        <w:t xml:space="preserve">and </w:t>
      </w:r>
      <w:r w:rsidR="00965339" w:rsidRPr="004D1CF1">
        <w:rPr>
          <w:rFonts w:asciiTheme="minorHAnsi" w:hAnsiTheme="minorHAnsi" w:cstheme="minorHAnsi"/>
          <w:sz w:val="20"/>
          <w:szCs w:val="20"/>
        </w:rPr>
        <w:t>1</w:t>
      </w:r>
      <w:r w:rsidR="00897FF4" w:rsidRPr="004D1CF1">
        <w:rPr>
          <w:rFonts w:asciiTheme="minorHAnsi" w:hAnsiTheme="minorHAnsi" w:cstheme="minorHAnsi"/>
          <w:sz w:val="20"/>
          <w:szCs w:val="20"/>
        </w:rPr>
        <w:t>,</w:t>
      </w:r>
      <w:r w:rsidR="00965339" w:rsidRPr="004D1CF1">
        <w:rPr>
          <w:rFonts w:asciiTheme="minorHAnsi" w:hAnsiTheme="minorHAnsi" w:cstheme="minorHAnsi"/>
          <w:sz w:val="20"/>
          <w:szCs w:val="20"/>
        </w:rPr>
        <w:t>38</w:t>
      </w:r>
      <w:r w:rsidR="00DB2AB8" w:rsidRPr="004D1CF1">
        <w:rPr>
          <w:rFonts w:asciiTheme="minorHAnsi" w:hAnsiTheme="minorHAnsi" w:cstheme="minorHAnsi"/>
          <w:sz w:val="20"/>
          <w:szCs w:val="20"/>
        </w:rPr>
        <w:t>7</w:t>
      </w:r>
      <w:r w:rsidR="00965339" w:rsidRPr="004D1CF1">
        <w:rPr>
          <w:rFonts w:asciiTheme="minorHAnsi" w:hAnsiTheme="minorHAnsi" w:cstheme="minorHAnsi"/>
          <w:sz w:val="20"/>
          <w:szCs w:val="20"/>
        </w:rPr>
        <w:t xml:space="preserve"> related genomes.</w:t>
      </w:r>
      <w:r w:rsidRPr="007E1CF9">
        <w:rPr>
          <w:rFonts w:asciiTheme="minorHAnsi" w:hAnsiTheme="minorHAnsi" w:cstheme="minorHAnsi"/>
          <w:sz w:val="20"/>
          <w:szCs w:val="20"/>
        </w:rPr>
        <w:t xml:space="preserve"> </w:t>
      </w:r>
    </w:p>
    <w:p w14:paraId="56473599" w14:textId="77777777" w:rsidR="00C74DE8" w:rsidRDefault="00C74DE8" w:rsidP="00FC2269">
      <w:pPr>
        <w:rPr>
          <w:rFonts w:ascii="Aptos" w:hAnsi="Aptos" w:cs="Arial"/>
          <w:color w:val="808080" w:themeColor="background1" w:themeShade="80"/>
          <w:sz w:val="20"/>
        </w:rPr>
      </w:pPr>
    </w:p>
    <w:p w14:paraId="0466A3AA" w14:textId="1D54DD3E" w:rsidR="00EB4692" w:rsidRDefault="000839A1" w:rsidP="00ED6328">
      <w:pPr>
        <w:rPr>
          <w:rFonts w:ascii="Aptos" w:hAnsi="Aptos" w:cs="Arial"/>
          <w:color w:val="808080" w:themeColor="background1" w:themeShade="80"/>
          <w:sz w:val="20"/>
        </w:rPr>
      </w:pPr>
      <w:r>
        <w:rPr>
          <w:rFonts w:ascii="Aptos" w:hAnsi="Aptos" w:cs="Arial"/>
          <w:color w:val="808080" w:themeColor="background1" w:themeShade="80"/>
          <w:sz w:val="20"/>
        </w:rPr>
        <w:br w:type="page"/>
      </w:r>
    </w:p>
    <w:p w14:paraId="01C14DC5" w14:textId="4A30A9C7" w:rsidR="006A6BA0" w:rsidRDefault="006A6BA0" w:rsidP="00EB4692">
      <w:pPr>
        <w:rPr>
          <w:rFonts w:asciiTheme="minorHAnsi" w:hAnsiTheme="minorHAnsi" w:cstheme="minorHAnsi"/>
          <w:b/>
          <w:sz w:val="20"/>
          <w:szCs w:val="20"/>
        </w:rPr>
      </w:pPr>
    </w:p>
    <w:p w14:paraId="11A9B234" w14:textId="22B7D8C4" w:rsidR="00E72377" w:rsidRDefault="00E72377" w:rsidP="00E72377">
      <w:pPr>
        <w:rPr>
          <w:rFonts w:asciiTheme="minorHAnsi" w:hAnsiTheme="minorHAnsi" w:cstheme="minorHAnsi"/>
          <w:b/>
          <w:sz w:val="20"/>
          <w:szCs w:val="20"/>
        </w:rPr>
      </w:pPr>
    </w:p>
    <w:p w14:paraId="72F57827" w14:textId="6393701A" w:rsidR="00E72377" w:rsidRDefault="00D81839" w:rsidP="00E72377">
      <w:pPr>
        <w:rPr>
          <w:rFonts w:asciiTheme="minorHAnsi" w:hAnsiTheme="minorHAnsi" w:cstheme="minorHAnsi"/>
          <w:b/>
          <w:sz w:val="20"/>
          <w:szCs w:val="20"/>
        </w:rPr>
      </w:pPr>
      <w:r>
        <w:rPr>
          <w:rFonts w:asciiTheme="minorHAnsi" w:hAnsiTheme="minorHAnsi" w:cstheme="minorHAnsi"/>
          <w:b/>
          <w:noProof/>
          <w:sz w:val="20"/>
          <w:szCs w:val="20"/>
        </w:rPr>
        <w:drawing>
          <wp:inline distT="0" distB="0" distL="0" distR="0" wp14:anchorId="2A407907" wp14:editId="4F02E644">
            <wp:extent cx="5926455" cy="4158615"/>
            <wp:effectExtent l="0" t="0" r="4445" b="0"/>
            <wp:docPr id="8398633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63305" name="Picture 839863305"/>
                    <pic:cNvPicPr/>
                  </pic:nvPicPr>
                  <pic:blipFill>
                    <a:blip r:embed="rId14">
                      <a:extLst>
                        <a:ext uri="{28A0092B-C50C-407E-A947-70E740481C1C}">
                          <a14:useLocalDpi xmlns:a14="http://schemas.microsoft.com/office/drawing/2010/main" val="0"/>
                        </a:ext>
                      </a:extLst>
                    </a:blip>
                    <a:stretch>
                      <a:fillRect/>
                    </a:stretch>
                  </pic:blipFill>
                  <pic:spPr>
                    <a:xfrm>
                      <a:off x="0" y="0"/>
                      <a:ext cx="5926455" cy="4158615"/>
                    </a:xfrm>
                    <a:prstGeom prst="rect">
                      <a:avLst/>
                    </a:prstGeom>
                  </pic:spPr>
                </pic:pic>
              </a:graphicData>
            </a:graphic>
          </wp:inline>
        </w:drawing>
      </w:r>
    </w:p>
    <w:p w14:paraId="6E3CDE30" w14:textId="77777777" w:rsidR="00227EAF" w:rsidRDefault="00227EAF" w:rsidP="00DB74A5">
      <w:pPr>
        <w:jc w:val="center"/>
        <w:rPr>
          <w:rFonts w:asciiTheme="minorHAnsi" w:hAnsiTheme="minorHAnsi" w:cstheme="minorHAnsi"/>
          <w:b/>
          <w:sz w:val="20"/>
          <w:szCs w:val="20"/>
        </w:rPr>
      </w:pPr>
    </w:p>
    <w:p w14:paraId="23FFCA75" w14:textId="77777777" w:rsidR="00D81839" w:rsidRDefault="00D81839" w:rsidP="00DB74A5">
      <w:pPr>
        <w:jc w:val="center"/>
        <w:rPr>
          <w:rFonts w:asciiTheme="minorHAnsi" w:hAnsiTheme="minorHAnsi" w:cstheme="minorHAnsi"/>
          <w:b/>
          <w:sz w:val="20"/>
          <w:szCs w:val="20"/>
        </w:rPr>
      </w:pPr>
    </w:p>
    <w:p w14:paraId="7C24713B" w14:textId="3D48916D" w:rsidR="00EB4692" w:rsidRDefault="00EB4692" w:rsidP="00DB74A5">
      <w:pPr>
        <w:jc w:val="center"/>
        <w:rPr>
          <w:rFonts w:asciiTheme="minorHAnsi" w:hAnsiTheme="minorHAnsi" w:cstheme="minorHAnsi"/>
          <w:bCs/>
          <w:sz w:val="20"/>
          <w:szCs w:val="20"/>
        </w:rPr>
      </w:pPr>
      <w:r w:rsidRPr="00E72377">
        <w:rPr>
          <w:rFonts w:asciiTheme="minorHAnsi" w:hAnsiTheme="minorHAnsi" w:cstheme="minorHAnsi"/>
          <w:b/>
          <w:sz w:val="20"/>
          <w:szCs w:val="20"/>
        </w:rPr>
        <w:t xml:space="preserve">Figure </w:t>
      </w:r>
      <w:r w:rsidR="000839A1">
        <w:rPr>
          <w:rFonts w:asciiTheme="minorHAnsi" w:hAnsiTheme="minorHAnsi" w:cstheme="minorHAnsi"/>
          <w:b/>
          <w:sz w:val="20"/>
          <w:szCs w:val="20"/>
        </w:rPr>
        <w:t>3</w:t>
      </w:r>
      <w:r w:rsidRPr="00E72377">
        <w:rPr>
          <w:rFonts w:asciiTheme="minorHAnsi" w:hAnsiTheme="minorHAnsi" w:cstheme="minorHAnsi"/>
          <w:b/>
          <w:sz w:val="20"/>
          <w:szCs w:val="20"/>
        </w:rPr>
        <w:t>.</w:t>
      </w:r>
      <w:r w:rsidRPr="00EB4692">
        <w:rPr>
          <w:rFonts w:asciiTheme="minorHAnsi" w:hAnsiTheme="minorHAnsi" w:cstheme="minorHAnsi"/>
          <w:b/>
          <w:sz w:val="20"/>
          <w:szCs w:val="20"/>
        </w:rPr>
        <w:t xml:space="preserve"> </w:t>
      </w:r>
      <w:r w:rsidRPr="00EB4692">
        <w:rPr>
          <w:rFonts w:asciiTheme="minorHAnsi" w:hAnsiTheme="minorHAnsi" w:cstheme="minorHAnsi"/>
          <w:bCs/>
          <w:sz w:val="20"/>
          <w:szCs w:val="20"/>
        </w:rPr>
        <w:t>Proposed naming convention for the “</w:t>
      </w:r>
      <w:r w:rsidRPr="00EB4692">
        <w:rPr>
          <w:rFonts w:asciiTheme="minorHAnsi" w:hAnsiTheme="minorHAnsi" w:cstheme="minorHAnsi"/>
          <w:bCs/>
          <w:i/>
          <w:iCs/>
          <w:sz w:val="20"/>
          <w:szCs w:val="20"/>
        </w:rPr>
        <w:t>Symbioviridae</w:t>
      </w:r>
      <w:r w:rsidRPr="00EB4692">
        <w:rPr>
          <w:rFonts w:asciiTheme="minorHAnsi" w:hAnsiTheme="minorHAnsi" w:cstheme="minorHAnsi"/>
          <w:bCs/>
          <w:sz w:val="20"/>
          <w:szCs w:val="20"/>
        </w:rPr>
        <w:t>”.</w:t>
      </w:r>
    </w:p>
    <w:p w14:paraId="46704920" w14:textId="77777777" w:rsidR="00E72377" w:rsidRDefault="00E72377" w:rsidP="00E72377">
      <w:pPr>
        <w:rPr>
          <w:rFonts w:asciiTheme="minorHAnsi" w:hAnsiTheme="minorHAnsi" w:cstheme="minorHAnsi"/>
          <w:bCs/>
          <w:sz w:val="20"/>
          <w:szCs w:val="20"/>
        </w:rPr>
      </w:pPr>
    </w:p>
    <w:p w14:paraId="38399E3E" w14:textId="77777777" w:rsidR="00E72377" w:rsidRDefault="00E72377" w:rsidP="00E72377">
      <w:pPr>
        <w:rPr>
          <w:rFonts w:asciiTheme="minorHAnsi" w:hAnsiTheme="minorHAnsi" w:cstheme="minorHAnsi"/>
          <w:bCs/>
          <w:sz w:val="20"/>
          <w:szCs w:val="20"/>
        </w:rPr>
      </w:pPr>
    </w:p>
    <w:p w14:paraId="55975B1F" w14:textId="281375BF" w:rsidR="00E62AF3" w:rsidRDefault="00E72377" w:rsidP="00E72377">
      <w:pPr>
        <w:rPr>
          <w:rFonts w:asciiTheme="minorHAnsi" w:hAnsiTheme="minorHAnsi" w:cstheme="minorHAnsi"/>
          <w:bCs/>
          <w:sz w:val="20"/>
          <w:szCs w:val="20"/>
        </w:rPr>
      </w:pPr>
      <w:r>
        <w:rPr>
          <w:rFonts w:asciiTheme="minorHAnsi" w:hAnsiTheme="minorHAnsi" w:cstheme="minorHAnsi"/>
          <w:bCs/>
          <w:sz w:val="20"/>
          <w:szCs w:val="20"/>
        </w:rPr>
        <w:br w:type="page"/>
      </w:r>
    </w:p>
    <w:p w14:paraId="66B89943" w14:textId="06545B23" w:rsidR="005907A9" w:rsidRPr="00E62AF3" w:rsidRDefault="005907A9" w:rsidP="005907A9">
      <w:pPr>
        <w:rPr>
          <w:rFonts w:asciiTheme="minorHAnsi" w:hAnsiTheme="minorHAnsi" w:cstheme="minorHAnsi"/>
          <w:bCs/>
          <w:sz w:val="20"/>
          <w:szCs w:val="20"/>
        </w:rPr>
      </w:pPr>
    </w:p>
    <w:p w14:paraId="59221600" w14:textId="22E0F8F5" w:rsidR="00E72377" w:rsidRDefault="00E72377" w:rsidP="005907A9">
      <w:pPr>
        <w:rPr>
          <w:rFonts w:asciiTheme="minorHAnsi" w:hAnsiTheme="minorHAnsi" w:cstheme="minorHAnsi"/>
          <w:b/>
          <w:bCs/>
          <w:color w:val="000000" w:themeColor="text1"/>
          <w:sz w:val="20"/>
          <w:szCs w:val="20"/>
        </w:rPr>
      </w:pPr>
    </w:p>
    <w:p w14:paraId="669C29F3" w14:textId="4B8BDC4F" w:rsidR="00E72377" w:rsidRDefault="00074819" w:rsidP="005907A9">
      <w:pPr>
        <w:rPr>
          <w:rFonts w:asciiTheme="minorHAnsi" w:hAnsiTheme="minorHAnsi" w:cstheme="minorHAnsi"/>
          <w:b/>
          <w:bCs/>
          <w:color w:val="000000" w:themeColor="text1"/>
          <w:sz w:val="20"/>
          <w:szCs w:val="20"/>
        </w:rPr>
      </w:pPr>
      <w:r>
        <w:rPr>
          <w:rFonts w:asciiTheme="minorHAnsi" w:hAnsiTheme="minorHAnsi" w:cstheme="minorHAnsi"/>
          <w:b/>
          <w:bCs/>
          <w:noProof/>
          <w:color w:val="000000" w:themeColor="text1"/>
          <w:sz w:val="20"/>
          <w:szCs w:val="20"/>
        </w:rPr>
        <w:drawing>
          <wp:inline distT="0" distB="0" distL="0" distR="0" wp14:anchorId="4F8FA54E" wp14:editId="326ED69E">
            <wp:extent cx="5926455" cy="3729355"/>
            <wp:effectExtent l="0" t="0" r="4445" b="4445"/>
            <wp:docPr id="15057985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98558" name="Picture 150579855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26455" cy="3729355"/>
                    </a:xfrm>
                    <a:prstGeom prst="rect">
                      <a:avLst/>
                    </a:prstGeom>
                  </pic:spPr>
                </pic:pic>
              </a:graphicData>
            </a:graphic>
          </wp:inline>
        </w:drawing>
      </w:r>
    </w:p>
    <w:p w14:paraId="6B7A332D" w14:textId="77777777" w:rsidR="00AD2A8F" w:rsidRDefault="00AD2A8F" w:rsidP="000331C9">
      <w:pPr>
        <w:jc w:val="both"/>
        <w:rPr>
          <w:rFonts w:ascii="Aptos" w:hAnsi="Aptos" w:cstheme="minorHAnsi"/>
          <w:b/>
          <w:bCs/>
          <w:color w:val="000000" w:themeColor="text1"/>
          <w:sz w:val="20"/>
          <w:szCs w:val="20"/>
        </w:rPr>
      </w:pPr>
    </w:p>
    <w:p w14:paraId="212ADBB8" w14:textId="7AFA7FD4" w:rsidR="005907A9" w:rsidRPr="000331C9" w:rsidRDefault="005907A9" w:rsidP="000331C9">
      <w:pPr>
        <w:jc w:val="both"/>
        <w:rPr>
          <w:rFonts w:ascii="Aptos" w:hAnsi="Aptos" w:cstheme="minorHAnsi"/>
          <w:color w:val="000000" w:themeColor="text1"/>
          <w:sz w:val="20"/>
          <w:szCs w:val="20"/>
        </w:rPr>
      </w:pPr>
      <w:r w:rsidRPr="000331C9">
        <w:rPr>
          <w:rFonts w:ascii="Aptos" w:hAnsi="Aptos" w:cstheme="minorHAnsi"/>
          <w:b/>
          <w:bCs/>
          <w:color w:val="000000" w:themeColor="text1"/>
          <w:sz w:val="20"/>
          <w:szCs w:val="20"/>
        </w:rPr>
        <w:t xml:space="preserve">Figure </w:t>
      </w:r>
      <w:r w:rsidR="00E62AF3" w:rsidRPr="000331C9">
        <w:rPr>
          <w:rFonts w:ascii="Aptos" w:hAnsi="Aptos" w:cstheme="minorHAnsi"/>
          <w:b/>
          <w:bCs/>
          <w:color w:val="000000" w:themeColor="text1"/>
          <w:sz w:val="20"/>
          <w:szCs w:val="20"/>
        </w:rPr>
        <w:t>4</w:t>
      </w:r>
      <w:r w:rsidRPr="000331C9">
        <w:rPr>
          <w:rFonts w:ascii="Aptos" w:hAnsi="Aptos" w:cstheme="minorHAnsi"/>
          <w:b/>
          <w:bCs/>
          <w:color w:val="000000" w:themeColor="text1"/>
          <w:sz w:val="20"/>
          <w:szCs w:val="20"/>
        </w:rPr>
        <w:t>.</w:t>
      </w:r>
      <w:r w:rsidRPr="000331C9">
        <w:rPr>
          <w:rFonts w:ascii="Aptos" w:hAnsi="Aptos" w:cstheme="minorHAnsi"/>
          <w:color w:val="000000" w:themeColor="text1"/>
          <w:sz w:val="20"/>
          <w:szCs w:val="20"/>
        </w:rPr>
        <w:t xml:space="preserve"> </w:t>
      </w:r>
      <w:r w:rsidR="000331C9" w:rsidRPr="000331C9">
        <w:rPr>
          <w:rStyle w:val="Emphasis"/>
          <w:rFonts w:ascii="Aptos" w:hAnsi="Aptos"/>
          <w:i w:val="0"/>
          <w:iCs w:val="0"/>
          <w:sz w:val="20"/>
          <w:szCs w:val="20"/>
        </w:rPr>
        <w:t xml:space="preserve">Conserved genomic architecture </w:t>
      </w:r>
      <w:r w:rsidR="000331C9" w:rsidRPr="004D1CF1">
        <w:rPr>
          <w:rStyle w:val="Emphasis"/>
          <w:rFonts w:ascii="Aptos" w:hAnsi="Aptos"/>
          <w:i w:val="0"/>
          <w:iCs w:val="0"/>
          <w:sz w:val="20"/>
          <w:szCs w:val="20"/>
        </w:rPr>
        <w:t>across the proposed family "</w:t>
      </w:r>
      <w:r w:rsidR="000331C9" w:rsidRPr="004D1CF1">
        <w:rPr>
          <w:rStyle w:val="Emphasis"/>
          <w:rFonts w:ascii="Aptos" w:hAnsi="Aptos"/>
          <w:sz w:val="20"/>
          <w:szCs w:val="20"/>
        </w:rPr>
        <w:t>Symbioviridae</w:t>
      </w:r>
      <w:r w:rsidR="000331C9" w:rsidRPr="004D1CF1">
        <w:rPr>
          <w:rStyle w:val="Emphasis"/>
          <w:rFonts w:ascii="Aptos" w:hAnsi="Aptos"/>
          <w:i w:val="0"/>
          <w:iCs w:val="0"/>
          <w:sz w:val="20"/>
          <w:szCs w:val="20"/>
        </w:rPr>
        <w:t>"</w:t>
      </w:r>
      <w:r w:rsidR="00162082" w:rsidRPr="004D1CF1">
        <w:rPr>
          <w:rStyle w:val="Emphasis"/>
          <w:rFonts w:ascii="Aptos" w:hAnsi="Aptos"/>
          <w:i w:val="0"/>
          <w:iCs w:val="0"/>
          <w:sz w:val="20"/>
          <w:szCs w:val="20"/>
        </w:rPr>
        <w:t>,</w:t>
      </w:r>
      <w:r w:rsidR="000331C9" w:rsidRPr="004D1CF1">
        <w:rPr>
          <w:rFonts w:ascii="Aptos" w:hAnsi="Aptos"/>
          <w:sz w:val="20"/>
          <w:szCs w:val="20"/>
        </w:rPr>
        <w:t xml:space="preserve"> </w:t>
      </w:r>
      <w:r w:rsidR="00897FF4" w:rsidRPr="004D1CF1">
        <w:rPr>
          <w:rFonts w:ascii="Aptos" w:hAnsi="Aptos"/>
          <w:sz w:val="20"/>
          <w:szCs w:val="20"/>
        </w:rPr>
        <w:t xml:space="preserve">as detailed in </w:t>
      </w:r>
      <w:r w:rsidR="001F4817" w:rsidRPr="004D1CF1">
        <w:rPr>
          <w:rFonts w:ascii="Aptos" w:hAnsi="Aptos"/>
          <w:sz w:val="20"/>
          <w:szCs w:val="20"/>
        </w:rPr>
        <w:t>the</w:t>
      </w:r>
      <w:r w:rsidR="00897FF4" w:rsidRPr="004D1CF1">
        <w:rPr>
          <w:rFonts w:ascii="Aptos" w:hAnsi="Aptos"/>
          <w:sz w:val="20"/>
          <w:szCs w:val="20"/>
        </w:rPr>
        <w:t xml:space="preserve"> </w:t>
      </w:r>
      <w:r w:rsidR="00F434C3" w:rsidRPr="004D1CF1">
        <w:rPr>
          <w:rFonts w:ascii="Aptos" w:hAnsi="Aptos"/>
          <w:sz w:val="20"/>
          <w:szCs w:val="20"/>
        </w:rPr>
        <w:t xml:space="preserve">prophage </w:t>
      </w:r>
      <w:r w:rsidR="00897FF4" w:rsidRPr="004D1CF1">
        <w:rPr>
          <w:rFonts w:ascii="Aptos" w:hAnsi="Aptos"/>
          <w:sz w:val="20"/>
          <w:szCs w:val="20"/>
        </w:rPr>
        <w:t>ge</w:t>
      </w:r>
      <w:r w:rsidR="000331C9" w:rsidRPr="004D1CF1">
        <w:rPr>
          <w:rFonts w:ascii="Aptos" w:hAnsi="Aptos"/>
          <w:sz w:val="20"/>
          <w:szCs w:val="20"/>
        </w:rPr>
        <w:t xml:space="preserve">nome maps of </w:t>
      </w:r>
      <w:r w:rsidR="001F4817" w:rsidRPr="004D1CF1">
        <w:rPr>
          <w:rFonts w:ascii="Aptos" w:hAnsi="Aptos"/>
          <w:sz w:val="20"/>
          <w:szCs w:val="20"/>
        </w:rPr>
        <w:t>the</w:t>
      </w:r>
      <w:r w:rsidR="000331C9" w:rsidRPr="004D1CF1">
        <w:rPr>
          <w:rFonts w:ascii="Aptos" w:hAnsi="Aptos"/>
          <w:sz w:val="20"/>
          <w:szCs w:val="20"/>
        </w:rPr>
        <w:t xml:space="preserve"> </w:t>
      </w:r>
      <w:r w:rsidR="00827924" w:rsidRPr="004D1CF1">
        <w:rPr>
          <w:rFonts w:ascii="Aptos" w:hAnsi="Aptos"/>
          <w:sz w:val="20"/>
          <w:szCs w:val="20"/>
        </w:rPr>
        <w:t>related</w:t>
      </w:r>
      <w:r w:rsidR="001F4817" w:rsidRPr="004D1CF1">
        <w:rPr>
          <w:rFonts w:ascii="Aptos" w:hAnsi="Aptos"/>
          <w:sz w:val="20"/>
          <w:szCs w:val="20"/>
        </w:rPr>
        <w:t xml:space="preserve"> </w:t>
      </w:r>
      <w:r w:rsidR="00827924" w:rsidRPr="004D1CF1">
        <w:rPr>
          <w:rFonts w:ascii="Aptos" w:hAnsi="Aptos"/>
          <w:sz w:val="20"/>
          <w:szCs w:val="20"/>
        </w:rPr>
        <w:t>variants</w:t>
      </w:r>
      <w:r w:rsidR="000331C9" w:rsidRPr="004D1CF1">
        <w:rPr>
          <w:rFonts w:ascii="Aptos" w:hAnsi="Aptos"/>
          <w:sz w:val="20"/>
          <w:szCs w:val="20"/>
        </w:rPr>
        <w:t xml:space="preserve">: </w:t>
      </w:r>
      <w:r w:rsidR="00BA12DA" w:rsidRPr="004D1CF1">
        <w:rPr>
          <w:rFonts w:ascii="Aptos" w:hAnsi="Aptos"/>
          <w:sz w:val="20"/>
          <w:szCs w:val="20"/>
        </w:rPr>
        <w:t xml:space="preserve">proposed representative species </w:t>
      </w:r>
      <w:r w:rsidR="000331C9" w:rsidRPr="004D1CF1">
        <w:rPr>
          <w:rFonts w:ascii="Aptos" w:hAnsi="Aptos"/>
          <w:sz w:val="20"/>
          <w:szCs w:val="20"/>
        </w:rPr>
        <w:t>"</w:t>
      </w:r>
      <w:r w:rsidR="000331C9" w:rsidRPr="004D1CF1">
        <w:rPr>
          <w:rStyle w:val="Emphasis"/>
          <w:rFonts w:ascii="Aptos" w:hAnsi="Aptos"/>
          <w:sz w:val="20"/>
          <w:szCs w:val="20"/>
        </w:rPr>
        <w:t>Wovirus</w:t>
      </w:r>
      <w:r w:rsidR="000331C9" w:rsidRPr="004D1CF1">
        <w:rPr>
          <w:rFonts w:ascii="Aptos" w:hAnsi="Aptos"/>
          <w:sz w:val="20"/>
          <w:szCs w:val="20"/>
        </w:rPr>
        <w:t xml:space="preserve"> </w:t>
      </w:r>
      <w:r w:rsidR="000331C9" w:rsidRPr="004D1CF1">
        <w:rPr>
          <w:rStyle w:val="Emphasis"/>
          <w:rFonts w:ascii="Aptos" w:hAnsi="Aptos"/>
          <w:sz w:val="20"/>
          <w:szCs w:val="20"/>
        </w:rPr>
        <w:t>wovita1</w:t>
      </w:r>
      <w:r w:rsidR="00E143EB" w:rsidRPr="004D1CF1">
        <w:rPr>
          <w:rFonts w:ascii="Aptos" w:hAnsi="Aptos"/>
          <w:sz w:val="20"/>
          <w:szCs w:val="20"/>
        </w:rPr>
        <w:t>”</w:t>
      </w:r>
      <w:r w:rsidR="00162082" w:rsidRPr="004D1CF1">
        <w:rPr>
          <w:rFonts w:ascii="Aptos" w:hAnsi="Aptos"/>
          <w:sz w:val="20"/>
          <w:szCs w:val="20"/>
        </w:rPr>
        <w:t>,</w:t>
      </w:r>
      <w:r w:rsidR="00F93CFC" w:rsidRPr="004D1CF1">
        <w:rPr>
          <w:rFonts w:ascii="Aptos" w:hAnsi="Aptos"/>
          <w:sz w:val="20"/>
          <w:szCs w:val="20"/>
        </w:rPr>
        <w:t xml:space="preserve"> WOCauB3, WOHa2, MCMEDG24, and HOUnd1.</w:t>
      </w:r>
      <w:r w:rsidR="000331C9" w:rsidRPr="004D1CF1">
        <w:rPr>
          <w:rFonts w:ascii="Aptos" w:hAnsi="Aptos"/>
          <w:sz w:val="20"/>
          <w:szCs w:val="20"/>
        </w:rPr>
        <w:t xml:space="preserve"> Genes</w:t>
      </w:r>
      <w:r w:rsidR="000331C9" w:rsidRPr="000331C9">
        <w:rPr>
          <w:rFonts w:ascii="Aptos" w:hAnsi="Aptos"/>
          <w:sz w:val="20"/>
          <w:szCs w:val="20"/>
        </w:rPr>
        <w:t xml:space="preserve"> are colored by functional module</w:t>
      </w:r>
      <w:r w:rsidR="000331C9">
        <w:rPr>
          <w:rFonts w:ascii="Aptos" w:hAnsi="Aptos"/>
          <w:sz w:val="20"/>
          <w:szCs w:val="20"/>
        </w:rPr>
        <w:t xml:space="preserve">: </w:t>
      </w:r>
      <w:r w:rsidR="000331C9" w:rsidRPr="000331C9">
        <w:rPr>
          <w:rFonts w:ascii="Aptos" w:hAnsi="Aptos"/>
          <w:sz w:val="20"/>
          <w:szCs w:val="20"/>
        </w:rPr>
        <w:t>recombinase</w:t>
      </w:r>
      <w:r w:rsidR="000331C9">
        <w:rPr>
          <w:rFonts w:ascii="Aptos" w:hAnsi="Aptos"/>
          <w:sz w:val="20"/>
          <w:szCs w:val="20"/>
        </w:rPr>
        <w:t xml:space="preserve"> (green)</w:t>
      </w:r>
      <w:r w:rsidR="000331C9" w:rsidRPr="000331C9">
        <w:rPr>
          <w:rFonts w:ascii="Aptos" w:hAnsi="Aptos"/>
          <w:sz w:val="20"/>
          <w:szCs w:val="20"/>
        </w:rPr>
        <w:t>, WO Protein Cluster 1 (WO-PC1</w:t>
      </w:r>
      <w:r w:rsidR="000331C9">
        <w:rPr>
          <w:rFonts w:ascii="Aptos" w:hAnsi="Aptos"/>
          <w:sz w:val="20"/>
          <w:szCs w:val="20"/>
        </w:rPr>
        <w:t>; cyan</w:t>
      </w:r>
      <w:r w:rsidR="000331C9" w:rsidRPr="000331C9">
        <w:rPr>
          <w:rFonts w:ascii="Aptos" w:hAnsi="Aptos"/>
          <w:sz w:val="20"/>
          <w:szCs w:val="20"/>
        </w:rPr>
        <w:t>), replication and repair</w:t>
      </w:r>
      <w:r w:rsidR="000331C9">
        <w:rPr>
          <w:rFonts w:ascii="Aptos" w:hAnsi="Aptos"/>
          <w:sz w:val="20"/>
          <w:szCs w:val="20"/>
        </w:rPr>
        <w:t xml:space="preserve"> (light blue)</w:t>
      </w:r>
      <w:r w:rsidR="000331C9" w:rsidRPr="000331C9">
        <w:rPr>
          <w:rFonts w:ascii="Aptos" w:hAnsi="Aptos"/>
          <w:sz w:val="20"/>
          <w:szCs w:val="20"/>
        </w:rPr>
        <w:t>, head</w:t>
      </w:r>
      <w:r w:rsidR="000331C9">
        <w:rPr>
          <w:rFonts w:ascii="Aptos" w:hAnsi="Aptos"/>
          <w:sz w:val="20"/>
          <w:szCs w:val="20"/>
        </w:rPr>
        <w:t xml:space="preserve"> (purple)</w:t>
      </w:r>
      <w:r w:rsidR="000331C9" w:rsidRPr="000331C9">
        <w:rPr>
          <w:rFonts w:ascii="Aptos" w:hAnsi="Aptos"/>
          <w:sz w:val="20"/>
          <w:szCs w:val="20"/>
        </w:rPr>
        <w:t>, connector/baseplate</w:t>
      </w:r>
      <w:r w:rsidR="000331C9">
        <w:rPr>
          <w:rFonts w:ascii="Aptos" w:hAnsi="Aptos"/>
          <w:sz w:val="20"/>
          <w:szCs w:val="20"/>
        </w:rPr>
        <w:t xml:space="preserve"> (royal blue)</w:t>
      </w:r>
      <w:r w:rsidR="000331C9" w:rsidRPr="000331C9">
        <w:rPr>
          <w:rFonts w:ascii="Aptos" w:hAnsi="Aptos"/>
          <w:sz w:val="20"/>
          <w:szCs w:val="20"/>
        </w:rPr>
        <w:t>, tail fiber</w:t>
      </w:r>
      <w:r w:rsidR="000331C9">
        <w:rPr>
          <w:rFonts w:ascii="Aptos" w:hAnsi="Aptos"/>
          <w:sz w:val="20"/>
          <w:szCs w:val="20"/>
        </w:rPr>
        <w:t xml:space="preserve"> (light pink)</w:t>
      </w:r>
      <w:r w:rsidR="000331C9" w:rsidRPr="000331C9">
        <w:rPr>
          <w:rFonts w:ascii="Aptos" w:hAnsi="Aptos"/>
          <w:sz w:val="20"/>
          <w:szCs w:val="20"/>
        </w:rPr>
        <w:t>, contractile tail</w:t>
      </w:r>
      <w:r w:rsidR="000331C9">
        <w:rPr>
          <w:rFonts w:ascii="Aptos" w:hAnsi="Aptos"/>
          <w:sz w:val="20"/>
          <w:szCs w:val="20"/>
        </w:rPr>
        <w:t xml:space="preserve"> (dark pink)</w:t>
      </w:r>
      <w:r w:rsidR="000331C9" w:rsidRPr="000331C9">
        <w:rPr>
          <w:rFonts w:ascii="Aptos" w:hAnsi="Aptos"/>
          <w:sz w:val="20"/>
          <w:szCs w:val="20"/>
        </w:rPr>
        <w:t>, and putative lysis</w:t>
      </w:r>
      <w:r w:rsidR="000331C9">
        <w:rPr>
          <w:rFonts w:ascii="Aptos" w:hAnsi="Aptos"/>
          <w:sz w:val="20"/>
          <w:szCs w:val="20"/>
        </w:rPr>
        <w:t xml:space="preserve"> (brown)</w:t>
      </w:r>
      <w:r w:rsidR="000331C9" w:rsidRPr="000331C9">
        <w:rPr>
          <w:rFonts w:ascii="Aptos" w:hAnsi="Aptos"/>
          <w:sz w:val="20"/>
          <w:szCs w:val="20"/>
        </w:rPr>
        <w:t>. Blue shading denotes the "core prophage" genome; gray shading denotes the Eukaryotic Association Module (EAM). Synteny is conserved across the four structural modules (head, connector/baseplate, tail fiber, and contractile tail). The two genera are distinguished by the presence ("</w:t>
      </w:r>
      <w:r w:rsidR="000331C9" w:rsidRPr="000331C9">
        <w:rPr>
          <w:rStyle w:val="Emphasis"/>
          <w:rFonts w:ascii="Aptos" w:hAnsi="Aptos"/>
          <w:sz w:val="20"/>
          <w:szCs w:val="20"/>
        </w:rPr>
        <w:t>Wovirus</w:t>
      </w:r>
      <w:r w:rsidR="000331C9" w:rsidRPr="000331C9">
        <w:rPr>
          <w:rFonts w:ascii="Aptos" w:hAnsi="Aptos"/>
          <w:sz w:val="20"/>
          <w:szCs w:val="20"/>
        </w:rPr>
        <w:t>") or absence ("</w:t>
      </w:r>
      <w:r w:rsidR="000331C9" w:rsidRPr="000331C9">
        <w:rPr>
          <w:rStyle w:val="Emphasis"/>
          <w:rFonts w:ascii="Aptos" w:hAnsi="Aptos"/>
          <w:sz w:val="20"/>
          <w:szCs w:val="20"/>
        </w:rPr>
        <w:t>Undavirus</w:t>
      </w:r>
      <w:r w:rsidR="000331C9" w:rsidRPr="000331C9">
        <w:rPr>
          <w:rFonts w:ascii="Aptos" w:hAnsi="Aptos"/>
          <w:sz w:val="20"/>
          <w:szCs w:val="20"/>
        </w:rPr>
        <w:t>") of the EAM, ankyrin repeat–containing genes (red), and WO Protein Cluster 2 (WO-PC2</w:t>
      </w:r>
      <w:r w:rsidR="000331C9">
        <w:rPr>
          <w:rFonts w:ascii="Aptos" w:hAnsi="Aptos"/>
          <w:sz w:val="20"/>
          <w:szCs w:val="20"/>
        </w:rPr>
        <w:t>; lavender</w:t>
      </w:r>
      <w:r w:rsidR="000331C9" w:rsidRPr="000331C9">
        <w:rPr>
          <w:rFonts w:ascii="Aptos" w:hAnsi="Aptos"/>
          <w:sz w:val="20"/>
          <w:szCs w:val="20"/>
        </w:rPr>
        <w:t xml:space="preserve">), and by their </w:t>
      </w:r>
      <w:r w:rsidR="000331C9">
        <w:rPr>
          <w:rFonts w:ascii="Aptos" w:hAnsi="Aptos"/>
          <w:sz w:val="20"/>
          <w:szCs w:val="20"/>
        </w:rPr>
        <w:t xml:space="preserve">putative </w:t>
      </w:r>
      <w:r w:rsidR="000331C9" w:rsidRPr="000331C9">
        <w:rPr>
          <w:rFonts w:ascii="Aptos" w:hAnsi="Aptos"/>
          <w:sz w:val="20"/>
          <w:szCs w:val="20"/>
        </w:rPr>
        <w:t>lytic cassettes: woviruses encode a patatin-like phospholipase, whereas undaviruses encode a glycoside hydrolase family 108 (GH108)-like lysozyme. EAM gene content is variable between woviruses</w:t>
      </w:r>
      <w:r w:rsidR="000331C9">
        <w:rPr>
          <w:rFonts w:ascii="Aptos" w:hAnsi="Aptos"/>
          <w:sz w:val="20"/>
          <w:szCs w:val="20"/>
        </w:rPr>
        <w:t xml:space="preserve">. </w:t>
      </w:r>
      <w:r w:rsidR="000331C9" w:rsidRPr="000331C9">
        <w:rPr>
          <w:rFonts w:ascii="Aptos" w:hAnsi="Aptos"/>
          <w:sz w:val="20"/>
          <w:szCs w:val="20"/>
        </w:rPr>
        <w:t xml:space="preserve">Double slashes (//) indicate that </w:t>
      </w:r>
      <w:r w:rsidR="000331C9">
        <w:rPr>
          <w:rFonts w:ascii="Aptos" w:hAnsi="Aptos"/>
          <w:sz w:val="20"/>
          <w:szCs w:val="20"/>
        </w:rPr>
        <w:t>the genome</w:t>
      </w:r>
      <w:r w:rsidR="000331C9" w:rsidRPr="000331C9">
        <w:rPr>
          <w:rFonts w:ascii="Aptos" w:hAnsi="Aptos"/>
          <w:sz w:val="20"/>
          <w:szCs w:val="20"/>
        </w:rPr>
        <w:t xml:space="preserve"> map continues on the following line. </w:t>
      </w:r>
    </w:p>
    <w:p w14:paraId="58CCCE15" w14:textId="77777777" w:rsidR="006A6BA0" w:rsidRDefault="006A6BA0" w:rsidP="00FC2269">
      <w:pPr>
        <w:rPr>
          <w:rFonts w:ascii="Aptos" w:hAnsi="Aptos" w:cs="Arial"/>
          <w:color w:val="808080" w:themeColor="background1" w:themeShade="80"/>
          <w:sz w:val="20"/>
        </w:rPr>
      </w:pPr>
    </w:p>
    <w:p w14:paraId="0EC43B78" w14:textId="77777777" w:rsidR="009C6ED1" w:rsidRDefault="009C6ED1" w:rsidP="00FC2269">
      <w:pPr>
        <w:rPr>
          <w:rFonts w:ascii="Aptos" w:hAnsi="Aptos" w:cs="Arial"/>
          <w:color w:val="808080" w:themeColor="background1" w:themeShade="80"/>
          <w:sz w:val="20"/>
        </w:rPr>
      </w:pPr>
    </w:p>
    <w:p w14:paraId="7ECAD5FA" w14:textId="77777777" w:rsidR="009C6ED1" w:rsidRDefault="009C6ED1" w:rsidP="00FC2269">
      <w:pPr>
        <w:rPr>
          <w:rFonts w:ascii="Aptos" w:hAnsi="Aptos" w:cs="Arial"/>
          <w:color w:val="808080" w:themeColor="background1" w:themeShade="80"/>
          <w:sz w:val="20"/>
        </w:rPr>
      </w:pPr>
    </w:p>
    <w:p w14:paraId="30335F80" w14:textId="77777777" w:rsidR="009C6ED1" w:rsidRDefault="009C6ED1" w:rsidP="00FC2269">
      <w:pPr>
        <w:rPr>
          <w:rFonts w:ascii="Aptos" w:hAnsi="Aptos" w:cs="Arial"/>
          <w:color w:val="808080" w:themeColor="background1" w:themeShade="80"/>
          <w:sz w:val="20"/>
        </w:rPr>
      </w:pPr>
    </w:p>
    <w:p w14:paraId="3935D2D5" w14:textId="045406D2" w:rsidR="007E1CF9" w:rsidRPr="004C41CC" w:rsidRDefault="00E72377" w:rsidP="004C41CC">
      <w:pPr>
        <w:rPr>
          <w:rFonts w:ascii="Aptos" w:hAnsi="Aptos" w:cs="Arial"/>
          <w:color w:val="808080" w:themeColor="background1" w:themeShade="80"/>
          <w:sz w:val="20"/>
        </w:rPr>
      </w:pPr>
      <w:r>
        <w:rPr>
          <w:rFonts w:ascii="Aptos" w:hAnsi="Aptos" w:cs="Arial"/>
          <w:color w:val="808080" w:themeColor="background1" w:themeShade="80"/>
          <w:sz w:val="20"/>
        </w:rPr>
        <w:br w:type="page"/>
      </w:r>
    </w:p>
    <w:p w14:paraId="434ACCC3" w14:textId="4E4E9ED0" w:rsidR="00EA1060" w:rsidRDefault="00074819" w:rsidP="00EA1060">
      <w:pPr>
        <w:jc w:val="both"/>
        <w:rPr>
          <w:rFonts w:ascii="Aptos" w:hAnsi="Aptos" w:cstheme="minorHAnsi"/>
          <w:b/>
          <w:bCs/>
          <w:color w:val="000000" w:themeColor="text1"/>
          <w:sz w:val="20"/>
          <w:szCs w:val="20"/>
        </w:rPr>
      </w:pPr>
      <w:r>
        <w:rPr>
          <w:rFonts w:ascii="Aptos" w:hAnsi="Aptos" w:cstheme="minorHAnsi"/>
          <w:b/>
          <w:bCs/>
          <w:noProof/>
          <w:color w:val="000000" w:themeColor="text1"/>
          <w:sz w:val="20"/>
          <w:szCs w:val="20"/>
        </w:rPr>
        <w:lastRenderedPageBreak/>
        <w:drawing>
          <wp:inline distT="0" distB="0" distL="0" distR="0" wp14:anchorId="392F7FEF" wp14:editId="4627A799">
            <wp:extent cx="5926455" cy="4026535"/>
            <wp:effectExtent l="0" t="0" r="4445" b="0"/>
            <wp:docPr id="6613833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83364" name="Picture 66138336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26455" cy="4026535"/>
                    </a:xfrm>
                    <a:prstGeom prst="rect">
                      <a:avLst/>
                    </a:prstGeom>
                  </pic:spPr>
                </pic:pic>
              </a:graphicData>
            </a:graphic>
          </wp:inline>
        </w:drawing>
      </w:r>
    </w:p>
    <w:p w14:paraId="314D2916" w14:textId="77777777" w:rsidR="00D45532" w:rsidRDefault="00D45532" w:rsidP="00EA1060">
      <w:pPr>
        <w:jc w:val="both"/>
        <w:rPr>
          <w:rFonts w:ascii="Aptos" w:hAnsi="Aptos" w:cstheme="minorHAnsi"/>
          <w:b/>
          <w:bCs/>
          <w:color w:val="000000" w:themeColor="text1"/>
          <w:sz w:val="20"/>
          <w:szCs w:val="20"/>
        </w:rPr>
      </w:pPr>
    </w:p>
    <w:p w14:paraId="4B1A22D4" w14:textId="7186C6FB" w:rsidR="00EA1060" w:rsidRDefault="00EA1060" w:rsidP="00EA1060">
      <w:pPr>
        <w:jc w:val="both"/>
        <w:rPr>
          <w:rFonts w:asciiTheme="minorHAnsi" w:hAnsiTheme="minorHAnsi" w:cstheme="minorHAnsi"/>
          <w:sz w:val="20"/>
          <w:szCs w:val="20"/>
        </w:rPr>
      </w:pPr>
      <w:r w:rsidRPr="000331C9">
        <w:rPr>
          <w:rFonts w:ascii="Aptos" w:hAnsi="Aptos" w:cstheme="minorHAnsi"/>
          <w:b/>
          <w:bCs/>
          <w:color w:val="000000" w:themeColor="text1"/>
          <w:sz w:val="20"/>
          <w:szCs w:val="20"/>
        </w:rPr>
        <w:t xml:space="preserve">Figure </w:t>
      </w:r>
      <w:r>
        <w:rPr>
          <w:rFonts w:ascii="Aptos" w:hAnsi="Aptos" w:cstheme="minorHAnsi"/>
          <w:b/>
          <w:bCs/>
          <w:color w:val="000000" w:themeColor="text1"/>
          <w:sz w:val="20"/>
          <w:szCs w:val="20"/>
        </w:rPr>
        <w:t>5</w:t>
      </w:r>
      <w:r w:rsidRPr="000331C9">
        <w:rPr>
          <w:rFonts w:ascii="Aptos" w:hAnsi="Aptos" w:cstheme="minorHAnsi"/>
          <w:b/>
          <w:bCs/>
          <w:color w:val="000000" w:themeColor="text1"/>
          <w:sz w:val="20"/>
          <w:szCs w:val="20"/>
        </w:rPr>
        <w:t>.</w:t>
      </w:r>
      <w:r w:rsidRPr="000331C9">
        <w:rPr>
          <w:rFonts w:ascii="Aptos" w:hAnsi="Aptos" w:cstheme="minorHAnsi"/>
          <w:color w:val="000000" w:themeColor="text1"/>
          <w:sz w:val="20"/>
          <w:szCs w:val="20"/>
        </w:rPr>
        <w:t xml:space="preserve"> </w:t>
      </w:r>
      <w:r w:rsidRPr="00EA1060">
        <w:rPr>
          <w:rFonts w:asciiTheme="minorHAnsi" w:hAnsiTheme="minorHAnsi" w:cstheme="minorHAnsi"/>
          <w:sz w:val="20"/>
          <w:szCs w:val="20"/>
        </w:rPr>
        <w:t>Phylogenetic trees of (</w:t>
      </w:r>
      <w:r w:rsidR="00E3561D">
        <w:rPr>
          <w:rFonts w:asciiTheme="minorHAnsi" w:hAnsiTheme="minorHAnsi" w:cstheme="minorHAnsi"/>
          <w:sz w:val="20"/>
          <w:szCs w:val="20"/>
        </w:rPr>
        <w:t>A</w:t>
      </w:r>
      <w:r w:rsidRPr="00EA1060">
        <w:rPr>
          <w:rFonts w:asciiTheme="minorHAnsi" w:hAnsiTheme="minorHAnsi" w:cstheme="minorHAnsi"/>
          <w:sz w:val="20"/>
          <w:szCs w:val="20"/>
        </w:rPr>
        <w:t>) minor capsid orf7 and (</w:t>
      </w:r>
      <w:r w:rsidR="00E3561D">
        <w:rPr>
          <w:rFonts w:asciiTheme="minorHAnsi" w:hAnsiTheme="minorHAnsi" w:cstheme="minorHAnsi"/>
          <w:sz w:val="20"/>
          <w:szCs w:val="20"/>
        </w:rPr>
        <w:t>B</w:t>
      </w:r>
      <w:r w:rsidRPr="00EA1060">
        <w:rPr>
          <w:rFonts w:asciiTheme="minorHAnsi" w:hAnsiTheme="minorHAnsi" w:cstheme="minorHAnsi"/>
          <w:sz w:val="20"/>
          <w:szCs w:val="20"/>
        </w:rPr>
        <w:t>) DUF4815-containing putative tail fiber gp17 illustrate the utility of these genes as “</w:t>
      </w:r>
      <w:r w:rsidRPr="00AA2CC8">
        <w:rPr>
          <w:rFonts w:asciiTheme="minorHAnsi" w:hAnsiTheme="minorHAnsi" w:cstheme="minorHAnsi"/>
          <w:i/>
          <w:iCs/>
          <w:sz w:val="20"/>
          <w:szCs w:val="20"/>
        </w:rPr>
        <w:t>Symbioviridae</w:t>
      </w:r>
      <w:r w:rsidR="00AA2CC8">
        <w:rPr>
          <w:rFonts w:asciiTheme="minorHAnsi" w:hAnsiTheme="minorHAnsi" w:cstheme="minorHAnsi"/>
          <w:sz w:val="20"/>
          <w:szCs w:val="20"/>
        </w:rPr>
        <w:t>”</w:t>
      </w:r>
      <w:r w:rsidRPr="00EA1060">
        <w:rPr>
          <w:rFonts w:asciiTheme="minorHAnsi" w:hAnsiTheme="minorHAnsi" w:cstheme="minorHAnsi"/>
          <w:sz w:val="20"/>
          <w:szCs w:val="20"/>
        </w:rPr>
        <w:t xml:space="preserve">-typing tools. Using AcaML1 as an outgroup, two distinct clades represent proposed genera </w:t>
      </w:r>
      <w:r>
        <w:rPr>
          <w:rFonts w:asciiTheme="minorHAnsi" w:hAnsiTheme="minorHAnsi" w:cstheme="minorHAnsi"/>
          <w:sz w:val="20"/>
          <w:szCs w:val="20"/>
        </w:rPr>
        <w:t>“</w:t>
      </w:r>
      <w:r w:rsidRPr="00EA1060">
        <w:rPr>
          <w:rFonts w:asciiTheme="minorHAnsi" w:hAnsiTheme="minorHAnsi" w:cstheme="minorHAnsi"/>
          <w:i/>
          <w:iCs/>
          <w:sz w:val="20"/>
          <w:szCs w:val="20"/>
        </w:rPr>
        <w:t>Undavirus</w:t>
      </w:r>
      <w:r>
        <w:rPr>
          <w:rFonts w:asciiTheme="minorHAnsi" w:hAnsiTheme="minorHAnsi" w:cstheme="minorHAnsi"/>
          <w:sz w:val="20"/>
          <w:szCs w:val="20"/>
        </w:rPr>
        <w:t>”</w:t>
      </w:r>
      <w:r w:rsidRPr="00EA1060">
        <w:rPr>
          <w:rFonts w:asciiTheme="minorHAnsi" w:hAnsiTheme="minorHAnsi" w:cstheme="minorHAnsi"/>
          <w:sz w:val="20"/>
          <w:szCs w:val="20"/>
        </w:rPr>
        <w:t xml:space="preserve"> and </w:t>
      </w:r>
      <w:r>
        <w:rPr>
          <w:rFonts w:asciiTheme="minorHAnsi" w:hAnsiTheme="minorHAnsi" w:cstheme="minorHAnsi"/>
          <w:sz w:val="20"/>
          <w:szCs w:val="20"/>
        </w:rPr>
        <w:t>“</w:t>
      </w:r>
      <w:r w:rsidRPr="00EA1060">
        <w:rPr>
          <w:rFonts w:asciiTheme="minorHAnsi" w:hAnsiTheme="minorHAnsi" w:cstheme="minorHAnsi"/>
          <w:i/>
          <w:iCs/>
          <w:sz w:val="20"/>
          <w:szCs w:val="20"/>
        </w:rPr>
        <w:t>Wovirus</w:t>
      </w:r>
      <w:r>
        <w:rPr>
          <w:rFonts w:asciiTheme="minorHAnsi" w:hAnsiTheme="minorHAnsi" w:cstheme="minorHAnsi"/>
          <w:sz w:val="20"/>
          <w:szCs w:val="20"/>
        </w:rPr>
        <w:t>”</w:t>
      </w:r>
      <w:r w:rsidR="00EF7B7B">
        <w:rPr>
          <w:rFonts w:asciiTheme="minorHAnsi" w:hAnsiTheme="minorHAnsi" w:cstheme="minorHAnsi"/>
          <w:sz w:val="20"/>
          <w:szCs w:val="20"/>
        </w:rPr>
        <w:t>.</w:t>
      </w:r>
      <w:r w:rsidRPr="00EA1060">
        <w:rPr>
          <w:rFonts w:asciiTheme="minorHAnsi" w:hAnsiTheme="minorHAnsi" w:cstheme="minorHAnsi"/>
          <w:sz w:val="20"/>
          <w:szCs w:val="20"/>
        </w:rPr>
        <w:t xml:space="preserve"> The trees were generated by Bayesian analysis of (</w:t>
      </w:r>
      <w:r w:rsidR="00E3561D">
        <w:rPr>
          <w:rFonts w:asciiTheme="minorHAnsi" w:hAnsiTheme="minorHAnsi" w:cstheme="minorHAnsi"/>
          <w:sz w:val="20"/>
          <w:szCs w:val="20"/>
        </w:rPr>
        <w:t>A</w:t>
      </w:r>
      <w:r w:rsidRPr="00EA1060">
        <w:rPr>
          <w:rFonts w:asciiTheme="minorHAnsi" w:hAnsiTheme="minorHAnsi" w:cstheme="minorHAnsi"/>
          <w:sz w:val="20"/>
          <w:szCs w:val="20"/>
        </w:rPr>
        <w:t xml:space="preserve">) </w:t>
      </w:r>
      <w:r w:rsidRPr="00BE095C">
        <w:rPr>
          <w:rFonts w:asciiTheme="minorHAnsi" w:hAnsiTheme="minorHAnsi" w:cstheme="minorHAnsi"/>
          <w:sz w:val="20"/>
          <w:szCs w:val="20"/>
        </w:rPr>
        <w:t>325 amino acids and (</w:t>
      </w:r>
      <w:r w:rsidR="00E3561D">
        <w:rPr>
          <w:rFonts w:asciiTheme="minorHAnsi" w:hAnsiTheme="minorHAnsi" w:cstheme="minorHAnsi"/>
          <w:sz w:val="20"/>
          <w:szCs w:val="20"/>
        </w:rPr>
        <w:t>B</w:t>
      </w:r>
      <w:r w:rsidRPr="00BE095C">
        <w:rPr>
          <w:rFonts w:asciiTheme="minorHAnsi" w:hAnsiTheme="minorHAnsi" w:cstheme="minorHAnsi"/>
          <w:sz w:val="20"/>
          <w:szCs w:val="20"/>
        </w:rPr>
        <w:t>) 571 amino acids using the LG-G model of evolution. Consensus support values are indicated</w:t>
      </w:r>
      <w:r w:rsidRPr="00EA1060">
        <w:rPr>
          <w:rFonts w:asciiTheme="minorHAnsi" w:hAnsiTheme="minorHAnsi" w:cstheme="minorHAnsi"/>
          <w:sz w:val="20"/>
          <w:szCs w:val="20"/>
        </w:rPr>
        <w:t xml:space="preserve"> for </w:t>
      </w:r>
      <w:r w:rsidRPr="004D1CF1">
        <w:rPr>
          <w:rFonts w:asciiTheme="minorHAnsi" w:hAnsiTheme="minorHAnsi" w:cstheme="minorHAnsi"/>
          <w:sz w:val="20"/>
          <w:szCs w:val="20"/>
        </w:rPr>
        <w:t>each branch.</w:t>
      </w:r>
      <w:r w:rsidR="00BE095C" w:rsidRPr="004D1CF1">
        <w:rPr>
          <w:rFonts w:asciiTheme="minorHAnsi" w:hAnsiTheme="minorHAnsi" w:cstheme="minorHAnsi"/>
          <w:sz w:val="20"/>
          <w:szCs w:val="20"/>
        </w:rPr>
        <w:t xml:space="preserve"> </w:t>
      </w:r>
      <w:r w:rsidR="00D45532" w:rsidRPr="004D1CF1">
        <w:rPr>
          <w:rFonts w:asciiTheme="minorHAnsi" w:hAnsiTheme="minorHAnsi" w:cstheme="minorHAnsi"/>
          <w:sz w:val="20"/>
          <w:szCs w:val="20"/>
        </w:rPr>
        <w:t xml:space="preserve">The </w:t>
      </w:r>
      <w:r w:rsidR="00074819" w:rsidRPr="004D1CF1">
        <w:rPr>
          <w:rFonts w:asciiTheme="minorHAnsi" w:hAnsiTheme="minorHAnsi" w:cstheme="minorHAnsi"/>
          <w:sz w:val="20"/>
          <w:szCs w:val="20"/>
        </w:rPr>
        <w:t>representative “</w:t>
      </w:r>
      <w:r w:rsidR="00074819" w:rsidRPr="004D1CF1">
        <w:rPr>
          <w:rFonts w:asciiTheme="minorHAnsi" w:hAnsiTheme="minorHAnsi" w:cstheme="minorHAnsi"/>
          <w:i/>
          <w:iCs/>
          <w:sz w:val="20"/>
          <w:szCs w:val="20"/>
        </w:rPr>
        <w:t>Wovirus wovita1</w:t>
      </w:r>
      <w:r w:rsidR="00074819" w:rsidRPr="004D1CF1">
        <w:rPr>
          <w:rFonts w:asciiTheme="minorHAnsi" w:hAnsiTheme="minorHAnsi" w:cstheme="minorHAnsi"/>
          <w:sz w:val="20"/>
          <w:szCs w:val="20"/>
        </w:rPr>
        <w:t>”</w:t>
      </w:r>
      <w:r w:rsidR="00D45532" w:rsidRPr="004D1CF1">
        <w:rPr>
          <w:rFonts w:asciiTheme="minorHAnsi" w:hAnsiTheme="minorHAnsi" w:cstheme="minorHAnsi"/>
          <w:sz w:val="20"/>
          <w:szCs w:val="20"/>
        </w:rPr>
        <w:t xml:space="preserve"> species</w:t>
      </w:r>
      <w:r w:rsidR="00BA12DA" w:rsidRPr="004D1CF1">
        <w:rPr>
          <w:rFonts w:asciiTheme="minorHAnsi" w:hAnsiTheme="minorHAnsi" w:cstheme="minorHAnsi"/>
          <w:sz w:val="20"/>
          <w:szCs w:val="20"/>
        </w:rPr>
        <w:t xml:space="preserve"> (common name WOVitA1)</w:t>
      </w:r>
      <w:r w:rsidR="00D45532" w:rsidRPr="004D1CF1">
        <w:rPr>
          <w:rFonts w:asciiTheme="minorHAnsi" w:hAnsiTheme="minorHAnsi" w:cstheme="minorHAnsi"/>
          <w:sz w:val="20"/>
          <w:szCs w:val="20"/>
        </w:rPr>
        <w:t xml:space="preserve"> </w:t>
      </w:r>
      <w:r w:rsidR="00074819" w:rsidRPr="004D1CF1">
        <w:rPr>
          <w:rFonts w:asciiTheme="minorHAnsi" w:hAnsiTheme="minorHAnsi" w:cstheme="minorHAnsi"/>
          <w:sz w:val="20"/>
          <w:szCs w:val="20"/>
        </w:rPr>
        <w:t>is</w:t>
      </w:r>
      <w:r w:rsidR="00D45532" w:rsidRPr="004D1CF1">
        <w:rPr>
          <w:rFonts w:asciiTheme="minorHAnsi" w:hAnsiTheme="minorHAnsi" w:cstheme="minorHAnsi"/>
          <w:sz w:val="20"/>
          <w:szCs w:val="20"/>
        </w:rPr>
        <w:t xml:space="preserve"> indicated by (*)</w:t>
      </w:r>
      <w:r w:rsidR="00BE095C" w:rsidRPr="004D1CF1">
        <w:rPr>
          <w:rFonts w:asciiTheme="minorHAnsi" w:hAnsiTheme="minorHAnsi" w:cstheme="minorHAnsi"/>
          <w:sz w:val="20"/>
          <w:szCs w:val="20"/>
        </w:rPr>
        <w:t>.</w:t>
      </w:r>
    </w:p>
    <w:p w14:paraId="5B025E6A" w14:textId="77777777" w:rsidR="00D644DC" w:rsidRDefault="00D644DC" w:rsidP="00EA1060">
      <w:pPr>
        <w:jc w:val="both"/>
        <w:rPr>
          <w:rFonts w:asciiTheme="minorHAnsi" w:hAnsiTheme="minorHAnsi" w:cstheme="minorHAnsi"/>
          <w:sz w:val="20"/>
          <w:szCs w:val="20"/>
        </w:rPr>
      </w:pPr>
    </w:p>
    <w:p w14:paraId="09C7FE26" w14:textId="659EC601" w:rsidR="00623722" w:rsidRPr="007363AD" w:rsidRDefault="00EA1060" w:rsidP="007363AD">
      <w:pPr>
        <w:rPr>
          <w:rFonts w:ascii="Aptos" w:hAnsi="Aptos" w:cs="Arial"/>
          <w:color w:val="808080" w:themeColor="background1" w:themeShade="80"/>
          <w:sz w:val="20"/>
        </w:rPr>
      </w:pPr>
      <w:r>
        <w:rPr>
          <w:rFonts w:ascii="Aptos" w:hAnsi="Aptos" w:cs="Arial"/>
          <w:color w:val="808080" w:themeColor="background1" w:themeShade="80"/>
          <w:sz w:val="20"/>
        </w:rPr>
        <w:br w:type="page"/>
      </w:r>
    </w:p>
    <w:p w14:paraId="488247F2" w14:textId="59FAF4C6" w:rsidR="007363AD" w:rsidRPr="007363AD" w:rsidRDefault="00812067" w:rsidP="00623722">
      <w:pPr>
        <w:jc w:val="both"/>
        <w:rPr>
          <w:rFonts w:ascii="Calibri" w:hAnsi="Calibri" w:cs="Calibri"/>
          <w:b/>
          <w:bCs/>
          <w:i/>
          <w:iCs/>
          <w:color w:val="000000"/>
          <w:sz w:val="20"/>
          <w:szCs w:val="20"/>
        </w:rPr>
      </w:pPr>
      <w:r>
        <w:rPr>
          <w:rFonts w:ascii="Calibri" w:hAnsi="Calibri" w:cs="Calibri"/>
          <w:b/>
          <w:bCs/>
          <w:i/>
          <w:iCs/>
          <w:noProof/>
          <w:color w:val="000000"/>
          <w:sz w:val="20"/>
          <w:szCs w:val="20"/>
        </w:rPr>
        <w:lastRenderedPageBreak/>
        <w:drawing>
          <wp:inline distT="0" distB="0" distL="0" distR="0" wp14:anchorId="7A00CD84" wp14:editId="44314D4A">
            <wp:extent cx="5926455" cy="5414010"/>
            <wp:effectExtent l="0" t="0" r="4445" b="0"/>
            <wp:docPr id="8137025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02594" name="Picture 81370259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26455" cy="5414010"/>
                    </a:xfrm>
                    <a:prstGeom prst="rect">
                      <a:avLst/>
                    </a:prstGeom>
                  </pic:spPr>
                </pic:pic>
              </a:graphicData>
            </a:graphic>
          </wp:inline>
        </w:drawing>
      </w:r>
    </w:p>
    <w:p w14:paraId="4C7CD336" w14:textId="77777777" w:rsidR="00DB646F" w:rsidRDefault="00DB646F" w:rsidP="00623722">
      <w:pPr>
        <w:jc w:val="both"/>
        <w:rPr>
          <w:rFonts w:ascii="Aptos" w:hAnsi="Aptos" w:cs="Calibri"/>
          <w:b/>
          <w:bCs/>
          <w:i/>
          <w:iCs/>
          <w:color w:val="000000"/>
          <w:sz w:val="20"/>
          <w:szCs w:val="20"/>
        </w:rPr>
      </w:pPr>
    </w:p>
    <w:p w14:paraId="713F8C03" w14:textId="105ABD0E" w:rsidR="00623722" w:rsidRPr="00623722" w:rsidRDefault="00623722" w:rsidP="00623722">
      <w:pPr>
        <w:jc w:val="both"/>
        <w:rPr>
          <w:rFonts w:ascii="Aptos" w:hAnsi="Aptos" w:cs="Calibri"/>
          <w:color w:val="000000"/>
          <w:sz w:val="20"/>
          <w:szCs w:val="20"/>
        </w:rPr>
      </w:pPr>
      <w:r w:rsidRPr="00623722">
        <w:rPr>
          <w:rFonts w:ascii="Aptos" w:hAnsi="Aptos" w:cs="Calibri"/>
          <w:b/>
          <w:bCs/>
          <w:i/>
          <w:iCs/>
          <w:color w:val="000000"/>
          <w:sz w:val="20"/>
          <w:szCs w:val="20"/>
        </w:rPr>
        <w:t xml:space="preserve">Figure </w:t>
      </w:r>
      <w:r w:rsidR="00DB646F">
        <w:rPr>
          <w:rFonts w:ascii="Aptos" w:hAnsi="Aptos" w:cs="Calibri"/>
          <w:b/>
          <w:bCs/>
          <w:i/>
          <w:iCs/>
          <w:color w:val="000000"/>
          <w:sz w:val="20"/>
          <w:szCs w:val="20"/>
        </w:rPr>
        <w:t>6</w:t>
      </w:r>
      <w:r w:rsidRPr="00623722">
        <w:rPr>
          <w:rFonts w:ascii="Aptos" w:hAnsi="Aptos" w:cs="Calibri"/>
          <w:b/>
          <w:bCs/>
          <w:i/>
          <w:iCs/>
          <w:color w:val="000000"/>
          <w:sz w:val="20"/>
          <w:szCs w:val="20"/>
        </w:rPr>
        <w:t>.</w:t>
      </w:r>
      <w:r w:rsidRPr="00623722">
        <w:rPr>
          <w:rFonts w:ascii="Aptos" w:hAnsi="Aptos" w:cs="Calibri"/>
          <w:i/>
          <w:iCs/>
          <w:color w:val="000000"/>
          <w:sz w:val="20"/>
          <w:szCs w:val="20"/>
        </w:rPr>
        <w:t xml:space="preserve"> VIRIDIC analysis of the proposed family </w:t>
      </w:r>
      <w:r w:rsidR="00330000">
        <w:rPr>
          <w:rFonts w:ascii="Aptos" w:hAnsi="Aptos" w:cs="Calibri"/>
          <w:i/>
          <w:iCs/>
          <w:color w:val="000000"/>
          <w:sz w:val="20"/>
          <w:szCs w:val="20"/>
        </w:rPr>
        <w:t>“</w:t>
      </w:r>
      <w:r w:rsidRPr="00623722">
        <w:rPr>
          <w:rFonts w:ascii="Aptos" w:hAnsi="Aptos" w:cs="Calibri"/>
          <w:i/>
          <w:iCs/>
          <w:color w:val="000000"/>
          <w:sz w:val="20"/>
          <w:szCs w:val="20"/>
        </w:rPr>
        <w:t>Symbioviridae</w:t>
      </w:r>
      <w:r w:rsidR="00330000">
        <w:rPr>
          <w:rFonts w:ascii="Aptos" w:hAnsi="Aptos" w:cs="Calibri"/>
          <w:i/>
          <w:iCs/>
          <w:color w:val="000000"/>
          <w:sz w:val="20"/>
          <w:szCs w:val="20"/>
        </w:rPr>
        <w:t>”</w:t>
      </w:r>
      <w:r w:rsidRPr="00623722">
        <w:rPr>
          <w:rFonts w:ascii="Aptos" w:hAnsi="Aptos" w:cs="Calibri"/>
          <w:i/>
          <w:iCs/>
          <w:color w:val="000000"/>
          <w:sz w:val="20"/>
          <w:szCs w:val="20"/>
        </w:rPr>
        <w:t>.</w:t>
      </w:r>
      <w:r w:rsidRPr="00623722">
        <w:rPr>
          <w:rFonts w:ascii="Aptos" w:hAnsi="Aptos" w:cs="Calibri"/>
          <w:color w:val="000000"/>
          <w:sz w:val="20"/>
          <w:szCs w:val="20"/>
        </w:rPr>
        <w:t xml:space="preserve"> </w:t>
      </w:r>
      <w:r w:rsidR="00A96FA2">
        <w:rPr>
          <w:rFonts w:ascii="Aptos" w:hAnsi="Aptos" w:cs="Calibri"/>
          <w:color w:val="000000"/>
          <w:sz w:val="20"/>
          <w:szCs w:val="20"/>
        </w:rPr>
        <w:t xml:space="preserve">Cluster tables and heat maps of both the (A) complete prophage genomes and (B) core prophage genomes deliver the same </w:t>
      </w:r>
      <w:r w:rsidR="007363AD">
        <w:rPr>
          <w:rFonts w:ascii="Aptos" w:hAnsi="Aptos" w:cs="Calibri"/>
          <w:color w:val="000000"/>
          <w:sz w:val="20"/>
          <w:szCs w:val="20"/>
        </w:rPr>
        <w:t xml:space="preserve">species cluster </w:t>
      </w:r>
      <w:r w:rsidR="00A96FA2">
        <w:rPr>
          <w:rFonts w:ascii="Aptos" w:hAnsi="Aptos" w:cs="Calibri"/>
          <w:color w:val="000000"/>
          <w:sz w:val="20"/>
          <w:szCs w:val="20"/>
        </w:rPr>
        <w:t xml:space="preserve">results. </w:t>
      </w:r>
      <w:r w:rsidRPr="00623722">
        <w:rPr>
          <w:rFonts w:ascii="Aptos" w:hAnsi="Aptos" w:cs="Calibri"/>
          <w:color w:val="000000"/>
          <w:sz w:val="20"/>
          <w:szCs w:val="20"/>
        </w:rPr>
        <w:t xml:space="preserve">Variants are color-coded </w:t>
      </w:r>
      <w:r w:rsidRPr="004D1CF1">
        <w:rPr>
          <w:rFonts w:ascii="Aptos" w:hAnsi="Aptos" w:cs="Calibri"/>
          <w:color w:val="000000"/>
          <w:sz w:val="20"/>
          <w:szCs w:val="20"/>
        </w:rPr>
        <w:t>according to proposed genus: “</w:t>
      </w:r>
      <w:r w:rsidRPr="004D1CF1">
        <w:rPr>
          <w:rFonts w:ascii="Aptos" w:hAnsi="Aptos" w:cs="Calibri"/>
          <w:i/>
          <w:iCs/>
          <w:color w:val="000000"/>
          <w:sz w:val="20"/>
          <w:szCs w:val="20"/>
        </w:rPr>
        <w:t>Undavirus</w:t>
      </w:r>
      <w:r w:rsidRPr="004D1CF1">
        <w:rPr>
          <w:rFonts w:ascii="Aptos" w:hAnsi="Aptos" w:cs="Calibri"/>
          <w:color w:val="000000"/>
          <w:sz w:val="20"/>
          <w:szCs w:val="20"/>
        </w:rPr>
        <w:t>” (gold)</w:t>
      </w:r>
      <w:r w:rsidR="00295380" w:rsidRPr="004D1CF1">
        <w:rPr>
          <w:rFonts w:ascii="Aptos" w:hAnsi="Aptos" w:cs="Calibri"/>
          <w:color w:val="000000"/>
          <w:sz w:val="20"/>
          <w:szCs w:val="20"/>
        </w:rPr>
        <w:t xml:space="preserve"> and</w:t>
      </w:r>
      <w:r w:rsidR="00856506" w:rsidRPr="004D1CF1">
        <w:rPr>
          <w:rFonts w:ascii="Aptos" w:hAnsi="Aptos" w:cs="Calibri"/>
          <w:color w:val="000000"/>
          <w:sz w:val="20"/>
          <w:szCs w:val="20"/>
        </w:rPr>
        <w:t xml:space="preserve"> “</w:t>
      </w:r>
      <w:r w:rsidR="00856506" w:rsidRPr="004D1CF1">
        <w:rPr>
          <w:rFonts w:ascii="Aptos" w:hAnsi="Aptos" w:cs="Calibri"/>
          <w:i/>
          <w:iCs/>
          <w:color w:val="000000"/>
          <w:sz w:val="20"/>
          <w:szCs w:val="20"/>
        </w:rPr>
        <w:t>Wovirus</w:t>
      </w:r>
      <w:r w:rsidR="00856506" w:rsidRPr="004D1CF1">
        <w:rPr>
          <w:rFonts w:ascii="Aptos" w:hAnsi="Aptos" w:cs="Calibri"/>
          <w:color w:val="000000"/>
          <w:sz w:val="20"/>
          <w:szCs w:val="20"/>
        </w:rPr>
        <w:t>” (blue).</w:t>
      </w:r>
      <w:r w:rsidR="00D45532" w:rsidRPr="004D1CF1">
        <w:rPr>
          <w:rFonts w:ascii="Aptos" w:hAnsi="Aptos" w:cs="Calibri"/>
          <w:color w:val="000000"/>
          <w:sz w:val="20"/>
          <w:szCs w:val="20"/>
        </w:rPr>
        <w:t xml:space="preserve"> </w:t>
      </w:r>
      <w:r w:rsidR="00D45532" w:rsidRPr="004D1CF1">
        <w:rPr>
          <w:rFonts w:asciiTheme="minorHAnsi" w:hAnsiTheme="minorHAnsi" w:cstheme="minorHAnsi"/>
          <w:sz w:val="20"/>
          <w:szCs w:val="20"/>
        </w:rPr>
        <w:t xml:space="preserve">The </w:t>
      </w:r>
      <w:r w:rsidR="00812067" w:rsidRPr="004D1CF1">
        <w:rPr>
          <w:rFonts w:asciiTheme="minorHAnsi" w:hAnsiTheme="minorHAnsi" w:cstheme="minorHAnsi"/>
          <w:sz w:val="20"/>
          <w:szCs w:val="20"/>
        </w:rPr>
        <w:t>representative “</w:t>
      </w:r>
      <w:r w:rsidR="00812067" w:rsidRPr="004D1CF1">
        <w:rPr>
          <w:rFonts w:asciiTheme="minorHAnsi" w:hAnsiTheme="minorHAnsi" w:cstheme="minorHAnsi"/>
          <w:i/>
          <w:iCs/>
          <w:sz w:val="20"/>
          <w:szCs w:val="20"/>
        </w:rPr>
        <w:t>Wovirus wovita1</w:t>
      </w:r>
      <w:r w:rsidR="00812067" w:rsidRPr="004D1CF1">
        <w:rPr>
          <w:rFonts w:asciiTheme="minorHAnsi" w:hAnsiTheme="minorHAnsi" w:cstheme="minorHAnsi"/>
          <w:sz w:val="20"/>
          <w:szCs w:val="20"/>
        </w:rPr>
        <w:t xml:space="preserve">” </w:t>
      </w:r>
      <w:r w:rsidR="00D45532" w:rsidRPr="004D1CF1">
        <w:rPr>
          <w:rFonts w:asciiTheme="minorHAnsi" w:hAnsiTheme="minorHAnsi" w:cstheme="minorHAnsi"/>
          <w:sz w:val="20"/>
          <w:szCs w:val="20"/>
        </w:rPr>
        <w:t>species</w:t>
      </w:r>
      <w:r w:rsidR="00812067" w:rsidRPr="004D1CF1">
        <w:rPr>
          <w:rFonts w:asciiTheme="minorHAnsi" w:hAnsiTheme="minorHAnsi" w:cstheme="minorHAnsi"/>
          <w:sz w:val="20"/>
          <w:szCs w:val="20"/>
        </w:rPr>
        <w:t xml:space="preserve"> (common name WOVitA1)</w:t>
      </w:r>
      <w:r w:rsidR="00D45532" w:rsidRPr="004D1CF1">
        <w:rPr>
          <w:rFonts w:asciiTheme="minorHAnsi" w:hAnsiTheme="minorHAnsi" w:cstheme="minorHAnsi"/>
          <w:sz w:val="20"/>
          <w:szCs w:val="20"/>
        </w:rPr>
        <w:t xml:space="preserve"> </w:t>
      </w:r>
      <w:r w:rsidR="00812067" w:rsidRPr="004D1CF1">
        <w:rPr>
          <w:rFonts w:asciiTheme="minorHAnsi" w:hAnsiTheme="minorHAnsi" w:cstheme="minorHAnsi"/>
          <w:sz w:val="20"/>
          <w:szCs w:val="20"/>
        </w:rPr>
        <w:t>is</w:t>
      </w:r>
      <w:r w:rsidR="00D45532" w:rsidRPr="004D1CF1">
        <w:rPr>
          <w:rFonts w:asciiTheme="minorHAnsi" w:hAnsiTheme="minorHAnsi" w:cstheme="minorHAnsi"/>
          <w:sz w:val="20"/>
          <w:szCs w:val="20"/>
        </w:rPr>
        <w:t xml:space="preserve"> indicated by (*).</w:t>
      </w:r>
    </w:p>
    <w:p w14:paraId="3809F66D" w14:textId="54892EE6" w:rsidR="00623722" w:rsidRDefault="00623722"/>
    <w:p w14:paraId="44DAB715" w14:textId="0AB45BC5" w:rsidR="00A34BE6" w:rsidRDefault="00A34BE6" w:rsidP="00D036AB">
      <w:pPr>
        <w:tabs>
          <w:tab w:val="left" w:pos="1896"/>
        </w:tabs>
        <w:rPr>
          <w:rFonts w:ascii="Aptos" w:hAnsi="Aptos"/>
          <w:color w:val="0070C0"/>
        </w:rPr>
      </w:pPr>
    </w:p>
    <w:tbl>
      <w:tblPr>
        <w:tblW w:w="8797" w:type="dxa"/>
        <w:jc w:val="center"/>
        <w:tblLook w:val="04A0" w:firstRow="1" w:lastRow="0" w:firstColumn="1" w:lastColumn="0" w:noHBand="0" w:noVBand="1"/>
      </w:tblPr>
      <w:tblGrid>
        <w:gridCol w:w="1957"/>
        <w:gridCol w:w="1718"/>
        <w:gridCol w:w="1903"/>
        <w:gridCol w:w="1582"/>
        <w:gridCol w:w="1637"/>
      </w:tblGrid>
      <w:tr w:rsidR="00A34BE6" w:rsidRPr="007245BA" w14:paraId="25F6B949" w14:textId="11BD2C7B" w:rsidTr="00EC32C8">
        <w:trPr>
          <w:trHeight w:val="250"/>
          <w:jc w:val="center"/>
        </w:trPr>
        <w:tc>
          <w:tcPr>
            <w:tcW w:w="1957" w:type="dxa"/>
            <w:tcBorders>
              <w:top w:val="single" w:sz="18" w:space="0" w:color="auto"/>
              <w:left w:val="single" w:sz="18" w:space="0" w:color="auto"/>
              <w:bottom w:val="single" w:sz="4" w:space="0" w:color="A6A6A6"/>
              <w:right w:val="single" w:sz="4" w:space="0" w:color="A6A6A6"/>
            </w:tcBorders>
            <w:shd w:val="clear" w:color="000000" w:fill="000000"/>
            <w:noWrap/>
            <w:hideMark/>
          </w:tcPr>
          <w:p w14:paraId="298080B3" w14:textId="3F7132D4" w:rsidR="00A34BE6" w:rsidRPr="00A34BE6" w:rsidRDefault="00D036AB" w:rsidP="002E10C2">
            <w:pPr>
              <w:jc w:val="center"/>
              <w:rPr>
                <w:rFonts w:ascii="Calibri" w:hAnsi="Calibri" w:cs="Calibri"/>
                <w:b/>
                <w:bCs/>
                <w:color w:val="FFFFFF"/>
                <w:sz w:val="20"/>
                <w:szCs w:val="20"/>
              </w:rPr>
            </w:pPr>
            <w:r>
              <w:rPr>
                <w:rFonts w:ascii="Calibri" w:hAnsi="Calibri" w:cs="Calibri"/>
                <w:b/>
                <w:bCs/>
                <w:color w:val="FFFFFF"/>
                <w:sz w:val="20"/>
                <w:szCs w:val="20"/>
              </w:rPr>
              <w:t>S</w:t>
            </w:r>
            <w:r w:rsidR="00A34BE6" w:rsidRPr="00A34BE6">
              <w:rPr>
                <w:rFonts w:ascii="Calibri" w:hAnsi="Calibri" w:cs="Calibri"/>
                <w:b/>
                <w:bCs/>
                <w:color w:val="FFFFFF"/>
                <w:sz w:val="20"/>
                <w:szCs w:val="20"/>
              </w:rPr>
              <w:t>pecies</w:t>
            </w:r>
          </w:p>
        </w:tc>
        <w:tc>
          <w:tcPr>
            <w:tcW w:w="1718" w:type="dxa"/>
            <w:tcBorders>
              <w:top w:val="single" w:sz="18" w:space="0" w:color="auto"/>
              <w:left w:val="nil"/>
              <w:bottom w:val="single" w:sz="4" w:space="0" w:color="A6A6A6"/>
              <w:right w:val="single" w:sz="4" w:space="0" w:color="A6A6A6"/>
            </w:tcBorders>
            <w:shd w:val="clear" w:color="000000" w:fill="000000"/>
            <w:noWrap/>
            <w:hideMark/>
          </w:tcPr>
          <w:p w14:paraId="41D625F9" w14:textId="34C7F88F" w:rsidR="00A34BE6" w:rsidRPr="00A34BE6" w:rsidRDefault="00EC32C8" w:rsidP="002E10C2">
            <w:pPr>
              <w:jc w:val="center"/>
              <w:rPr>
                <w:rFonts w:ascii="Calibri" w:hAnsi="Calibri" w:cs="Calibri"/>
                <w:b/>
                <w:bCs/>
                <w:color w:val="FFFFFF"/>
                <w:sz w:val="20"/>
                <w:szCs w:val="20"/>
              </w:rPr>
            </w:pPr>
            <w:r>
              <w:rPr>
                <w:rFonts w:ascii="Calibri" w:hAnsi="Calibri" w:cs="Calibri"/>
                <w:b/>
                <w:bCs/>
                <w:color w:val="FFFFFF"/>
                <w:sz w:val="20"/>
                <w:szCs w:val="20"/>
              </w:rPr>
              <w:t xml:space="preserve">Host Genome </w:t>
            </w:r>
            <w:r w:rsidR="00A34BE6" w:rsidRPr="00A34BE6">
              <w:rPr>
                <w:rFonts w:ascii="Calibri" w:hAnsi="Calibri" w:cs="Calibri"/>
                <w:b/>
                <w:bCs/>
                <w:color w:val="FFFFFF"/>
                <w:sz w:val="20"/>
                <w:szCs w:val="20"/>
              </w:rPr>
              <w:t>Accession</w:t>
            </w:r>
          </w:p>
        </w:tc>
        <w:tc>
          <w:tcPr>
            <w:tcW w:w="1903" w:type="dxa"/>
            <w:tcBorders>
              <w:top w:val="single" w:sz="18" w:space="0" w:color="auto"/>
              <w:left w:val="nil"/>
              <w:bottom w:val="single" w:sz="4" w:space="0" w:color="A6A6A6"/>
              <w:right w:val="single" w:sz="4" w:space="0" w:color="A6A6A6"/>
            </w:tcBorders>
            <w:shd w:val="clear" w:color="000000" w:fill="000000"/>
            <w:noWrap/>
            <w:hideMark/>
          </w:tcPr>
          <w:p w14:paraId="4BFC4D04" w14:textId="77777777" w:rsidR="00EC32C8" w:rsidRDefault="00A34BE6" w:rsidP="002E10C2">
            <w:pPr>
              <w:jc w:val="center"/>
              <w:rPr>
                <w:rFonts w:ascii="Calibri" w:hAnsi="Calibri" w:cs="Calibri"/>
                <w:b/>
                <w:bCs/>
                <w:color w:val="FFFFFF"/>
                <w:sz w:val="20"/>
                <w:szCs w:val="20"/>
              </w:rPr>
            </w:pPr>
            <w:r w:rsidRPr="00A34BE6">
              <w:rPr>
                <w:rFonts w:ascii="Calibri" w:hAnsi="Calibri" w:cs="Calibri"/>
                <w:b/>
                <w:bCs/>
                <w:color w:val="FFFFFF"/>
                <w:sz w:val="20"/>
                <w:szCs w:val="20"/>
              </w:rPr>
              <w:t xml:space="preserve">Locus </w:t>
            </w:r>
          </w:p>
          <w:p w14:paraId="4F7B9E38" w14:textId="7D694EAD" w:rsidR="00A34BE6" w:rsidRPr="00A34BE6" w:rsidRDefault="00A34BE6" w:rsidP="002E10C2">
            <w:pPr>
              <w:jc w:val="center"/>
              <w:rPr>
                <w:rFonts w:ascii="Calibri" w:hAnsi="Calibri" w:cs="Calibri"/>
                <w:b/>
                <w:bCs/>
                <w:color w:val="FFFFFF"/>
                <w:sz w:val="20"/>
                <w:szCs w:val="20"/>
              </w:rPr>
            </w:pPr>
            <w:r w:rsidRPr="00A34BE6">
              <w:rPr>
                <w:rFonts w:ascii="Calibri" w:hAnsi="Calibri" w:cs="Calibri"/>
                <w:b/>
                <w:bCs/>
                <w:color w:val="FFFFFF"/>
                <w:sz w:val="20"/>
                <w:szCs w:val="20"/>
              </w:rPr>
              <w:t>Start</w:t>
            </w:r>
          </w:p>
        </w:tc>
        <w:tc>
          <w:tcPr>
            <w:tcW w:w="1582" w:type="dxa"/>
            <w:tcBorders>
              <w:top w:val="single" w:sz="18" w:space="0" w:color="auto"/>
              <w:left w:val="nil"/>
              <w:bottom w:val="single" w:sz="4" w:space="0" w:color="A6A6A6"/>
              <w:right w:val="single" w:sz="8" w:space="0" w:color="BFBFBF" w:themeColor="background1" w:themeShade="BF"/>
            </w:tcBorders>
            <w:shd w:val="clear" w:color="000000" w:fill="000000"/>
            <w:noWrap/>
            <w:hideMark/>
          </w:tcPr>
          <w:p w14:paraId="4EADCE8A" w14:textId="77777777" w:rsidR="00EC32C8" w:rsidRDefault="00A34BE6" w:rsidP="002E10C2">
            <w:pPr>
              <w:jc w:val="center"/>
              <w:rPr>
                <w:rFonts w:ascii="Calibri" w:hAnsi="Calibri" w:cs="Calibri"/>
                <w:b/>
                <w:bCs/>
                <w:color w:val="FFFFFF"/>
                <w:sz w:val="20"/>
                <w:szCs w:val="20"/>
              </w:rPr>
            </w:pPr>
            <w:r w:rsidRPr="00A34BE6">
              <w:rPr>
                <w:rFonts w:ascii="Calibri" w:hAnsi="Calibri" w:cs="Calibri"/>
                <w:b/>
                <w:bCs/>
                <w:color w:val="FFFFFF"/>
                <w:sz w:val="20"/>
                <w:szCs w:val="20"/>
              </w:rPr>
              <w:t xml:space="preserve">Locus </w:t>
            </w:r>
          </w:p>
          <w:p w14:paraId="54719F3D" w14:textId="29236A32" w:rsidR="00A34BE6" w:rsidRPr="00A34BE6" w:rsidRDefault="00A34BE6" w:rsidP="002E10C2">
            <w:pPr>
              <w:jc w:val="center"/>
              <w:rPr>
                <w:rFonts w:ascii="Calibri" w:hAnsi="Calibri" w:cs="Calibri"/>
                <w:b/>
                <w:bCs/>
                <w:color w:val="FFFFFF"/>
                <w:sz w:val="20"/>
                <w:szCs w:val="20"/>
              </w:rPr>
            </w:pPr>
            <w:r w:rsidRPr="00A34BE6">
              <w:rPr>
                <w:rFonts w:ascii="Calibri" w:hAnsi="Calibri" w:cs="Calibri"/>
                <w:b/>
                <w:bCs/>
                <w:color w:val="FFFFFF"/>
                <w:sz w:val="20"/>
                <w:szCs w:val="20"/>
              </w:rPr>
              <w:t>Stop</w:t>
            </w:r>
          </w:p>
        </w:tc>
        <w:tc>
          <w:tcPr>
            <w:tcW w:w="1637" w:type="dxa"/>
            <w:tcBorders>
              <w:top w:val="single" w:sz="18" w:space="0" w:color="auto"/>
              <w:left w:val="single" w:sz="8" w:space="0" w:color="BFBFBF" w:themeColor="background1" w:themeShade="BF"/>
              <w:bottom w:val="single" w:sz="4" w:space="0" w:color="A6A6A6"/>
              <w:right w:val="single" w:sz="18" w:space="0" w:color="auto"/>
            </w:tcBorders>
            <w:shd w:val="clear" w:color="000000" w:fill="000000"/>
          </w:tcPr>
          <w:p w14:paraId="216025BB" w14:textId="41FB4A60" w:rsidR="00A34BE6" w:rsidRPr="00A34BE6" w:rsidRDefault="00EC32C8" w:rsidP="002E10C2">
            <w:pPr>
              <w:jc w:val="center"/>
              <w:rPr>
                <w:rFonts w:ascii="Calibri" w:hAnsi="Calibri" w:cs="Calibri"/>
                <w:b/>
                <w:bCs/>
                <w:color w:val="FFFFFF"/>
                <w:sz w:val="20"/>
                <w:szCs w:val="20"/>
              </w:rPr>
            </w:pPr>
            <w:r>
              <w:rPr>
                <w:rFonts w:ascii="Calibri" w:hAnsi="Calibri" w:cs="Calibri"/>
                <w:b/>
                <w:bCs/>
                <w:color w:val="FFFFFF"/>
                <w:sz w:val="20"/>
                <w:szCs w:val="20"/>
              </w:rPr>
              <w:t>Phage Genome Accession</w:t>
            </w:r>
          </w:p>
        </w:tc>
      </w:tr>
      <w:tr w:rsidR="00A34BE6" w:rsidRPr="00BF2FE1" w14:paraId="71BA7B22" w14:textId="00942F82" w:rsidTr="00EC32C8">
        <w:trPr>
          <w:trHeight w:val="233"/>
          <w:jc w:val="center"/>
        </w:trPr>
        <w:tc>
          <w:tcPr>
            <w:tcW w:w="8797" w:type="dxa"/>
            <w:gridSpan w:val="5"/>
            <w:tcBorders>
              <w:top w:val="single" w:sz="4" w:space="0" w:color="A6A6A6"/>
              <w:left w:val="single" w:sz="18" w:space="0" w:color="auto"/>
              <w:bottom w:val="single" w:sz="4" w:space="0" w:color="A6A6A6"/>
              <w:right w:val="single" w:sz="18" w:space="0" w:color="auto"/>
            </w:tcBorders>
            <w:shd w:val="clear" w:color="auto" w:fill="8EAADB" w:themeFill="accent1" w:themeFillTint="99"/>
            <w:noWrap/>
            <w:vAlign w:val="center"/>
            <w:hideMark/>
          </w:tcPr>
          <w:p w14:paraId="4FEF4706" w14:textId="6002BC51" w:rsidR="00A34BE6" w:rsidRPr="00A34BE6" w:rsidRDefault="0077520C" w:rsidP="003D5B9C">
            <w:pPr>
              <w:jc w:val="center"/>
              <w:rPr>
                <w:rFonts w:asciiTheme="minorHAnsi" w:hAnsiTheme="minorHAnsi" w:cstheme="minorHAnsi"/>
                <w:b/>
                <w:bCs/>
                <w:i/>
                <w:iCs/>
                <w:color w:val="000000"/>
                <w:sz w:val="18"/>
                <w:szCs w:val="18"/>
              </w:rPr>
            </w:pPr>
            <w:r>
              <w:rPr>
                <w:rFonts w:asciiTheme="minorHAnsi" w:hAnsiTheme="minorHAnsi" w:cstheme="minorHAnsi"/>
                <w:b/>
                <w:bCs/>
                <w:i/>
                <w:iCs/>
                <w:color w:val="000000"/>
                <w:sz w:val="18"/>
                <w:szCs w:val="18"/>
              </w:rPr>
              <w:t>Proposed “</w:t>
            </w:r>
            <w:r w:rsidR="00A34BE6" w:rsidRPr="00A34BE6">
              <w:rPr>
                <w:rFonts w:asciiTheme="minorHAnsi" w:hAnsiTheme="minorHAnsi" w:cstheme="minorHAnsi"/>
                <w:b/>
                <w:bCs/>
                <w:i/>
                <w:iCs/>
                <w:color w:val="000000"/>
                <w:sz w:val="18"/>
                <w:szCs w:val="18"/>
              </w:rPr>
              <w:t>Wovirus</w:t>
            </w:r>
            <w:r>
              <w:rPr>
                <w:rFonts w:asciiTheme="minorHAnsi" w:hAnsiTheme="minorHAnsi" w:cstheme="minorHAnsi"/>
                <w:b/>
                <w:bCs/>
                <w:i/>
                <w:iCs/>
                <w:color w:val="000000"/>
                <w:sz w:val="18"/>
                <w:szCs w:val="18"/>
              </w:rPr>
              <w:t>” species</w:t>
            </w:r>
          </w:p>
        </w:tc>
      </w:tr>
      <w:tr w:rsidR="00EC32C8" w:rsidRPr="00BF2FE1" w14:paraId="4188E7C8" w14:textId="024E0F7A" w:rsidTr="00EC32C8">
        <w:trPr>
          <w:trHeight w:val="250"/>
          <w:jc w:val="center"/>
        </w:trPr>
        <w:tc>
          <w:tcPr>
            <w:tcW w:w="1957" w:type="dxa"/>
            <w:tcBorders>
              <w:top w:val="nil"/>
              <w:left w:val="single" w:sz="18" w:space="0" w:color="auto"/>
              <w:bottom w:val="single" w:sz="4" w:space="0" w:color="A6A6A6"/>
              <w:right w:val="single" w:sz="4" w:space="0" w:color="A6A6A6"/>
            </w:tcBorders>
            <w:noWrap/>
            <w:vAlign w:val="center"/>
          </w:tcPr>
          <w:p w14:paraId="755EFACF" w14:textId="16F62EAD" w:rsidR="00EC32C8" w:rsidRPr="00A34BE6" w:rsidRDefault="00EC32C8" w:rsidP="00EC32C8">
            <w:pPr>
              <w:jc w:val="center"/>
              <w:rPr>
                <w:rFonts w:asciiTheme="minorHAnsi" w:hAnsiTheme="minorHAnsi" w:cstheme="minorHAnsi"/>
                <w:i/>
                <w:iCs/>
                <w:color w:val="000000"/>
                <w:sz w:val="18"/>
                <w:szCs w:val="18"/>
              </w:rPr>
            </w:pPr>
            <w:r w:rsidRPr="00A34BE6">
              <w:rPr>
                <w:rFonts w:asciiTheme="minorHAnsi" w:hAnsiTheme="minorHAnsi" w:cstheme="minorHAnsi"/>
                <w:i/>
                <w:iCs/>
                <w:color w:val="000000"/>
                <w:sz w:val="18"/>
                <w:szCs w:val="18"/>
              </w:rPr>
              <w:t>Wovirus wovita1</w:t>
            </w:r>
            <w:r>
              <w:rPr>
                <w:rFonts w:asciiTheme="minorHAnsi" w:hAnsiTheme="minorHAnsi" w:cstheme="minorHAnsi"/>
                <w:i/>
                <w:iCs/>
                <w:color w:val="000000"/>
                <w:sz w:val="18"/>
                <w:szCs w:val="18"/>
              </w:rPr>
              <w:t>*</w:t>
            </w:r>
          </w:p>
        </w:tc>
        <w:tc>
          <w:tcPr>
            <w:tcW w:w="1718" w:type="dxa"/>
            <w:tcBorders>
              <w:top w:val="nil"/>
              <w:left w:val="nil"/>
              <w:bottom w:val="single" w:sz="4" w:space="0" w:color="A6A6A6"/>
              <w:right w:val="single" w:sz="4" w:space="0" w:color="A6A6A6"/>
            </w:tcBorders>
            <w:vAlign w:val="center"/>
          </w:tcPr>
          <w:p w14:paraId="57C8D12E" w14:textId="77777777" w:rsidR="00EC32C8" w:rsidRPr="00BF2FE1" w:rsidRDefault="00EC32C8" w:rsidP="00EC32C8">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HQ906662.1</w:t>
            </w:r>
          </w:p>
        </w:tc>
        <w:tc>
          <w:tcPr>
            <w:tcW w:w="1903" w:type="dxa"/>
            <w:tcBorders>
              <w:top w:val="nil"/>
              <w:left w:val="nil"/>
              <w:bottom w:val="single" w:sz="4" w:space="0" w:color="A6A6A6"/>
              <w:right w:val="single" w:sz="4" w:space="0" w:color="A6A6A6"/>
            </w:tcBorders>
            <w:noWrap/>
            <w:vAlign w:val="center"/>
          </w:tcPr>
          <w:p w14:paraId="4E0DC6D3" w14:textId="77777777" w:rsidR="00EC32C8" w:rsidRPr="00BF2FE1" w:rsidRDefault="00EC32C8" w:rsidP="00EC32C8">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gwv_1156</w:t>
            </w:r>
          </w:p>
        </w:tc>
        <w:tc>
          <w:tcPr>
            <w:tcW w:w="1582" w:type="dxa"/>
            <w:tcBorders>
              <w:top w:val="nil"/>
              <w:left w:val="nil"/>
              <w:bottom w:val="single" w:sz="4" w:space="0" w:color="A6A6A6"/>
              <w:right w:val="single" w:sz="8" w:space="0" w:color="BFBFBF" w:themeColor="background1" w:themeShade="BF"/>
            </w:tcBorders>
            <w:noWrap/>
            <w:vAlign w:val="center"/>
          </w:tcPr>
          <w:p w14:paraId="019162D3" w14:textId="77777777" w:rsidR="00EC32C8" w:rsidRPr="00BF2FE1" w:rsidRDefault="00EC32C8" w:rsidP="00EC32C8">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gwv_1089</w:t>
            </w:r>
          </w:p>
        </w:tc>
        <w:tc>
          <w:tcPr>
            <w:tcW w:w="1637" w:type="dxa"/>
            <w:tcBorders>
              <w:top w:val="nil"/>
              <w:left w:val="single" w:sz="8" w:space="0" w:color="BFBFBF" w:themeColor="background1" w:themeShade="BF"/>
              <w:bottom w:val="single" w:sz="4" w:space="0" w:color="A6A6A6"/>
              <w:right w:val="single" w:sz="18" w:space="0" w:color="auto"/>
            </w:tcBorders>
          </w:tcPr>
          <w:p w14:paraId="07B469C8" w14:textId="096C17ED" w:rsidR="00EC32C8" w:rsidRPr="00EC32C8" w:rsidRDefault="00EC32C8" w:rsidP="00EC32C8">
            <w:pPr>
              <w:jc w:val="center"/>
              <w:rPr>
                <w:rFonts w:asciiTheme="minorHAnsi" w:hAnsiTheme="minorHAnsi" w:cstheme="minorHAnsi"/>
                <w:color w:val="000000"/>
                <w:sz w:val="18"/>
                <w:szCs w:val="18"/>
              </w:rPr>
            </w:pPr>
            <w:r w:rsidRPr="00BF2FE1">
              <w:rPr>
                <w:rFonts w:asciiTheme="minorHAnsi" w:hAnsiTheme="minorHAnsi" w:cstheme="minorHAnsi"/>
                <w:sz w:val="18"/>
                <w:szCs w:val="18"/>
              </w:rPr>
              <w:t>KX522565.1</w:t>
            </w:r>
          </w:p>
        </w:tc>
      </w:tr>
      <w:tr w:rsidR="0077520C" w:rsidRPr="00BF2FE1" w14:paraId="726DBE00" w14:textId="77777777" w:rsidTr="0077520C">
        <w:trPr>
          <w:trHeight w:val="250"/>
          <w:jc w:val="center"/>
        </w:trPr>
        <w:tc>
          <w:tcPr>
            <w:tcW w:w="8797" w:type="dxa"/>
            <w:gridSpan w:val="5"/>
            <w:tcBorders>
              <w:top w:val="nil"/>
              <w:left w:val="single" w:sz="18" w:space="0" w:color="auto"/>
              <w:bottom w:val="single" w:sz="4" w:space="0" w:color="A6A6A6"/>
              <w:right w:val="single" w:sz="18" w:space="0" w:color="auto"/>
            </w:tcBorders>
            <w:shd w:val="clear" w:color="auto" w:fill="DBDBDB" w:themeFill="accent3" w:themeFillTint="66"/>
            <w:noWrap/>
            <w:vAlign w:val="center"/>
          </w:tcPr>
          <w:p w14:paraId="148FF9C5" w14:textId="532DB671" w:rsidR="0077520C" w:rsidRPr="00EC32C8" w:rsidRDefault="0077520C" w:rsidP="0077520C">
            <w:pPr>
              <w:jc w:val="center"/>
              <w:rPr>
                <w:rFonts w:asciiTheme="minorHAnsi" w:hAnsiTheme="minorHAnsi" w:cstheme="minorHAnsi"/>
                <w:color w:val="000000"/>
                <w:sz w:val="18"/>
                <w:szCs w:val="18"/>
              </w:rPr>
            </w:pPr>
            <w:r>
              <w:rPr>
                <w:rFonts w:asciiTheme="minorHAnsi" w:hAnsiTheme="minorHAnsi" w:cstheme="minorHAnsi"/>
                <w:color w:val="000000"/>
                <w:sz w:val="18"/>
                <w:szCs w:val="18"/>
              </w:rPr>
              <w:t>Closely related variants referenced in the proposal</w:t>
            </w:r>
          </w:p>
        </w:tc>
      </w:tr>
      <w:tr w:rsidR="0077520C" w:rsidRPr="00BF2FE1" w14:paraId="0DEE4765" w14:textId="77777777" w:rsidTr="00EC32C8">
        <w:trPr>
          <w:trHeight w:val="250"/>
          <w:jc w:val="center"/>
        </w:trPr>
        <w:tc>
          <w:tcPr>
            <w:tcW w:w="1957" w:type="dxa"/>
            <w:tcBorders>
              <w:top w:val="nil"/>
              <w:left w:val="single" w:sz="18" w:space="0" w:color="auto"/>
              <w:bottom w:val="single" w:sz="4" w:space="0" w:color="A6A6A6"/>
              <w:right w:val="single" w:sz="4" w:space="0" w:color="A6A6A6"/>
            </w:tcBorders>
            <w:noWrap/>
            <w:vAlign w:val="center"/>
          </w:tcPr>
          <w:p w14:paraId="18E648D3" w14:textId="1A0665F8" w:rsidR="0077520C" w:rsidRPr="0077520C" w:rsidRDefault="0077520C" w:rsidP="0077520C">
            <w:pPr>
              <w:jc w:val="center"/>
              <w:rPr>
                <w:rFonts w:asciiTheme="minorHAnsi" w:hAnsiTheme="minorHAnsi" w:cstheme="minorHAnsi"/>
                <w:color w:val="000000"/>
                <w:sz w:val="18"/>
                <w:szCs w:val="18"/>
              </w:rPr>
            </w:pPr>
            <w:r w:rsidRPr="0077520C">
              <w:rPr>
                <w:rFonts w:asciiTheme="minorHAnsi" w:hAnsiTheme="minorHAnsi" w:cstheme="minorHAnsi"/>
                <w:color w:val="000000"/>
                <w:sz w:val="18"/>
                <w:szCs w:val="18"/>
              </w:rPr>
              <w:t>WOCauB3</w:t>
            </w:r>
          </w:p>
        </w:tc>
        <w:tc>
          <w:tcPr>
            <w:tcW w:w="1718" w:type="dxa"/>
            <w:tcBorders>
              <w:top w:val="nil"/>
              <w:left w:val="nil"/>
              <w:bottom w:val="single" w:sz="4" w:space="0" w:color="A6A6A6"/>
              <w:right w:val="single" w:sz="4" w:space="0" w:color="A6A6A6"/>
            </w:tcBorders>
            <w:vAlign w:val="center"/>
          </w:tcPr>
          <w:p w14:paraId="558489B6" w14:textId="507BFB1A"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AB478516.1</w:t>
            </w:r>
          </w:p>
        </w:tc>
        <w:tc>
          <w:tcPr>
            <w:tcW w:w="1903" w:type="dxa"/>
            <w:tcBorders>
              <w:top w:val="nil"/>
              <w:left w:val="nil"/>
              <w:bottom w:val="single" w:sz="4" w:space="0" w:color="A6A6A6"/>
              <w:right w:val="single" w:sz="4" w:space="0" w:color="A6A6A6"/>
            </w:tcBorders>
            <w:noWrap/>
            <w:vAlign w:val="center"/>
          </w:tcPr>
          <w:p w14:paraId="58A3FAC2" w14:textId="3F5D00DE"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B3gp1</w:t>
            </w:r>
          </w:p>
        </w:tc>
        <w:tc>
          <w:tcPr>
            <w:tcW w:w="1582" w:type="dxa"/>
            <w:tcBorders>
              <w:top w:val="nil"/>
              <w:left w:val="nil"/>
              <w:bottom w:val="single" w:sz="4" w:space="0" w:color="A6A6A6"/>
              <w:right w:val="single" w:sz="8" w:space="0" w:color="BFBFBF" w:themeColor="background1" w:themeShade="BF"/>
            </w:tcBorders>
            <w:noWrap/>
            <w:vAlign w:val="center"/>
          </w:tcPr>
          <w:p w14:paraId="25D7D70B" w14:textId="6DF7181E"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GF2gp25</w:t>
            </w:r>
          </w:p>
        </w:tc>
        <w:tc>
          <w:tcPr>
            <w:tcW w:w="1637" w:type="dxa"/>
            <w:tcBorders>
              <w:top w:val="nil"/>
              <w:left w:val="single" w:sz="8" w:space="0" w:color="BFBFBF" w:themeColor="background1" w:themeShade="BF"/>
              <w:bottom w:val="single" w:sz="4" w:space="0" w:color="A6A6A6"/>
              <w:right w:val="single" w:sz="18" w:space="0" w:color="auto"/>
            </w:tcBorders>
          </w:tcPr>
          <w:p w14:paraId="6461906B" w14:textId="3B651E13" w:rsidR="0077520C" w:rsidRPr="00BF2FE1" w:rsidRDefault="0077520C" w:rsidP="0077520C">
            <w:pPr>
              <w:jc w:val="center"/>
              <w:rPr>
                <w:rFonts w:asciiTheme="minorHAnsi" w:hAnsiTheme="minorHAnsi" w:cstheme="minorHAnsi"/>
                <w:sz w:val="18"/>
                <w:szCs w:val="18"/>
              </w:rPr>
            </w:pPr>
            <w:r w:rsidRPr="00EC32C8">
              <w:rPr>
                <w:rFonts w:asciiTheme="minorHAnsi" w:hAnsiTheme="minorHAnsi" w:cstheme="minorHAnsi"/>
                <w:color w:val="000000"/>
                <w:sz w:val="18"/>
                <w:szCs w:val="18"/>
              </w:rPr>
              <w:t xml:space="preserve">TPA: </w:t>
            </w:r>
            <w:r w:rsidRPr="00EC32C8">
              <w:rPr>
                <w:rFonts w:asciiTheme="minorHAnsi" w:hAnsiTheme="minorHAnsi" w:cstheme="minorHAnsi"/>
                <w:sz w:val="18"/>
                <w:szCs w:val="18"/>
              </w:rPr>
              <w:t>SUB16472349</w:t>
            </w:r>
          </w:p>
        </w:tc>
      </w:tr>
      <w:tr w:rsidR="0077520C" w:rsidRPr="00BF2FE1" w14:paraId="243706A7" w14:textId="77777777" w:rsidTr="00EC32C8">
        <w:trPr>
          <w:trHeight w:val="250"/>
          <w:jc w:val="center"/>
        </w:trPr>
        <w:tc>
          <w:tcPr>
            <w:tcW w:w="1957" w:type="dxa"/>
            <w:tcBorders>
              <w:top w:val="nil"/>
              <w:left w:val="single" w:sz="18" w:space="0" w:color="auto"/>
              <w:bottom w:val="single" w:sz="4" w:space="0" w:color="A6A6A6"/>
              <w:right w:val="single" w:sz="4" w:space="0" w:color="A6A6A6"/>
            </w:tcBorders>
            <w:noWrap/>
            <w:vAlign w:val="center"/>
          </w:tcPr>
          <w:p w14:paraId="09359E19" w14:textId="386CBD84" w:rsidR="0077520C" w:rsidRPr="0077520C" w:rsidRDefault="0077520C" w:rsidP="0077520C">
            <w:pPr>
              <w:jc w:val="center"/>
              <w:rPr>
                <w:rFonts w:asciiTheme="minorHAnsi" w:hAnsiTheme="minorHAnsi" w:cstheme="minorHAnsi"/>
                <w:color w:val="000000"/>
                <w:sz w:val="18"/>
                <w:szCs w:val="18"/>
              </w:rPr>
            </w:pPr>
            <w:r w:rsidRPr="0077520C">
              <w:rPr>
                <w:rFonts w:asciiTheme="minorHAnsi" w:hAnsiTheme="minorHAnsi" w:cstheme="minorHAnsi"/>
                <w:color w:val="000000"/>
                <w:sz w:val="18"/>
                <w:szCs w:val="18"/>
              </w:rPr>
              <w:t>WOHa2</w:t>
            </w:r>
          </w:p>
        </w:tc>
        <w:tc>
          <w:tcPr>
            <w:tcW w:w="1718" w:type="dxa"/>
            <w:tcBorders>
              <w:top w:val="nil"/>
              <w:left w:val="nil"/>
              <w:bottom w:val="single" w:sz="4" w:space="0" w:color="A6A6A6"/>
              <w:right w:val="single" w:sz="4" w:space="0" w:color="A6A6A6"/>
            </w:tcBorders>
            <w:vAlign w:val="center"/>
          </w:tcPr>
          <w:p w14:paraId="68FEE598" w14:textId="7085BAAD"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CP003884.1</w:t>
            </w:r>
          </w:p>
        </w:tc>
        <w:tc>
          <w:tcPr>
            <w:tcW w:w="1903" w:type="dxa"/>
            <w:tcBorders>
              <w:top w:val="nil"/>
              <w:left w:val="nil"/>
              <w:bottom w:val="single" w:sz="4" w:space="0" w:color="A6A6A6"/>
              <w:right w:val="single" w:sz="4" w:space="0" w:color="A6A6A6"/>
            </w:tcBorders>
            <w:noWrap/>
            <w:vAlign w:val="center"/>
          </w:tcPr>
          <w:p w14:paraId="15BAE11F" w14:textId="55576546"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wHa_03390</w:t>
            </w:r>
          </w:p>
        </w:tc>
        <w:tc>
          <w:tcPr>
            <w:tcW w:w="1582" w:type="dxa"/>
            <w:tcBorders>
              <w:top w:val="nil"/>
              <w:left w:val="nil"/>
              <w:bottom w:val="single" w:sz="4" w:space="0" w:color="A6A6A6"/>
              <w:right w:val="single" w:sz="8" w:space="0" w:color="BFBFBF" w:themeColor="background1" w:themeShade="BF"/>
            </w:tcBorders>
            <w:noWrap/>
            <w:vAlign w:val="center"/>
          </w:tcPr>
          <w:p w14:paraId="3D5B2121" w14:textId="14D513F6"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wHa_03930</w:t>
            </w:r>
          </w:p>
        </w:tc>
        <w:tc>
          <w:tcPr>
            <w:tcW w:w="1637" w:type="dxa"/>
            <w:tcBorders>
              <w:top w:val="nil"/>
              <w:left w:val="single" w:sz="8" w:space="0" w:color="BFBFBF" w:themeColor="background1" w:themeShade="BF"/>
              <w:bottom w:val="single" w:sz="4" w:space="0" w:color="A6A6A6"/>
              <w:right w:val="single" w:sz="18" w:space="0" w:color="auto"/>
            </w:tcBorders>
          </w:tcPr>
          <w:p w14:paraId="6C12B1AC" w14:textId="4D6B7C90" w:rsidR="0077520C" w:rsidRPr="00BF2FE1" w:rsidRDefault="0077520C" w:rsidP="0077520C">
            <w:pPr>
              <w:jc w:val="center"/>
              <w:rPr>
                <w:rFonts w:asciiTheme="minorHAnsi" w:hAnsiTheme="minorHAnsi" w:cstheme="minorHAnsi"/>
                <w:sz w:val="18"/>
                <w:szCs w:val="18"/>
              </w:rPr>
            </w:pPr>
            <w:r w:rsidRPr="00EC32C8">
              <w:rPr>
                <w:rFonts w:asciiTheme="minorHAnsi" w:hAnsiTheme="minorHAnsi" w:cstheme="minorHAnsi"/>
                <w:color w:val="000000"/>
                <w:sz w:val="18"/>
                <w:szCs w:val="18"/>
              </w:rPr>
              <w:t xml:space="preserve">TPA: </w:t>
            </w:r>
            <w:r w:rsidRPr="00EC32C8">
              <w:rPr>
                <w:rFonts w:asciiTheme="minorHAnsi" w:hAnsiTheme="minorHAnsi" w:cstheme="minorHAnsi"/>
                <w:sz w:val="18"/>
                <w:szCs w:val="18"/>
              </w:rPr>
              <w:t>SUB16472349</w:t>
            </w:r>
          </w:p>
        </w:tc>
      </w:tr>
      <w:tr w:rsidR="0077520C" w:rsidRPr="00BF2FE1" w14:paraId="1E262896" w14:textId="62E3AD3A" w:rsidTr="00EC32C8">
        <w:trPr>
          <w:trHeight w:val="250"/>
          <w:jc w:val="center"/>
        </w:trPr>
        <w:tc>
          <w:tcPr>
            <w:tcW w:w="1957" w:type="dxa"/>
            <w:tcBorders>
              <w:top w:val="nil"/>
              <w:left w:val="single" w:sz="18" w:space="0" w:color="auto"/>
              <w:bottom w:val="single" w:sz="4" w:space="0" w:color="A6A6A6"/>
              <w:right w:val="single" w:sz="4" w:space="0" w:color="A6A6A6"/>
            </w:tcBorders>
            <w:noWrap/>
            <w:vAlign w:val="center"/>
            <w:hideMark/>
          </w:tcPr>
          <w:p w14:paraId="6F17EA99" w14:textId="052B2117" w:rsidR="0077520C" w:rsidRPr="0077520C" w:rsidRDefault="0077520C" w:rsidP="0077520C">
            <w:pPr>
              <w:jc w:val="center"/>
              <w:rPr>
                <w:rFonts w:asciiTheme="minorHAnsi" w:hAnsiTheme="minorHAnsi" w:cstheme="minorHAnsi"/>
                <w:color w:val="000000"/>
                <w:sz w:val="18"/>
                <w:szCs w:val="18"/>
              </w:rPr>
            </w:pPr>
            <w:r w:rsidRPr="0077520C">
              <w:rPr>
                <w:rFonts w:asciiTheme="minorHAnsi" w:hAnsiTheme="minorHAnsi" w:cstheme="minorHAnsi"/>
                <w:color w:val="000000"/>
                <w:sz w:val="18"/>
                <w:szCs w:val="18"/>
              </w:rPr>
              <w:t>HOUnd1</w:t>
            </w:r>
          </w:p>
        </w:tc>
        <w:tc>
          <w:tcPr>
            <w:tcW w:w="1718" w:type="dxa"/>
            <w:tcBorders>
              <w:top w:val="nil"/>
              <w:left w:val="nil"/>
              <w:bottom w:val="single" w:sz="4" w:space="0" w:color="A6A6A6"/>
              <w:right w:val="single" w:sz="4" w:space="0" w:color="A6A6A6"/>
            </w:tcBorders>
            <w:vAlign w:val="center"/>
            <w:hideMark/>
          </w:tcPr>
          <w:p w14:paraId="038FF449" w14:textId="50D13689"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ARPM03000202</w:t>
            </w:r>
            <w:r>
              <w:rPr>
                <w:rFonts w:asciiTheme="minorHAnsi" w:hAnsiTheme="minorHAnsi" w:cstheme="minorHAnsi"/>
                <w:color w:val="000000"/>
                <w:sz w:val="18"/>
                <w:szCs w:val="18"/>
              </w:rPr>
              <w:t>.1</w:t>
            </w:r>
          </w:p>
        </w:tc>
        <w:tc>
          <w:tcPr>
            <w:tcW w:w="1903" w:type="dxa"/>
            <w:tcBorders>
              <w:top w:val="nil"/>
              <w:left w:val="nil"/>
              <w:bottom w:val="single" w:sz="4" w:space="0" w:color="A6A6A6"/>
              <w:right w:val="single" w:sz="4" w:space="0" w:color="A6A6A6"/>
            </w:tcBorders>
            <w:noWrap/>
            <w:vAlign w:val="center"/>
            <w:hideMark/>
          </w:tcPr>
          <w:p w14:paraId="449B3C02" w14:textId="77777777"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K737_301188</w:t>
            </w:r>
          </w:p>
        </w:tc>
        <w:tc>
          <w:tcPr>
            <w:tcW w:w="1582" w:type="dxa"/>
            <w:tcBorders>
              <w:top w:val="nil"/>
              <w:left w:val="nil"/>
              <w:bottom w:val="single" w:sz="4" w:space="0" w:color="A6A6A6"/>
              <w:right w:val="single" w:sz="8" w:space="0" w:color="BFBFBF" w:themeColor="background1" w:themeShade="BF"/>
            </w:tcBorders>
            <w:noWrap/>
            <w:vAlign w:val="center"/>
            <w:hideMark/>
          </w:tcPr>
          <w:p w14:paraId="1259E801" w14:textId="77777777"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K737_301238</w:t>
            </w:r>
          </w:p>
        </w:tc>
        <w:tc>
          <w:tcPr>
            <w:tcW w:w="1637" w:type="dxa"/>
            <w:tcBorders>
              <w:top w:val="nil"/>
              <w:left w:val="single" w:sz="8" w:space="0" w:color="BFBFBF" w:themeColor="background1" w:themeShade="BF"/>
              <w:bottom w:val="single" w:sz="4" w:space="0" w:color="A6A6A6"/>
              <w:right w:val="single" w:sz="18" w:space="0" w:color="auto"/>
            </w:tcBorders>
          </w:tcPr>
          <w:p w14:paraId="537979B6" w14:textId="34919246" w:rsidR="0077520C" w:rsidRPr="00EC32C8" w:rsidRDefault="0077520C" w:rsidP="0077520C">
            <w:pPr>
              <w:jc w:val="center"/>
              <w:rPr>
                <w:rFonts w:asciiTheme="minorHAnsi" w:hAnsiTheme="minorHAnsi" w:cstheme="minorHAnsi"/>
                <w:color w:val="000000"/>
                <w:sz w:val="18"/>
                <w:szCs w:val="18"/>
              </w:rPr>
            </w:pPr>
            <w:r w:rsidRPr="00EC32C8">
              <w:rPr>
                <w:rFonts w:asciiTheme="minorHAnsi" w:hAnsiTheme="minorHAnsi" w:cstheme="minorHAnsi"/>
                <w:color w:val="000000"/>
                <w:sz w:val="18"/>
                <w:szCs w:val="18"/>
              </w:rPr>
              <w:t xml:space="preserve">TPA: </w:t>
            </w:r>
            <w:r w:rsidRPr="00EC32C8">
              <w:rPr>
                <w:rFonts w:asciiTheme="minorHAnsi" w:hAnsiTheme="minorHAnsi" w:cstheme="minorHAnsi"/>
                <w:sz w:val="18"/>
                <w:szCs w:val="18"/>
              </w:rPr>
              <w:t>SUB16472349</w:t>
            </w:r>
          </w:p>
        </w:tc>
      </w:tr>
      <w:tr w:rsidR="0077520C" w:rsidRPr="00BF2FE1" w14:paraId="588CEB14" w14:textId="52646228" w:rsidTr="00EC32C8">
        <w:trPr>
          <w:trHeight w:val="250"/>
          <w:jc w:val="center"/>
        </w:trPr>
        <w:tc>
          <w:tcPr>
            <w:tcW w:w="1957" w:type="dxa"/>
            <w:tcBorders>
              <w:top w:val="nil"/>
              <w:left w:val="single" w:sz="18" w:space="0" w:color="auto"/>
              <w:bottom w:val="single" w:sz="18" w:space="0" w:color="auto"/>
              <w:right w:val="single" w:sz="4" w:space="0" w:color="A6A6A6"/>
            </w:tcBorders>
            <w:noWrap/>
            <w:vAlign w:val="center"/>
            <w:hideMark/>
          </w:tcPr>
          <w:p w14:paraId="24C652FB" w14:textId="7323F7FD" w:rsidR="0077520C" w:rsidRPr="0077520C" w:rsidRDefault="0077520C" w:rsidP="0077520C">
            <w:pPr>
              <w:jc w:val="center"/>
              <w:rPr>
                <w:rFonts w:asciiTheme="minorHAnsi" w:hAnsiTheme="minorHAnsi" w:cstheme="minorHAnsi"/>
                <w:color w:val="000000"/>
                <w:sz w:val="18"/>
                <w:szCs w:val="18"/>
              </w:rPr>
            </w:pPr>
            <w:r w:rsidRPr="0077520C">
              <w:rPr>
                <w:rFonts w:asciiTheme="minorHAnsi" w:hAnsiTheme="minorHAnsi" w:cstheme="minorHAnsi"/>
                <w:color w:val="000000"/>
                <w:sz w:val="18"/>
                <w:szCs w:val="18"/>
              </w:rPr>
              <w:t>MCMEDG24</w:t>
            </w:r>
          </w:p>
        </w:tc>
        <w:tc>
          <w:tcPr>
            <w:tcW w:w="1718" w:type="dxa"/>
            <w:tcBorders>
              <w:top w:val="nil"/>
              <w:left w:val="nil"/>
              <w:bottom w:val="single" w:sz="18" w:space="0" w:color="auto"/>
              <w:right w:val="single" w:sz="4" w:space="0" w:color="A6A6A6"/>
            </w:tcBorders>
            <w:vAlign w:val="center"/>
            <w:hideMark/>
          </w:tcPr>
          <w:p w14:paraId="676A3315" w14:textId="208935CA"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JACESU010000001</w:t>
            </w:r>
            <w:r>
              <w:rPr>
                <w:rFonts w:asciiTheme="minorHAnsi" w:hAnsiTheme="minorHAnsi" w:cstheme="minorHAnsi"/>
                <w:color w:val="000000"/>
                <w:sz w:val="18"/>
                <w:szCs w:val="18"/>
              </w:rPr>
              <w:t>.1</w:t>
            </w:r>
          </w:p>
        </w:tc>
        <w:tc>
          <w:tcPr>
            <w:tcW w:w="1903" w:type="dxa"/>
            <w:tcBorders>
              <w:top w:val="nil"/>
              <w:left w:val="nil"/>
              <w:bottom w:val="single" w:sz="18" w:space="0" w:color="auto"/>
              <w:right w:val="single" w:sz="4" w:space="0" w:color="A6A6A6"/>
            </w:tcBorders>
            <w:noWrap/>
            <w:vAlign w:val="center"/>
            <w:hideMark/>
          </w:tcPr>
          <w:p w14:paraId="7036ACE7" w14:textId="77777777"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H2057_00290</w:t>
            </w:r>
          </w:p>
        </w:tc>
        <w:tc>
          <w:tcPr>
            <w:tcW w:w="1582" w:type="dxa"/>
            <w:tcBorders>
              <w:top w:val="nil"/>
              <w:left w:val="nil"/>
              <w:bottom w:val="single" w:sz="18" w:space="0" w:color="auto"/>
              <w:right w:val="single" w:sz="8" w:space="0" w:color="BFBFBF" w:themeColor="background1" w:themeShade="BF"/>
            </w:tcBorders>
            <w:noWrap/>
            <w:vAlign w:val="center"/>
            <w:hideMark/>
          </w:tcPr>
          <w:p w14:paraId="7C9418EB" w14:textId="77777777" w:rsidR="0077520C" w:rsidRPr="00BF2FE1" w:rsidRDefault="0077520C" w:rsidP="0077520C">
            <w:pPr>
              <w:jc w:val="center"/>
              <w:rPr>
                <w:rFonts w:asciiTheme="minorHAnsi" w:hAnsiTheme="minorHAnsi" w:cstheme="minorHAnsi"/>
                <w:color w:val="000000"/>
                <w:sz w:val="18"/>
                <w:szCs w:val="18"/>
              </w:rPr>
            </w:pPr>
            <w:r w:rsidRPr="00BF2FE1">
              <w:rPr>
                <w:rFonts w:asciiTheme="minorHAnsi" w:hAnsiTheme="minorHAnsi" w:cstheme="minorHAnsi"/>
                <w:color w:val="000000"/>
                <w:sz w:val="18"/>
                <w:szCs w:val="18"/>
              </w:rPr>
              <w:t>H2057_00525</w:t>
            </w:r>
          </w:p>
        </w:tc>
        <w:tc>
          <w:tcPr>
            <w:tcW w:w="1637" w:type="dxa"/>
            <w:tcBorders>
              <w:top w:val="nil"/>
              <w:left w:val="single" w:sz="8" w:space="0" w:color="BFBFBF" w:themeColor="background1" w:themeShade="BF"/>
              <w:bottom w:val="single" w:sz="18" w:space="0" w:color="auto"/>
              <w:right w:val="single" w:sz="18" w:space="0" w:color="auto"/>
            </w:tcBorders>
          </w:tcPr>
          <w:p w14:paraId="70166F5F" w14:textId="0CFB5D46" w:rsidR="0077520C" w:rsidRPr="00EC32C8" w:rsidRDefault="0077520C" w:rsidP="0077520C">
            <w:pPr>
              <w:jc w:val="center"/>
              <w:rPr>
                <w:rFonts w:asciiTheme="minorHAnsi" w:hAnsiTheme="minorHAnsi" w:cstheme="minorHAnsi"/>
                <w:color w:val="000000"/>
                <w:sz w:val="18"/>
                <w:szCs w:val="18"/>
              </w:rPr>
            </w:pPr>
            <w:r w:rsidRPr="00EC32C8">
              <w:rPr>
                <w:rFonts w:asciiTheme="minorHAnsi" w:hAnsiTheme="minorHAnsi" w:cstheme="minorHAnsi"/>
                <w:color w:val="000000"/>
                <w:sz w:val="18"/>
                <w:szCs w:val="18"/>
              </w:rPr>
              <w:t xml:space="preserve">TPA: </w:t>
            </w:r>
            <w:r w:rsidRPr="00EC32C8">
              <w:rPr>
                <w:rFonts w:asciiTheme="minorHAnsi" w:hAnsiTheme="minorHAnsi" w:cstheme="minorHAnsi"/>
                <w:sz w:val="18"/>
                <w:szCs w:val="18"/>
              </w:rPr>
              <w:t>SUB16472349</w:t>
            </w:r>
          </w:p>
        </w:tc>
      </w:tr>
    </w:tbl>
    <w:p w14:paraId="299174A5" w14:textId="77777777" w:rsidR="00A34BE6" w:rsidRDefault="00A34BE6" w:rsidP="00A34BE6">
      <w:pPr>
        <w:jc w:val="both"/>
        <w:rPr>
          <w:rFonts w:asciiTheme="minorHAnsi" w:hAnsiTheme="minorHAnsi" w:cstheme="minorHAnsi"/>
          <w:b/>
          <w:i/>
          <w:iCs/>
          <w:sz w:val="20"/>
          <w:szCs w:val="20"/>
        </w:rPr>
      </w:pPr>
    </w:p>
    <w:p w14:paraId="15477946" w14:textId="45E91A1E" w:rsidR="00A34BE6" w:rsidRPr="008C733C" w:rsidRDefault="00A34BE6" w:rsidP="00A34BE6">
      <w:pPr>
        <w:jc w:val="both"/>
        <w:rPr>
          <w:rFonts w:asciiTheme="minorHAnsi" w:hAnsiTheme="minorHAnsi" w:cstheme="minorHAnsi"/>
          <w:bCs/>
          <w:sz w:val="20"/>
          <w:szCs w:val="20"/>
        </w:rPr>
      </w:pPr>
      <w:r w:rsidRPr="004D1CF1">
        <w:rPr>
          <w:rFonts w:asciiTheme="minorHAnsi" w:hAnsiTheme="minorHAnsi" w:cstheme="minorHAnsi"/>
          <w:b/>
          <w:sz w:val="20"/>
          <w:szCs w:val="20"/>
        </w:rPr>
        <w:t xml:space="preserve">Table </w:t>
      </w:r>
      <w:r w:rsidR="008C733C" w:rsidRPr="004D1CF1">
        <w:rPr>
          <w:rFonts w:asciiTheme="minorHAnsi" w:hAnsiTheme="minorHAnsi" w:cstheme="minorHAnsi"/>
          <w:b/>
          <w:sz w:val="20"/>
          <w:szCs w:val="20"/>
        </w:rPr>
        <w:t>1</w:t>
      </w:r>
      <w:r w:rsidRPr="004D1CF1">
        <w:rPr>
          <w:rFonts w:asciiTheme="minorHAnsi" w:hAnsiTheme="minorHAnsi" w:cstheme="minorHAnsi"/>
          <w:b/>
          <w:sz w:val="20"/>
          <w:szCs w:val="20"/>
        </w:rPr>
        <w:t xml:space="preserve">. </w:t>
      </w:r>
      <w:r w:rsidR="0077520C" w:rsidRPr="004D1CF1">
        <w:rPr>
          <w:rFonts w:asciiTheme="minorHAnsi" w:hAnsiTheme="minorHAnsi" w:cstheme="minorHAnsi"/>
          <w:bCs/>
          <w:sz w:val="20"/>
          <w:szCs w:val="20"/>
        </w:rPr>
        <w:t xml:space="preserve">The </w:t>
      </w:r>
      <w:r w:rsidRPr="004D1CF1">
        <w:rPr>
          <w:rFonts w:asciiTheme="minorHAnsi" w:hAnsiTheme="minorHAnsi" w:cstheme="minorHAnsi"/>
          <w:bCs/>
          <w:sz w:val="20"/>
          <w:szCs w:val="20"/>
        </w:rPr>
        <w:t xml:space="preserve">newly proposed </w:t>
      </w:r>
      <w:r w:rsidR="008C733C" w:rsidRPr="004D1CF1">
        <w:rPr>
          <w:rFonts w:asciiTheme="minorHAnsi" w:hAnsiTheme="minorHAnsi" w:cstheme="minorHAnsi"/>
          <w:bCs/>
          <w:sz w:val="20"/>
          <w:szCs w:val="20"/>
        </w:rPr>
        <w:t>“</w:t>
      </w:r>
      <w:r w:rsidR="0077520C" w:rsidRPr="004D1CF1">
        <w:rPr>
          <w:rFonts w:asciiTheme="minorHAnsi" w:hAnsiTheme="minorHAnsi" w:cstheme="minorHAnsi"/>
          <w:bCs/>
          <w:i/>
          <w:iCs/>
          <w:sz w:val="20"/>
          <w:szCs w:val="20"/>
        </w:rPr>
        <w:t>Wovirus wovita1</w:t>
      </w:r>
      <w:r w:rsidR="008C733C" w:rsidRPr="004D1CF1">
        <w:rPr>
          <w:rFonts w:asciiTheme="minorHAnsi" w:hAnsiTheme="minorHAnsi" w:cstheme="minorHAnsi"/>
          <w:bCs/>
          <w:sz w:val="20"/>
          <w:szCs w:val="20"/>
        </w:rPr>
        <w:t xml:space="preserve">” </w:t>
      </w:r>
      <w:r w:rsidRPr="004D1CF1">
        <w:rPr>
          <w:rFonts w:asciiTheme="minorHAnsi" w:hAnsiTheme="minorHAnsi" w:cstheme="minorHAnsi"/>
          <w:bCs/>
          <w:sz w:val="20"/>
          <w:szCs w:val="20"/>
        </w:rPr>
        <w:t>species is listed with</w:t>
      </w:r>
      <w:r w:rsidR="0077520C" w:rsidRPr="004D1CF1">
        <w:rPr>
          <w:rFonts w:asciiTheme="minorHAnsi" w:hAnsiTheme="minorHAnsi" w:cstheme="minorHAnsi"/>
          <w:bCs/>
          <w:sz w:val="20"/>
          <w:szCs w:val="20"/>
        </w:rPr>
        <w:t xml:space="preserve"> the</w:t>
      </w:r>
      <w:r w:rsidR="001938B0" w:rsidRPr="004D1CF1">
        <w:rPr>
          <w:rFonts w:asciiTheme="minorHAnsi" w:hAnsiTheme="minorHAnsi" w:cstheme="minorHAnsi"/>
          <w:bCs/>
          <w:sz w:val="20"/>
          <w:szCs w:val="20"/>
        </w:rPr>
        <w:t xml:space="preserve"> </w:t>
      </w:r>
      <w:r w:rsidRPr="004D1CF1">
        <w:rPr>
          <w:rFonts w:asciiTheme="minorHAnsi" w:hAnsiTheme="minorHAnsi" w:cstheme="minorHAnsi"/>
          <w:bCs/>
          <w:sz w:val="20"/>
          <w:szCs w:val="20"/>
        </w:rPr>
        <w:t>NCBI accession number</w:t>
      </w:r>
      <w:r w:rsidR="001938B0" w:rsidRPr="004D1CF1">
        <w:rPr>
          <w:rFonts w:asciiTheme="minorHAnsi" w:hAnsiTheme="minorHAnsi" w:cstheme="minorHAnsi"/>
          <w:bCs/>
          <w:sz w:val="20"/>
          <w:szCs w:val="20"/>
        </w:rPr>
        <w:t xml:space="preserve"> of the bacterial genome assembly,</w:t>
      </w:r>
      <w:r w:rsidRPr="004D1CF1">
        <w:rPr>
          <w:rFonts w:asciiTheme="minorHAnsi" w:hAnsiTheme="minorHAnsi" w:cstheme="minorHAnsi"/>
          <w:bCs/>
          <w:sz w:val="20"/>
          <w:szCs w:val="20"/>
        </w:rPr>
        <w:t xml:space="preserve"> correlating locus tags </w:t>
      </w:r>
      <w:r w:rsidR="0077520C" w:rsidRPr="004D1CF1">
        <w:rPr>
          <w:rFonts w:asciiTheme="minorHAnsi" w:hAnsiTheme="minorHAnsi" w:cstheme="minorHAnsi"/>
          <w:bCs/>
          <w:sz w:val="20"/>
          <w:szCs w:val="20"/>
        </w:rPr>
        <w:t>of the integrated prophage region</w:t>
      </w:r>
      <w:r w:rsidR="001938B0" w:rsidRPr="004D1CF1">
        <w:rPr>
          <w:rFonts w:asciiTheme="minorHAnsi" w:hAnsiTheme="minorHAnsi" w:cstheme="minorHAnsi"/>
          <w:bCs/>
          <w:sz w:val="20"/>
          <w:szCs w:val="20"/>
        </w:rPr>
        <w:t xml:space="preserve">, and </w:t>
      </w:r>
      <w:r w:rsidR="0077520C" w:rsidRPr="004D1CF1">
        <w:rPr>
          <w:rFonts w:asciiTheme="minorHAnsi" w:hAnsiTheme="minorHAnsi" w:cstheme="minorHAnsi"/>
          <w:bCs/>
          <w:sz w:val="20"/>
          <w:szCs w:val="20"/>
        </w:rPr>
        <w:t xml:space="preserve">the NCBI accession number of the purified phage genome. Closely related variants are listed with submission numbers for </w:t>
      </w:r>
      <w:r w:rsidR="001938B0" w:rsidRPr="004D1CF1">
        <w:rPr>
          <w:rFonts w:asciiTheme="minorHAnsi" w:hAnsiTheme="minorHAnsi" w:cstheme="minorHAnsi"/>
          <w:bCs/>
          <w:sz w:val="20"/>
          <w:szCs w:val="20"/>
        </w:rPr>
        <w:t xml:space="preserve">reference Third Party (TPA) </w:t>
      </w:r>
      <w:r w:rsidR="0077520C" w:rsidRPr="004D1CF1">
        <w:rPr>
          <w:rFonts w:asciiTheme="minorHAnsi" w:hAnsiTheme="minorHAnsi" w:cstheme="minorHAnsi"/>
          <w:bCs/>
          <w:sz w:val="20"/>
          <w:szCs w:val="20"/>
        </w:rPr>
        <w:t>records; they will be submitted in the next submission cycle</w:t>
      </w:r>
      <w:r w:rsidRPr="004D1CF1">
        <w:rPr>
          <w:rFonts w:asciiTheme="minorHAnsi" w:hAnsiTheme="minorHAnsi" w:cstheme="minorHAnsi"/>
          <w:bCs/>
          <w:sz w:val="20"/>
          <w:szCs w:val="20"/>
        </w:rPr>
        <w:t>.</w:t>
      </w:r>
      <w:r w:rsidRPr="008C733C">
        <w:rPr>
          <w:rFonts w:asciiTheme="minorHAnsi" w:hAnsiTheme="minorHAnsi" w:cstheme="minorHAnsi"/>
          <w:bCs/>
          <w:sz w:val="20"/>
          <w:szCs w:val="20"/>
        </w:rPr>
        <w:t xml:space="preserve"> </w:t>
      </w:r>
    </w:p>
    <w:p w14:paraId="04051EC6" w14:textId="77777777" w:rsidR="00D036AB" w:rsidRDefault="00D036AB" w:rsidP="00DB646F">
      <w:pPr>
        <w:rPr>
          <w:rFonts w:ascii="Aptos" w:hAnsi="Aptos"/>
          <w:color w:val="000000" w:themeColor="text1"/>
        </w:rPr>
      </w:pPr>
    </w:p>
    <w:p w14:paraId="17635152" w14:textId="1C50EC22" w:rsidR="00D036AB" w:rsidRDefault="00D036AB">
      <w:pPr>
        <w:rPr>
          <w:rFonts w:ascii="Aptos" w:hAnsi="Aptos"/>
          <w:color w:val="000000" w:themeColor="text1"/>
        </w:rPr>
      </w:pPr>
      <w:r>
        <w:rPr>
          <w:rFonts w:ascii="Aptos" w:hAnsi="Aptos"/>
          <w:color w:val="000000" w:themeColor="text1"/>
        </w:rPr>
        <w:lastRenderedPageBreak/>
        <w:br w:type="page"/>
      </w:r>
    </w:p>
    <w:p w14:paraId="677FA0DA" w14:textId="77777777" w:rsidR="00D036AB" w:rsidRDefault="00D036AB" w:rsidP="00DB646F">
      <w:pPr>
        <w:rPr>
          <w:rFonts w:ascii="Aptos" w:hAnsi="Aptos"/>
          <w:color w:val="000000" w:themeColor="text1"/>
        </w:rPr>
      </w:pPr>
    </w:p>
    <w:p w14:paraId="74236544" w14:textId="21ED06D6" w:rsidR="00D036AB" w:rsidRDefault="00812067" w:rsidP="00D036AB">
      <w:pPr>
        <w:jc w:val="both"/>
        <w:rPr>
          <w:rFonts w:asciiTheme="minorHAnsi" w:hAnsiTheme="minorHAnsi" w:cstheme="minorHAnsi"/>
          <w:b/>
          <w:bCs/>
          <w:color w:val="000000"/>
          <w:sz w:val="20"/>
          <w:szCs w:val="20"/>
        </w:rPr>
      </w:pPr>
      <w:r>
        <w:rPr>
          <w:rFonts w:asciiTheme="minorHAnsi" w:hAnsiTheme="minorHAnsi" w:cstheme="minorHAnsi"/>
          <w:b/>
          <w:bCs/>
          <w:noProof/>
          <w:color w:val="000000"/>
          <w:sz w:val="20"/>
          <w:szCs w:val="20"/>
        </w:rPr>
        <w:drawing>
          <wp:inline distT="0" distB="0" distL="0" distR="0" wp14:anchorId="7FA647DD" wp14:editId="05F4F87A">
            <wp:extent cx="5926455" cy="1648460"/>
            <wp:effectExtent l="0" t="0" r="4445" b="2540"/>
            <wp:docPr id="15912549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254995" name="Picture 1591254995"/>
                    <pic:cNvPicPr/>
                  </pic:nvPicPr>
                  <pic:blipFill>
                    <a:blip r:embed="rId18">
                      <a:extLst>
                        <a:ext uri="{28A0092B-C50C-407E-A947-70E740481C1C}">
                          <a14:useLocalDpi xmlns:a14="http://schemas.microsoft.com/office/drawing/2010/main" val="0"/>
                        </a:ext>
                      </a:extLst>
                    </a:blip>
                    <a:stretch>
                      <a:fillRect/>
                    </a:stretch>
                  </pic:blipFill>
                  <pic:spPr>
                    <a:xfrm>
                      <a:off x="0" y="0"/>
                      <a:ext cx="5926455" cy="1648460"/>
                    </a:xfrm>
                    <a:prstGeom prst="rect">
                      <a:avLst/>
                    </a:prstGeom>
                  </pic:spPr>
                </pic:pic>
              </a:graphicData>
            </a:graphic>
          </wp:inline>
        </w:drawing>
      </w:r>
    </w:p>
    <w:p w14:paraId="0CF0E31C" w14:textId="77777777" w:rsidR="00D036AB" w:rsidRDefault="00D036AB" w:rsidP="00D036AB">
      <w:pPr>
        <w:jc w:val="both"/>
        <w:rPr>
          <w:rFonts w:asciiTheme="minorHAnsi" w:hAnsiTheme="minorHAnsi" w:cstheme="minorHAnsi"/>
          <w:b/>
          <w:bCs/>
          <w:color w:val="000000"/>
          <w:sz w:val="20"/>
          <w:szCs w:val="20"/>
        </w:rPr>
      </w:pPr>
    </w:p>
    <w:p w14:paraId="7B81DDA8" w14:textId="70F2F48A" w:rsidR="00EC32C8" w:rsidRPr="00623722" w:rsidRDefault="00D036AB" w:rsidP="00EC32C8">
      <w:pPr>
        <w:jc w:val="both"/>
        <w:rPr>
          <w:rFonts w:ascii="Aptos" w:hAnsi="Aptos" w:cs="Calibri"/>
          <w:color w:val="000000"/>
          <w:sz w:val="20"/>
          <w:szCs w:val="20"/>
        </w:rPr>
      </w:pPr>
      <w:r w:rsidRPr="00EA1060">
        <w:rPr>
          <w:rFonts w:asciiTheme="minorHAnsi" w:hAnsiTheme="minorHAnsi" w:cstheme="minorHAnsi"/>
          <w:b/>
          <w:bCs/>
          <w:color w:val="000000"/>
          <w:sz w:val="20"/>
          <w:szCs w:val="20"/>
        </w:rPr>
        <w:t xml:space="preserve">Table </w:t>
      </w:r>
      <w:r w:rsidR="008C733C">
        <w:rPr>
          <w:rFonts w:asciiTheme="minorHAnsi" w:hAnsiTheme="minorHAnsi" w:cstheme="minorHAnsi"/>
          <w:b/>
          <w:bCs/>
          <w:color w:val="000000"/>
          <w:sz w:val="20"/>
          <w:szCs w:val="20"/>
        </w:rPr>
        <w:t>2</w:t>
      </w:r>
      <w:r w:rsidRPr="001A14C8">
        <w:rPr>
          <w:rFonts w:asciiTheme="minorHAnsi" w:hAnsiTheme="minorHAnsi" w:cstheme="minorHAnsi"/>
          <w:color w:val="000000"/>
          <w:sz w:val="20"/>
          <w:szCs w:val="20"/>
        </w:rPr>
        <w:t xml:space="preserve">. </w:t>
      </w:r>
      <w:r w:rsidRPr="005137B4">
        <w:rPr>
          <w:rFonts w:asciiTheme="minorHAnsi" w:hAnsiTheme="minorHAnsi" w:cstheme="minorHAnsi"/>
          <w:b/>
          <w:bCs/>
          <w:sz w:val="20"/>
          <w:szCs w:val="20"/>
        </w:rPr>
        <w:t>BLASTN analysis</w:t>
      </w:r>
      <w:r>
        <w:rPr>
          <w:b/>
          <w:bCs/>
        </w:rPr>
        <w:t xml:space="preserve"> </w:t>
      </w:r>
      <w:r w:rsidRPr="005137B4">
        <w:rPr>
          <w:rFonts w:asciiTheme="minorHAnsi" w:hAnsiTheme="minorHAnsi" w:cstheme="minorHAnsi"/>
          <w:b/>
          <w:bCs/>
          <w:sz w:val="20"/>
          <w:szCs w:val="20"/>
        </w:rPr>
        <w:t>of %identity / %coverage for each 1:1 “core prophage” comparison.</w:t>
      </w:r>
      <w:r w:rsidRPr="001A14C8">
        <w:rPr>
          <w:rFonts w:asciiTheme="minorHAnsi" w:hAnsiTheme="minorHAnsi" w:cstheme="minorHAnsi"/>
          <w:sz w:val="20"/>
          <w:szCs w:val="20"/>
        </w:rPr>
        <w:t xml:space="preserve"> Entire genomes were analyzed for “</w:t>
      </w:r>
      <w:r w:rsidRPr="001A14C8">
        <w:rPr>
          <w:rFonts w:asciiTheme="minorHAnsi" w:hAnsiTheme="minorHAnsi" w:cstheme="minorHAnsi"/>
          <w:i/>
          <w:iCs/>
          <w:sz w:val="20"/>
          <w:szCs w:val="20"/>
        </w:rPr>
        <w:t>Undavirus</w:t>
      </w:r>
      <w:r w:rsidRPr="001A14C8">
        <w:rPr>
          <w:rFonts w:asciiTheme="minorHAnsi" w:hAnsiTheme="minorHAnsi" w:cstheme="minorHAnsi"/>
          <w:sz w:val="20"/>
          <w:szCs w:val="20"/>
        </w:rPr>
        <w:t>”; recombinase thru patatin were analyzed for “</w:t>
      </w:r>
      <w:r w:rsidRPr="001A14C8">
        <w:rPr>
          <w:rFonts w:asciiTheme="minorHAnsi" w:hAnsiTheme="minorHAnsi" w:cstheme="minorHAnsi"/>
          <w:i/>
          <w:iCs/>
          <w:sz w:val="20"/>
          <w:szCs w:val="20"/>
        </w:rPr>
        <w:t>Wovirus</w:t>
      </w:r>
      <w:r w:rsidRPr="001A14C8">
        <w:rPr>
          <w:rFonts w:asciiTheme="minorHAnsi" w:hAnsiTheme="minorHAnsi" w:cstheme="minorHAnsi"/>
          <w:sz w:val="20"/>
          <w:szCs w:val="20"/>
        </w:rPr>
        <w:t xml:space="preserve">” (blue shading in </w:t>
      </w:r>
      <w:r w:rsidRPr="00EA1060">
        <w:rPr>
          <w:rFonts w:asciiTheme="minorHAnsi" w:hAnsiTheme="minorHAnsi" w:cstheme="minorHAnsi"/>
          <w:sz w:val="20"/>
          <w:szCs w:val="20"/>
        </w:rPr>
        <w:t>Figures</w:t>
      </w:r>
      <w:r>
        <w:rPr>
          <w:rFonts w:asciiTheme="minorHAnsi" w:hAnsiTheme="minorHAnsi" w:cstheme="minorHAnsi"/>
          <w:sz w:val="20"/>
          <w:szCs w:val="20"/>
        </w:rPr>
        <w:t xml:space="preserve"> 1 and 4</w:t>
      </w:r>
      <w:r w:rsidRPr="001A14C8">
        <w:rPr>
          <w:rFonts w:asciiTheme="minorHAnsi" w:hAnsiTheme="minorHAnsi" w:cstheme="minorHAnsi"/>
          <w:sz w:val="20"/>
          <w:szCs w:val="20"/>
        </w:rPr>
        <w:t>). Green highlights &gt; 70% identity with &gt; 50% coverage</w:t>
      </w:r>
      <w:r>
        <w:rPr>
          <w:rFonts w:asciiTheme="minorHAnsi" w:hAnsiTheme="minorHAnsi" w:cstheme="minorHAnsi"/>
          <w:sz w:val="20"/>
          <w:szCs w:val="20"/>
        </w:rPr>
        <w:t xml:space="preserve">; </w:t>
      </w:r>
      <w:r w:rsidRPr="001A14C8">
        <w:rPr>
          <w:rFonts w:asciiTheme="minorHAnsi" w:hAnsiTheme="minorHAnsi" w:cstheme="minorHAnsi"/>
          <w:sz w:val="20"/>
          <w:szCs w:val="20"/>
        </w:rPr>
        <w:t xml:space="preserve">red highlights &lt; 50% coverage. There is a distinct nucleotide demarcation at the proposed genus </w:t>
      </w:r>
      <w:r w:rsidRPr="004D1CF1">
        <w:rPr>
          <w:rFonts w:asciiTheme="minorHAnsi" w:hAnsiTheme="minorHAnsi" w:cstheme="minorHAnsi"/>
          <w:sz w:val="20"/>
          <w:szCs w:val="20"/>
        </w:rPr>
        <w:t>level.</w:t>
      </w:r>
      <w:r w:rsidR="00EC32C8" w:rsidRPr="004D1CF1">
        <w:rPr>
          <w:rFonts w:asciiTheme="minorHAnsi" w:hAnsiTheme="minorHAnsi" w:cstheme="minorHAnsi"/>
          <w:sz w:val="20"/>
          <w:szCs w:val="20"/>
        </w:rPr>
        <w:t xml:space="preserve"> The </w:t>
      </w:r>
      <w:r w:rsidR="00812067" w:rsidRPr="004D1CF1">
        <w:rPr>
          <w:rFonts w:asciiTheme="minorHAnsi" w:hAnsiTheme="minorHAnsi" w:cstheme="minorHAnsi"/>
          <w:sz w:val="20"/>
          <w:szCs w:val="20"/>
        </w:rPr>
        <w:t>representative species “</w:t>
      </w:r>
      <w:r w:rsidR="00812067" w:rsidRPr="004D1CF1">
        <w:rPr>
          <w:rFonts w:asciiTheme="minorHAnsi" w:hAnsiTheme="minorHAnsi" w:cstheme="minorHAnsi"/>
          <w:i/>
          <w:iCs/>
          <w:sz w:val="20"/>
          <w:szCs w:val="20"/>
        </w:rPr>
        <w:t>Wovirus wovita1</w:t>
      </w:r>
      <w:r w:rsidR="00812067" w:rsidRPr="004D1CF1">
        <w:rPr>
          <w:rFonts w:asciiTheme="minorHAnsi" w:hAnsiTheme="minorHAnsi" w:cstheme="minorHAnsi"/>
          <w:sz w:val="20"/>
          <w:szCs w:val="20"/>
        </w:rPr>
        <w:t xml:space="preserve">” </w:t>
      </w:r>
      <w:r w:rsidR="00511B2D" w:rsidRPr="004D1CF1">
        <w:rPr>
          <w:rFonts w:asciiTheme="minorHAnsi" w:hAnsiTheme="minorHAnsi" w:cstheme="minorHAnsi"/>
          <w:sz w:val="20"/>
          <w:szCs w:val="20"/>
        </w:rPr>
        <w:t xml:space="preserve">(common name WOVitA1) </w:t>
      </w:r>
      <w:r w:rsidR="00812067" w:rsidRPr="004D1CF1">
        <w:rPr>
          <w:rFonts w:asciiTheme="minorHAnsi" w:hAnsiTheme="minorHAnsi" w:cstheme="minorHAnsi"/>
          <w:sz w:val="20"/>
          <w:szCs w:val="20"/>
        </w:rPr>
        <w:t>is</w:t>
      </w:r>
      <w:r w:rsidR="00EC32C8" w:rsidRPr="004D1CF1">
        <w:rPr>
          <w:rFonts w:asciiTheme="minorHAnsi" w:hAnsiTheme="minorHAnsi" w:cstheme="minorHAnsi"/>
          <w:sz w:val="20"/>
          <w:szCs w:val="20"/>
        </w:rPr>
        <w:t xml:space="preserve"> indicated by (*).</w:t>
      </w:r>
    </w:p>
    <w:p w14:paraId="104550F6" w14:textId="40217DE0" w:rsidR="00D036AB" w:rsidRDefault="00D036AB" w:rsidP="00D036AB">
      <w:pPr>
        <w:jc w:val="both"/>
        <w:rPr>
          <w:rFonts w:asciiTheme="minorHAnsi" w:hAnsiTheme="minorHAnsi" w:cstheme="minorHAnsi"/>
          <w:sz w:val="20"/>
          <w:szCs w:val="20"/>
        </w:rPr>
      </w:pPr>
    </w:p>
    <w:p w14:paraId="4A82E1B7" w14:textId="77777777" w:rsidR="00D036AB" w:rsidRPr="00EF405D" w:rsidRDefault="00D036AB" w:rsidP="00DB646F">
      <w:pPr>
        <w:rPr>
          <w:rFonts w:ascii="Aptos" w:hAnsi="Aptos"/>
          <w:color w:val="000000" w:themeColor="text1"/>
        </w:rPr>
      </w:pPr>
    </w:p>
    <w:sectPr w:rsidR="00D036AB" w:rsidRPr="00EF405D" w:rsidSect="00A82FBB">
      <w:headerReference w:type="default" r:id="rId19"/>
      <w:footerReference w:type="default" r:id="rId2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03366" w14:textId="77777777" w:rsidR="005B55EE" w:rsidRDefault="005B55EE">
      <w:r>
        <w:separator/>
      </w:r>
    </w:p>
  </w:endnote>
  <w:endnote w:type="continuationSeparator" w:id="0">
    <w:p w14:paraId="5BFFA7FE" w14:textId="77777777" w:rsidR="005B55EE" w:rsidRDefault="005B5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99A70" w14:textId="77777777" w:rsidR="005B55EE" w:rsidRDefault="005B55EE">
      <w:r>
        <w:separator/>
      </w:r>
    </w:p>
  </w:footnote>
  <w:footnote w:type="continuationSeparator" w:id="0">
    <w:p w14:paraId="27645677" w14:textId="77777777" w:rsidR="005B55EE" w:rsidRDefault="005B5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15D1D99"/>
    <w:multiLevelType w:val="multilevel"/>
    <w:tmpl w:val="4B021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740562397">
    <w:abstractNumId w:val="0"/>
  </w:num>
  <w:num w:numId="2" w16cid:durableId="680742518">
    <w:abstractNumId w:val="4"/>
  </w:num>
  <w:num w:numId="3" w16cid:durableId="1998222347">
    <w:abstractNumId w:val="2"/>
  </w:num>
  <w:num w:numId="4" w16cid:durableId="1416970941">
    <w:abstractNumId w:val="3"/>
  </w:num>
  <w:num w:numId="5" w16cid:durableId="292910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PLo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20xs55vgtdvryerdx3xe9tkt0zrf0920x0t&quot;&gt;WO Taxonom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record-ids&gt;&lt;/item&gt;&lt;/Libraries&gt;"/>
  </w:docVars>
  <w:rsids>
    <w:rsidRoot w:val="00A174CC"/>
    <w:rsid w:val="00017BF9"/>
    <w:rsid w:val="00023385"/>
    <w:rsid w:val="000248E6"/>
    <w:rsid w:val="000331C9"/>
    <w:rsid w:val="00033349"/>
    <w:rsid w:val="00035A87"/>
    <w:rsid w:val="000406E1"/>
    <w:rsid w:val="00040CB0"/>
    <w:rsid w:val="0004176B"/>
    <w:rsid w:val="000449DB"/>
    <w:rsid w:val="00062896"/>
    <w:rsid w:val="00067BED"/>
    <w:rsid w:val="00074819"/>
    <w:rsid w:val="0008012E"/>
    <w:rsid w:val="000839A1"/>
    <w:rsid w:val="00084A27"/>
    <w:rsid w:val="00096D43"/>
    <w:rsid w:val="000A146A"/>
    <w:rsid w:val="000A56E5"/>
    <w:rsid w:val="000A6B49"/>
    <w:rsid w:val="000A7027"/>
    <w:rsid w:val="000B1BF3"/>
    <w:rsid w:val="000B5D78"/>
    <w:rsid w:val="000B6878"/>
    <w:rsid w:val="000D182E"/>
    <w:rsid w:val="000E4AF3"/>
    <w:rsid w:val="000E54FF"/>
    <w:rsid w:val="000E67D4"/>
    <w:rsid w:val="000F1DA8"/>
    <w:rsid w:val="000F51F4"/>
    <w:rsid w:val="000F7067"/>
    <w:rsid w:val="00106232"/>
    <w:rsid w:val="0011008F"/>
    <w:rsid w:val="00117C72"/>
    <w:rsid w:val="0013113D"/>
    <w:rsid w:val="00131C31"/>
    <w:rsid w:val="001322FC"/>
    <w:rsid w:val="0014469B"/>
    <w:rsid w:val="00162082"/>
    <w:rsid w:val="0016360E"/>
    <w:rsid w:val="00171083"/>
    <w:rsid w:val="00172351"/>
    <w:rsid w:val="00175934"/>
    <w:rsid w:val="00177324"/>
    <w:rsid w:val="00184A19"/>
    <w:rsid w:val="001938B0"/>
    <w:rsid w:val="00196DC3"/>
    <w:rsid w:val="001A14C8"/>
    <w:rsid w:val="001B195A"/>
    <w:rsid w:val="001C3216"/>
    <w:rsid w:val="001D0007"/>
    <w:rsid w:val="001D2721"/>
    <w:rsid w:val="001D3E3E"/>
    <w:rsid w:val="001F1092"/>
    <w:rsid w:val="001F3BFB"/>
    <w:rsid w:val="001F4817"/>
    <w:rsid w:val="00202F3C"/>
    <w:rsid w:val="002173EF"/>
    <w:rsid w:val="00220A26"/>
    <w:rsid w:val="0022324C"/>
    <w:rsid w:val="00225105"/>
    <w:rsid w:val="00227EAF"/>
    <w:rsid w:val="002312CE"/>
    <w:rsid w:val="0023149A"/>
    <w:rsid w:val="00234728"/>
    <w:rsid w:val="00235709"/>
    <w:rsid w:val="0023696B"/>
    <w:rsid w:val="0024086E"/>
    <w:rsid w:val="00246EEE"/>
    <w:rsid w:val="00251E57"/>
    <w:rsid w:val="002534E4"/>
    <w:rsid w:val="0025498B"/>
    <w:rsid w:val="00273642"/>
    <w:rsid w:val="00274EA8"/>
    <w:rsid w:val="00281886"/>
    <w:rsid w:val="00295380"/>
    <w:rsid w:val="00296DA3"/>
    <w:rsid w:val="002A5A83"/>
    <w:rsid w:val="002C1671"/>
    <w:rsid w:val="002C6F04"/>
    <w:rsid w:val="002D4340"/>
    <w:rsid w:val="002E10C2"/>
    <w:rsid w:val="003016F5"/>
    <w:rsid w:val="003224C9"/>
    <w:rsid w:val="00327E73"/>
    <w:rsid w:val="00330000"/>
    <w:rsid w:val="00333392"/>
    <w:rsid w:val="003336C6"/>
    <w:rsid w:val="00355CE0"/>
    <w:rsid w:val="003630EA"/>
    <w:rsid w:val="003639A5"/>
    <w:rsid w:val="00363A30"/>
    <w:rsid w:val="00366C2F"/>
    <w:rsid w:val="0037243A"/>
    <w:rsid w:val="00382FE8"/>
    <w:rsid w:val="00383BBF"/>
    <w:rsid w:val="0038593F"/>
    <w:rsid w:val="003A0AB7"/>
    <w:rsid w:val="003A166F"/>
    <w:rsid w:val="003A18C5"/>
    <w:rsid w:val="003A5ED7"/>
    <w:rsid w:val="003B0883"/>
    <w:rsid w:val="003B3832"/>
    <w:rsid w:val="003B4CC5"/>
    <w:rsid w:val="003B58EE"/>
    <w:rsid w:val="003C5428"/>
    <w:rsid w:val="003C7E54"/>
    <w:rsid w:val="003E0AEA"/>
    <w:rsid w:val="003F2A97"/>
    <w:rsid w:val="003F2C81"/>
    <w:rsid w:val="0040566C"/>
    <w:rsid w:val="004074D6"/>
    <w:rsid w:val="0043110C"/>
    <w:rsid w:val="00437970"/>
    <w:rsid w:val="00450341"/>
    <w:rsid w:val="00450A88"/>
    <w:rsid w:val="00471256"/>
    <w:rsid w:val="00487903"/>
    <w:rsid w:val="004A39CB"/>
    <w:rsid w:val="004B0245"/>
    <w:rsid w:val="004C13AF"/>
    <w:rsid w:val="004C41CC"/>
    <w:rsid w:val="004D1CF1"/>
    <w:rsid w:val="004F0801"/>
    <w:rsid w:val="004F2F1E"/>
    <w:rsid w:val="004F3196"/>
    <w:rsid w:val="004F79DF"/>
    <w:rsid w:val="00511B2D"/>
    <w:rsid w:val="005137B4"/>
    <w:rsid w:val="00533CF0"/>
    <w:rsid w:val="00536426"/>
    <w:rsid w:val="00543F86"/>
    <w:rsid w:val="00552D87"/>
    <w:rsid w:val="0055461D"/>
    <w:rsid w:val="0058465A"/>
    <w:rsid w:val="005907A9"/>
    <w:rsid w:val="00590DF3"/>
    <w:rsid w:val="005A54C3"/>
    <w:rsid w:val="005B4C7D"/>
    <w:rsid w:val="005B55EE"/>
    <w:rsid w:val="005D6C2E"/>
    <w:rsid w:val="005E0466"/>
    <w:rsid w:val="005E3BB7"/>
    <w:rsid w:val="00600870"/>
    <w:rsid w:val="00601016"/>
    <w:rsid w:val="006043FB"/>
    <w:rsid w:val="00607227"/>
    <w:rsid w:val="006109F7"/>
    <w:rsid w:val="006130B9"/>
    <w:rsid w:val="00623722"/>
    <w:rsid w:val="00626624"/>
    <w:rsid w:val="00627C98"/>
    <w:rsid w:val="00647814"/>
    <w:rsid w:val="00652D74"/>
    <w:rsid w:val="00663306"/>
    <w:rsid w:val="0067517B"/>
    <w:rsid w:val="0067795B"/>
    <w:rsid w:val="00683D0C"/>
    <w:rsid w:val="0069192D"/>
    <w:rsid w:val="006949A3"/>
    <w:rsid w:val="006A6BA0"/>
    <w:rsid w:val="006B0416"/>
    <w:rsid w:val="006B7AB8"/>
    <w:rsid w:val="006C0F51"/>
    <w:rsid w:val="006D18F6"/>
    <w:rsid w:val="006D428E"/>
    <w:rsid w:val="006F33B7"/>
    <w:rsid w:val="006F7127"/>
    <w:rsid w:val="006F79DE"/>
    <w:rsid w:val="00710A74"/>
    <w:rsid w:val="00723577"/>
    <w:rsid w:val="00724CA0"/>
    <w:rsid w:val="00724D30"/>
    <w:rsid w:val="0072682D"/>
    <w:rsid w:val="007363AD"/>
    <w:rsid w:val="00736440"/>
    <w:rsid w:val="007376BC"/>
    <w:rsid w:val="0073773E"/>
    <w:rsid w:val="00737875"/>
    <w:rsid w:val="00740A3F"/>
    <w:rsid w:val="00741880"/>
    <w:rsid w:val="0074592A"/>
    <w:rsid w:val="00760BE1"/>
    <w:rsid w:val="0077400B"/>
    <w:rsid w:val="0077520C"/>
    <w:rsid w:val="00775ED3"/>
    <w:rsid w:val="007A0BDB"/>
    <w:rsid w:val="007B0F70"/>
    <w:rsid w:val="007B39A1"/>
    <w:rsid w:val="007B51DD"/>
    <w:rsid w:val="007B6511"/>
    <w:rsid w:val="007E0EF5"/>
    <w:rsid w:val="007E1CF9"/>
    <w:rsid w:val="007E3FAE"/>
    <w:rsid w:val="007E667B"/>
    <w:rsid w:val="008026C8"/>
    <w:rsid w:val="00807C77"/>
    <w:rsid w:val="00812067"/>
    <w:rsid w:val="00821F68"/>
    <w:rsid w:val="00822B3A"/>
    <w:rsid w:val="00824208"/>
    <w:rsid w:val="00827924"/>
    <w:rsid w:val="008308A0"/>
    <w:rsid w:val="00835FDC"/>
    <w:rsid w:val="00841B04"/>
    <w:rsid w:val="00852D43"/>
    <w:rsid w:val="00854F89"/>
    <w:rsid w:val="00856506"/>
    <w:rsid w:val="00865726"/>
    <w:rsid w:val="00866598"/>
    <w:rsid w:val="00872CED"/>
    <w:rsid w:val="008815EE"/>
    <w:rsid w:val="00883A5C"/>
    <w:rsid w:val="00897FF4"/>
    <w:rsid w:val="008A22E9"/>
    <w:rsid w:val="008B16F0"/>
    <w:rsid w:val="008B43B1"/>
    <w:rsid w:val="008C3406"/>
    <w:rsid w:val="008C5EEA"/>
    <w:rsid w:val="008C733C"/>
    <w:rsid w:val="008D508E"/>
    <w:rsid w:val="008F51E2"/>
    <w:rsid w:val="00901EBC"/>
    <w:rsid w:val="00903048"/>
    <w:rsid w:val="009078FF"/>
    <w:rsid w:val="00913547"/>
    <w:rsid w:val="009211A7"/>
    <w:rsid w:val="009457C8"/>
    <w:rsid w:val="00953FFE"/>
    <w:rsid w:val="00964F7C"/>
    <w:rsid w:val="00965339"/>
    <w:rsid w:val="009703AF"/>
    <w:rsid w:val="00974174"/>
    <w:rsid w:val="009741D1"/>
    <w:rsid w:val="00974C28"/>
    <w:rsid w:val="00976E37"/>
    <w:rsid w:val="009A0DCC"/>
    <w:rsid w:val="009A3B4A"/>
    <w:rsid w:val="009C2DDA"/>
    <w:rsid w:val="009C6ED1"/>
    <w:rsid w:val="009E02B0"/>
    <w:rsid w:val="009F4F0B"/>
    <w:rsid w:val="009F7856"/>
    <w:rsid w:val="00A05F4E"/>
    <w:rsid w:val="00A10BA1"/>
    <w:rsid w:val="00A174CC"/>
    <w:rsid w:val="00A2357C"/>
    <w:rsid w:val="00A23C01"/>
    <w:rsid w:val="00A34BE6"/>
    <w:rsid w:val="00A443CA"/>
    <w:rsid w:val="00A56368"/>
    <w:rsid w:val="00A6165F"/>
    <w:rsid w:val="00A7056C"/>
    <w:rsid w:val="00A71C40"/>
    <w:rsid w:val="00A77B8E"/>
    <w:rsid w:val="00A82FBB"/>
    <w:rsid w:val="00A96FA2"/>
    <w:rsid w:val="00AA2CC8"/>
    <w:rsid w:val="00AA4711"/>
    <w:rsid w:val="00AC4D71"/>
    <w:rsid w:val="00AD201A"/>
    <w:rsid w:val="00AD2884"/>
    <w:rsid w:val="00AD2A8F"/>
    <w:rsid w:val="00AD5A3A"/>
    <w:rsid w:val="00AD722B"/>
    <w:rsid w:val="00AD759B"/>
    <w:rsid w:val="00AE2E79"/>
    <w:rsid w:val="00AE528C"/>
    <w:rsid w:val="00AF3ECD"/>
    <w:rsid w:val="00AF4998"/>
    <w:rsid w:val="00AF7264"/>
    <w:rsid w:val="00B03B7F"/>
    <w:rsid w:val="00B04E4A"/>
    <w:rsid w:val="00B1187F"/>
    <w:rsid w:val="00B12BC3"/>
    <w:rsid w:val="00B252EF"/>
    <w:rsid w:val="00B35CC8"/>
    <w:rsid w:val="00B47589"/>
    <w:rsid w:val="00B540D7"/>
    <w:rsid w:val="00B62A42"/>
    <w:rsid w:val="00B72A45"/>
    <w:rsid w:val="00BA12DA"/>
    <w:rsid w:val="00BD5272"/>
    <w:rsid w:val="00BD6C0B"/>
    <w:rsid w:val="00BD7967"/>
    <w:rsid w:val="00BE095C"/>
    <w:rsid w:val="00BE4F5A"/>
    <w:rsid w:val="00BE53A8"/>
    <w:rsid w:val="00C05EEA"/>
    <w:rsid w:val="00C30575"/>
    <w:rsid w:val="00C321B1"/>
    <w:rsid w:val="00C55633"/>
    <w:rsid w:val="00C74DE8"/>
    <w:rsid w:val="00C84445"/>
    <w:rsid w:val="00C8775F"/>
    <w:rsid w:val="00C95FB7"/>
    <w:rsid w:val="00C97525"/>
    <w:rsid w:val="00CC46A6"/>
    <w:rsid w:val="00CD2C82"/>
    <w:rsid w:val="00CD7CD4"/>
    <w:rsid w:val="00CE09E0"/>
    <w:rsid w:val="00CF0500"/>
    <w:rsid w:val="00CF59EA"/>
    <w:rsid w:val="00D00DF8"/>
    <w:rsid w:val="00D036AB"/>
    <w:rsid w:val="00D04287"/>
    <w:rsid w:val="00D062BE"/>
    <w:rsid w:val="00D10857"/>
    <w:rsid w:val="00D13AD5"/>
    <w:rsid w:val="00D220DC"/>
    <w:rsid w:val="00D23567"/>
    <w:rsid w:val="00D2387C"/>
    <w:rsid w:val="00D45532"/>
    <w:rsid w:val="00D45F82"/>
    <w:rsid w:val="00D46663"/>
    <w:rsid w:val="00D644DC"/>
    <w:rsid w:val="00D71DE9"/>
    <w:rsid w:val="00D77B7B"/>
    <w:rsid w:val="00D77E1C"/>
    <w:rsid w:val="00D81839"/>
    <w:rsid w:val="00D86C10"/>
    <w:rsid w:val="00D87205"/>
    <w:rsid w:val="00DA4344"/>
    <w:rsid w:val="00DB2AB8"/>
    <w:rsid w:val="00DB646F"/>
    <w:rsid w:val="00DB74A5"/>
    <w:rsid w:val="00DC7B45"/>
    <w:rsid w:val="00DD58AA"/>
    <w:rsid w:val="00DE01F5"/>
    <w:rsid w:val="00DE2254"/>
    <w:rsid w:val="00DE62E6"/>
    <w:rsid w:val="00E034BE"/>
    <w:rsid w:val="00E143EB"/>
    <w:rsid w:val="00E33FDA"/>
    <w:rsid w:val="00E3561D"/>
    <w:rsid w:val="00E37077"/>
    <w:rsid w:val="00E50727"/>
    <w:rsid w:val="00E62AF3"/>
    <w:rsid w:val="00E72377"/>
    <w:rsid w:val="00E863D4"/>
    <w:rsid w:val="00E92794"/>
    <w:rsid w:val="00E969AE"/>
    <w:rsid w:val="00EA1060"/>
    <w:rsid w:val="00EA1E8F"/>
    <w:rsid w:val="00EB4692"/>
    <w:rsid w:val="00EB6D2A"/>
    <w:rsid w:val="00EC247F"/>
    <w:rsid w:val="00EC32C8"/>
    <w:rsid w:val="00ED2A19"/>
    <w:rsid w:val="00ED4569"/>
    <w:rsid w:val="00ED6328"/>
    <w:rsid w:val="00EE484F"/>
    <w:rsid w:val="00EF2448"/>
    <w:rsid w:val="00EF405D"/>
    <w:rsid w:val="00EF7B7B"/>
    <w:rsid w:val="00F0329C"/>
    <w:rsid w:val="00F110F7"/>
    <w:rsid w:val="00F17671"/>
    <w:rsid w:val="00F2264B"/>
    <w:rsid w:val="00F375A7"/>
    <w:rsid w:val="00F434C3"/>
    <w:rsid w:val="00F62692"/>
    <w:rsid w:val="00F63EB7"/>
    <w:rsid w:val="00F711CE"/>
    <w:rsid w:val="00F74510"/>
    <w:rsid w:val="00F9028E"/>
    <w:rsid w:val="00F905C1"/>
    <w:rsid w:val="00F911F1"/>
    <w:rsid w:val="00F93CFC"/>
    <w:rsid w:val="00F943F9"/>
    <w:rsid w:val="00FA1DC3"/>
    <w:rsid w:val="00FA30DB"/>
    <w:rsid w:val="00FB300C"/>
    <w:rsid w:val="00FC1774"/>
    <w:rsid w:val="00FC2269"/>
    <w:rsid w:val="00FE3BC7"/>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B0245"/>
    <w:rPr>
      <w:rFonts w:ascii="Times New Roman" w:eastAsia="Times New Roman" w:hAnsi="Times New Roman" w:cs="Times New Roman"/>
      <w:lang w:val="en-US"/>
    </w:rPr>
  </w:style>
  <w:style w:type="paragraph" w:styleId="Heading1">
    <w:name w:val="heading 1"/>
    <w:basedOn w:val="Normal"/>
    <w:link w:val="Heading1Char"/>
    <w:uiPriority w:val="9"/>
    <w:qFormat/>
    <w:rsid w:val="00D87205"/>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character" w:styleId="Emphasis">
    <w:name w:val="Emphasis"/>
    <w:basedOn w:val="DefaultParagraphFont"/>
    <w:uiPriority w:val="20"/>
    <w:qFormat/>
    <w:rsid w:val="00E33FDA"/>
    <w:rPr>
      <w:i/>
      <w:iCs/>
    </w:rPr>
  </w:style>
  <w:style w:type="paragraph" w:customStyle="1" w:styleId="font-claude-response-body">
    <w:name w:val="font-claude-response-body"/>
    <w:basedOn w:val="Normal"/>
    <w:link w:val="font-claude-response-bodyChar"/>
    <w:rsid w:val="00366C2F"/>
    <w:pPr>
      <w:spacing w:before="100" w:beforeAutospacing="1" w:after="100" w:afterAutospacing="1"/>
    </w:pPr>
  </w:style>
  <w:style w:type="paragraph" w:customStyle="1" w:styleId="EndNoteBibliographyTitle">
    <w:name w:val="EndNote Bibliography Title"/>
    <w:basedOn w:val="Normal"/>
    <w:link w:val="EndNoteBibliographyTitleChar"/>
    <w:rsid w:val="004074D6"/>
    <w:pPr>
      <w:jc w:val="center"/>
    </w:pPr>
  </w:style>
  <w:style w:type="character" w:customStyle="1" w:styleId="font-claude-response-bodyChar">
    <w:name w:val="font-claude-response-body Char"/>
    <w:basedOn w:val="DefaultParagraphFont"/>
    <w:link w:val="font-claude-response-body"/>
    <w:rsid w:val="004074D6"/>
    <w:rPr>
      <w:rFonts w:ascii="Times New Roman" w:eastAsia="Times New Roman" w:hAnsi="Times New Roman" w:cs="Times New Roman"/>
      <w:lang w:val="en-US"/>
    </w:rPr>
  </w:style>
  <w:style w:type="character" w:customStyle="1" w:styleId="EndNoteBibliographyTitleChar">
    <w:name w:val="EndNote Bibliography Title Char"/>
    <w:basedOn w:val="font-claude-response-bodyChar"/>
    <w:link w:val="EndNoteBibliographyTitle"/>
    <w:rsid w:val="004074D6"/>
    <w:rPr>
      <w:rFonts w:ascii="Times New Roman" w:eastAsia="Times New Roman" w:hAnsi="Times New Roman" w:cs="Times New Roman"/>
      <w:lang w:val="en-US"/>
    </w:rPr>
  </w:style>
  <w:style w:type="paragraph" w:customStyle="1" w:styleId="EndNoteBibliography">
    <w:name w:val="EndNote Bibliography"/>
    <w:basedOn w:val="Normal"/>
    <w:link w:val="EndNoteBibliographyChar"/>
    <w:rsid w:val="004074D6"/>
  </w:style>
  <w:style w:type="character" w:customStyle="1" w:styleId="EndNoteBibliographyChar">
    <w:name w:val="EndNote Bibliography Char"/>
    <w:basedOn w:val="font-claude-response-bodyChar"/>
    <w:link w:val="EndNoteBibliography"/>
    <w:rsid w:val="004074D6"/>
    <w:rPr>
      <w:rFonts w:ascii="Times New Roman" w:eastAsia="Times New Roman" w:hAnsi="Times New Roman" w:cs="Times New Roman"/>
      <w:lang w:val="en-US"/>
    </w:rPr>
  </w:style>
  <w:style w:type="character" w:styleId="Strong">
    <w:name w:val="Strong"/>
    <w:basedOn w:val="DefaultParagraphFont"/>
    <w:uiPriority w:val="22"/>
    <w:qFormat/>
    <w:rsid w:val="00062896"/>
    <w:rPr>
      <w:b/>
      <w:bCs/>
    </w:rPr>
  </w:style>
  <w:style w:type="character" w:customStyle="1" w:styleId="Heading1Char">
    <w:name w:val="Heading 1 Char"/>
    <w:basedOn w:val="DefaultParagraphFont"/>
    <w:link w:val="Heading1"/>
    <w:uiPriority w:val="9"/>
    <w:rsid w:val="00D87205"/>
    <w:rPr>
      <w:rFonts w:ascii="Times New Roman" w:eastAsia="Times New Roman" w:hAnsi="Times New Roman" w:cs="Times New Roman"/>
      <w:b/>
      <w:bCs/>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ictv.global/sc"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75</TotalTime>
  <Pages>16</Pages>
  <Words>10096</Words>
  <Characters>54519</Characters>
  <Application>Microsoft Office Word</Application>
  <DocSecurity>0</DocSecurity>
  <Lines>3407</Lines>
  <Paragraphs>2228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26</cp:revision>
  <cp:lastPrinted>2026-08-04T13:29:00Z</cp:lastPrinted>
  <dcterms:created xsi:type="dcterms:W3CDTF">2026-09-28T12:51:00Z</dcterms:created>
  <dcterms:modified xsi:type="dcterms:W3CDTF">2026-09-29T09:02:00Z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