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13E91847" w:rsidR="00A174CC" w:rsidRDefault="00A174CC">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4F0A8BAD" w14:textId="629D59EB" w:rsidR="001E71CD" w:rsidRDefault="001E71CD">
      <w:pPr>
        <w:rPr>
          <w:rFonts w:ascii="Aptos" w:eastAsia="Times" w:hAnsi="Aptos" w:cs="Arial"/>
          <w:b/>
          <w:color w:val="000000"/>
          <w:sz w:val="20"/>
          <w:szCs w:val="20"/>
          <w:lang w:eastAsia="en-GB"/>
        </w:rPr>
      </w:pPr>
    </w:p>
    <w:p w14:paraId="3B2014A5" w14:textId="77777777" w:rsidR="001E71CD" w:rsidRPr="00C95FB7" w:rsidRDefault="001E71CD" w:rsidP="001E71CD">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1E71CD" w:rsidRPr="00C95FB7" w14:paraId="6374E90F" w14:textId="77777777" w:rsidTr="5B2D6FDB">
        <w:trPr>
          <w:gridAfter w:val="1"/>
          <w:wAfter w:w="10" w:type="dxa"/>
        </w:trPr>
        <w:tc>
          <w:tcPr>
            <w:tcW w:w="1853" w:type="dxa"/>
            <w:shd w:val="clear" w:color="auto" w:fill="F2F2F2" w:themeFill="background1" w:themeFillShade="F2"/>
            <w:vAlign w:val="center"/>
          </w:tcPr>
          <w:p w14:paraId="58C4D4EF" w14:textId="77777777" w:rsidR="001E71CD" w:rsidRPr="007E667B" w:rsidRDefault="001E71CD" w:rsidP="001143CE">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1229AA3F" w14:textId="575B2B82" w:rsidR="001E71CD" w:rsidRPr="001D0007" w:rsidRDefault="001E71CD" w:rsidP="5B2D6FDB">
            <w:pPr>
              <w:rPr>
                <w:rFonts w:ascii="Aptos" w:hAnsi="Aptos" w:cs="Arial"/>
                <w:color w:val="000000" w:themeColor="text1"/>
                <w:sz w:val="20"/>
                <w:szCs w:val="20"/>
              </w:rPr>
            </w:pPr>
            <w:r w:rsidRPr="5B2D6FDB">
              <w:rPr>
                <w:rFonts w:ascii="Aptos" w:hAnsi="Aptos" w:cs="Arial"/>
                <w:color w:val="000000" w:themeColor="text1"/>
                <w:sz w:val="20"/>
                <w:szCs w:val="20"/>
              </w:rPr>
              <w:t xml:space="preserve">Create a new genus </w:t>
            </w:r>
            <w:r w:rsidRPr="5B2D6FDB">
              <w:rPr>
                <w:rFonts w:ascii="Aptos" w:hAnsi="Aptos" w:cs="Arial"/>
                <w:i/>
                <w:iCs/>
                <w:color w:val="000000" w:themeColor="text1"/>
                <w:sz w:val="20"/>
                <w:szCs w:val="20"/>
              </w:rPr>
              <w:t>Espadanavirus</w:t>
            </w:r>
            <w:r w:rsidRPr="5B2D6FDB">
              <w:rPr>
                <w:rFonts w:ascii="Aptos" w:hAnsi="Aptos" w:cs="Arial"/>
                <w:color w:val="000000" w:themeColor="text1"/>
                <w:sz w:val="20"/>
                <w:szCs w:val="20"/>
              </w:rPr>
              <w:t xml:space="preserve"> in the class </w:t>
            </w:r>
            <w:r w:rsidRPr="5B2D6FDB">
              <w:rPr>
                <w:rFonts w:ascii="Aptos" w:hAnsi="Aptos" w:cs="Arial"/>
                <w:i/>
                <w:iCs/>
                <w:color w:val="000000" w:themeColor="text1"/>
                <w:sz w:val="20"/>
                <w:szCs w:val="20"/>
              </w:rPr>
              <w:t>Caudoviricetes</w:t>
            </w:r>
          </w:p>
        </w:tc>
      </w:tr>
      <w:tr w:rsidR="001E71CD" w:rsidRPr="00C95FB7" w14:paraId="4CD0AAB7" w14:textId="77777777" w:rsidTr="5B2D6FDB">
        <w:tc>
          <w:tcPr>
            <w:tcW w:w="1853" w:type="dxa"/>
            <w:shd w:val="clear" w:color="auto" w:fill="F2F2F2" w:themeFill="background1" w:themeFillShade="F2"/>
            <w:vAlign w:val="center"/>
          </w:tcPr>
          <w:p w14:paraId="171DCACE" w14:textId="77777777" w:rsidR="001E71CD" w:rsidRPr="00C95FB7" w:rsidRDefault="001E71CD" w:rsidP="001143CE">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6CF9F8F4" w14:textId="2F935AF5" w:rsidR="001E71CD" w:rsidRPr="00995296" w:rsidRDefault="00995296" w:rsidP="001143CE">
            <w:pPr>
              <w:pStyle w:val="BodyTextIndent"/>
              <w:ind w:left="0" w:firstLine="0"/>
              <w:rPr>
                <w:rFonts w:ascii="Aptos" w:hAnsi="Aptos" w:cs="Arial"/>
                <w:bCs/>
                <w:i/>
                <w:sz w:val="20"/>
              </w:rPr>
            </w:pPr>
            <w:r>
              <w:rPr>
                <w:rFonts w:ascii="Aptos" w:hAnsi="Aptos" w:cs="Arial"/>
                <w:bCs/>
                <w:sz w:val="20"/>
              </w:rPr>
              <w:t>2026.067B</w:t>
            </w:r>
          </w:p>
        </w:tc>
      </w:tr>
    </w:tbl>
    <w:p w14:paraId="7C3214E7" w14:textId="77777777" w:rsidR="001E71CD" w:rsidRPr="00AD5A3A" w:rsidRDefault="001E71CD" w:rsidP="001E71CD">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95"/>
        <w:gridCol w:w="1035"/>
        <w:gridCol w:w="2835"/>
        <w:gridCol w:w="2552"/>
        <w:gridCol w:w="1106"/>
      </w:tblGrid>
      <w:tr w:rsidR="001E71CD" w14:paraId="76A51D09" w14:textId="77777777" w:rsidTr="001143CE">
        <w:trPr>
          <w:trHeight w:val="173"/>
        </w:trPr>
        <w:tc>
          <w:tcPr>
            <w:tcW w:w="9323" w:type="dxa"/>
            <w:gridSpan w:val="5"/>
            <w:shd w:val="clear" w:color="auto" w:fill="F2F2F2" w:themeFill="background1" w:themeFillShade="F2"/>
          </w:tcPr>
          <w:p w14:paraId="2858EDBC" w14:textId="49AA188D" w:rsidR="001E71CD" w:rsidRPr="009A3B4A" w:rsidRDefault="001E71CD" w:rsidP="001143CE">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1E71CD" w14:paraId="11AD243F" w14:textId="77777777" w:rsidTr="001E71CD">
        <w:trPr>
          <w:trHeight w:val="411"/>
        </w:trPr>
        <w:tc>
          <w:tcPr>
            <w:tcW w:w="1795" w:type="dxa"/>
            <w:shd w:val="clear" w:color="auto" w:fill="F2F2F2" w:themeFill="background1" w:themeFillShade="F2"/>
            <w:vAlign w:val="center"/>
          </w:tcPr>
          <w:p w14:paraId="3757D702" w14:textId="77777777" w:rsidR="001E71CD" w:rsidRPr="009A3B4A" w:rsidRDefault="001E71CD" w:rsidP="001143CE">
            <w:pPr>
              <w:rPr>
                <w:rFonts w:ascii="Aptos" w:hAnsi="Aptos" w:cs="Arial"/>
                <w:sz w:val="18"/>
                <w:szCs w:val="18"/>
              </w:rPr>
            </w:pPr>
            <w:r>
              <w:rPr>
                <w:rFonts w:ascii="Aptos" w:hAnsi="Aptos" w:cs="Arial"/>
                <w:b/>
                <w:sz w:val="20"/>
                <w:szCs w:val="20"/>
              </w:rPr>
              <w:t>Given name (+middle initial(s))</w:t>
            </w:r>
          </w:p>
        </w:tc>
        <w:tc>
          <w:tcPr>
            <w:tcW w:w="1035" w:type="dxa"/>
            <w:shd w:val="clear" w:color="auto" w:fill="F2F2F2" w:themeFill="background1" w:themeFillShade="F2"/>
            <w:vAlign w:val="center"/>
          </w:tcPr>
          <w:p w14:paraId="3FE04191" w14:textId="77777777" w:rsidR="001E71CD" w:rsidRPr="009A3B4A" w:rsidRDefault="001E71CD" w:rsidP="001143CE">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1940295A" w14:textId="35DAD484" w:rsidR="001E71CD" w:rsidRPr="009A3B4A" w:rsidRDefault="001E71CD" w:rsidP="001143CE">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52" w:type="dxa"/>
            <w:shd w:val="clear" w:color="auto" w:fill="F2F2F2" w:themeFill="background1" w:themeFillShade="F2"/>
            <w:vAlign w:val="center"/>
          </w:tcPr>
          <w:p w14:paraId="4D7F14B9" w14:textId="36E3485E" w:rsidR="001E71CD" w:rsidRPr="009A3B4A" w:rsidRDefault="001E71CD" w:rsidP="001143CE">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1F4ACB6F" w14:textId="77777777" w:rsidR="001E71CD" w:rsidRDefault="001E71CD" w:rsidP="001143CE">
            <w:pPr>
              <w:rPr>
                <w:rFonts w:ascii="Aptos" w:hAnsi="Aptos" w:cs="Arial"/>
                <w:b/>
                <w:sz w:val="20"/>
                <w:szCs w:val="20"/>
              </w:rPr>
            </w:pPr>
            <w:r w:rsidRPr="00C95FB7">
              <w:rPr>
                <w:rFonts w:ascii="Aptos" w:hAnsi="Aptos" w:cs="Arial"/>
                <w:b/>
                <w:sz w:val="20"/>
                <w:szCs w:val="20"/>
              </w:rPr>
              <w:t>Corr</w:t>
            </w:r>
            <w:r>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36B2D14" w14:textId="4D24793E" w:rsidR="001E71CD" w:rsidRPr="00AF4998" w:rsidRDefault="001E71CD" w:rsidP="001143CE">
            <w:pPr>
              <w:rPr>
                <w:rFonts w:ascii="Aptos" w:hAnsi="Aptos" w:cs="Arial"/>
                <w:color w:val="0070C0"/>
                <w:sz w:val="20"/>
                <w:szCs w:val="20"/>
              </w:rPr>
            </w:pPr>
          </w:p>
        </w:tc>
      </w:tr>
      <w:tr w:rsidR="001E71CD" w14:paraId="387B004F" w14:textId="77777777" w:rsidTr="001E71CD">
        <w:tc>
          <w:tcPr>
            <w:tcW w:w="1795" w:type="dxa"/>
            <w:shd w:val="clear" w:color="auto" w:fill="FFFFFF" w:themeFill="background1"/>
            <w:vAlign w:val="center"/>
          </w:tcPr>
          <w:p w14:paraId="3A543F68" w14:textId="1EF0ABF2" w:rsidR="001E71CD" w:rsidRPr="00CD2C82" w:rsidRDefault="001E71CD" w:rsidP="001143CE">
            <w:pPr>
              <w:rPr>
                <w:rFonts w:ascii="Aptos" w:hAnsi="Aptos" w:cs="Arial"/>
                <w:bCs/>
                <w:color w:val="000000" w:themeColor="text1"/>
                <w:sz w:val="20"/>
                <w:szCs w:val="20"/>
              </w:rPr>
            </w:pPr>
            <w:r w:rsidRPr="007C17B9">
              <w:rPr>
                <w:rFonts w:ascii="Aptos" w:hAnsi="Aptos" w:cs="Arial"/>
                <w:bCs/>
                <w:color w:val="000000" w:themeColor="text1"/>
                <w:sz w:val="20"/>
                <w:szCs w:val="20"/>
              </w:rPr>
              <w:t xml:space="preserve">Sayyedeh </w:t>
            </w:r>
            <w:r w:rsidR="00C07D39">
              <w:rPr>
                <w:rFonts w:ascii="Aptos" w:hAnsi="Aptos" w:cs="Arial"/>
                <w:bCs/>
                <w:color w:val="000000" w:themeColor="text1"/>
                <w:sz w:val="20"/>
                <w:szCs w:val="20"/>
              </w:rPr>
              <w:t xml:space="preserve">S. </w:t>
            </w:r>
            <w:r>
              <w:rPr>
                <w:rFonts w:ascii="Aptos" w:hAnsi="Aptos" w:cs="Arial"/>
                <w:bCs/>
                <w:color w:val="000000" w:themeColor="text1"/>
                <w:sz w:val="20"/>
                <w:szCs w:val="20"/>
              </w:rPr>
              <w:t>R</w:t>
            </w:r>
            <w:r w:rsidR="00C07D39">
              <w:rPr>
                <w:rFonts w:ascii="Aptos" w:hAnsi="Aptos" w:cs="Arial"/>
                <w:bCs/>
                <w:color w:val="000000" w:themeColor="text1"/>
                <w:sz w:val="20"/>
                <w:szCs w:val="20"/>
              </w:rPr>
              <w:t>.</w:t>
            </w:r>
          </w:p>
        </w:tc>
        <w:tc>
          <w:tcPr>
            <w:tcW w:w="1035" w:type="dxa"/>
            <w:shd w:val="clear" w:color="auto" w:fill="FFFFFF" w:themeFill="background1"/>
            <w:vAlign w:val="center"/>
          </w:tcPr>
          <w:p w14:paraId="4D114D4D" w14:textId="2D686B78" w:rsidR="001E71CD" w:rsidRPr="00CD2C82" w:rsidRDefault="00C07D39" w:rsidP="001143CE">
            <w:pPr>
              <w:rPr>
                <w:rFonts w:ascii="Aptos" w:hAnsi="Aptos" w:cs="Arial"/>
                <w:bCs/>
                <w:color w:val="000000" w:themeColor="text1"/>
                <w:sz w:val="20"/>
                <w:szCs w:val="20"/>
              </w:rPr>
            </w:pPr>
            <w:r>
              <w:rPr>
                <w:rFonts w:ascii="Aptos" w:hAnsi="Aptos" w:cs="Arial"/>
                <w:bCs/>
                <w:color w:val="000000" w:themeColor="text1"/>
                <w:sz w:val="20"/>
                <w:szCs w:val="20"/>
              </w:rPr>
              <w:t>Atyabi</w:t>
            </w:r>
          </w:p>
        </w:tc>
        <w:tc>
          <w:tcPr>
            <w:tcW w:w="2835" w:type="dxa"/>
            <w:shd w:val="clear" w:color="auto" w:fill="FFFFFF" w:themeFill="background1"/>
            <w:vAlign w:val="center"/>
          </w:tcPr>
          <w:p w14:paraId="2BCF589E" w14:textId="77777777" w:rsidR="001E71CD" w:rsidRPr="00CD2C82" w:rsidRDefault="001E71CD" w:rsidP="001143CE">
            <w:pPr>
              <w:rPr>
                <w:rFonts w:ascii="Aptos" w:hAnsi="Aptos" w:cs="Arial"/>
                <w:bCs/>
                <w:color w:val="000000" w:themeColor="text1"/>
                <w:sz w:val="20"/>
                <w:szCs w:val="20"/>
              </w:rPr>
            </w:pPr>
            <w:r w:rsidRPr="007C17B9">
              <w:rPr>
                <w:rFonts w:ascii="Aptos" w:hAnsi="Aptos" w:cs="Arial"/>
                <w:bCs/>
                <w:color w:val="000000" w:themeColor="text1"/>
                <w:sz w:val="20"/>
                <w:szCs w:val="20"/>
              </w:rPr>
              <w:t>Department of Cell and Molecular biology and Microbiology, Faculty of Biological Science and Technology, University of Isfahan</w:t>
            </w:r>
            <w:r>
              <w:rPr>
                <w:rFonts w:ascii="Aptos" w:hAnsi="Aptos" w:cs="Arial"/>
                <w:bCs/>
                <w:color w:val="000000" w:themeColor="text1"/>
                <w:sz w:val="20"/>
                <w:szCs w:val="20"/>
              </w:rPr>
              <w:t>, Isfahan, Iran</w:t>
            </w:r>
          </w:p>
        </w:tc>
        <w:tc>
          <w:tcPr>
            <w:tcW w:w="2552" w:type="dxa"/>
            <w:shd w:val="clear" w:color="auto" w:fill="FFFFFF" w:themeFill="background1"/>
            <w:vAlign w:val="center"/>
          </w:tcPr>
          <w:p w14:paraId="4C87707A" w14:textId="77777777" w:rsidR="001E71CD" w:rsidRPr="00CD2C82" w:rsidRDefault="001E71CD" w:rsidP="001143CE">
            <w:pPr>
              <w:rPr>
                <w:rFonts w:ascii="Aptos" w:hAnsi="Aptos" w:cs="Arial"/>
                <w:bCs/>
                <w:color w:val="000000" w:themeColor="text1"/>
                <w:sz w:val="20"/>
                <w:szCs w:val="20"/>
              </w:rPr>
            </w:pPr>
            <w:r w:rsidRPr="007C17B9">
              <w:rPr>
                <w:rFonts w:ascii="Aptos" w:hAnsi="Aptos" w:cs="Arial"/>
                <w:bCs/>
                <w:color w:val="000000" w:themeColor="text1"/>
                <w:sz w:val="20"/>
                <w:szCs w:val="20"/>
              </w:rPr>
              <w:t>raha.atyabi@gmail.com</w:t>
            </w:r>
          </w:p>
        </w:tc>
        <w:tc>
          <w:tcPr>
            <w:tcW w:w="1106" w:type="dxa"/>
            <w:shd w:val="clear" w:color="auto" w:fill="FFFFFF" w:themeFill="background1"/>
            <w:vAlign w:val="center"/>
          </w:tcPr>
          <w:p w14:paraId="02F2D250" w14:textId="77777777" w:rsidR="001E71CD" w:rsidRPr="00CD2C82" w:rsidRDefault="001E71CD" w:rsidP="001143CE">
            <w:pPr>
              <w:jc w:val="center"/>
              <w:rPr>
                <w:rFonts w:ascii="Aptos" w:hAnsi="Aptos" w:cs="Arial"/>
                <w:bCs/>
                <w:color w:val="000000" w:themeColor="text1"/>
                <w:sz w:val="20"/>
                <w:szCs w:val="20"/>
              </w:rPr>
            </w:pPr>
          </w:p>
        </w:tc>
      </w:tr>
      <w:tr w:rsidR="001E71CD" w14:paraId="353A91D8" w14:textId="77777777" w:rsidTr="001E71CD">
        <w:tc>
          <w:tcPr>
            <w:tcW w:w="1795" w:type="dxa"/>
            <w:vAlign w:val="center"/>
          </w:tcPr>
          <w:p w14:paraId="61C7A7D9" w14:textId="50C0E585" w:rsidR="001E71CD" w:rsidRPr="00CD2C82" w:rsidRDefault="001E71CD" w:rsidP="001143CE">
            <w:pPr>
              <w:rPr>
                <w:rFonts w:ascii="Aptos" w:hAnsi="Aptos" w:cs="Arial"/>
                <w:bCs/>
                <w:color w:val="000000" w:themeColor="text1"/>
                <w:sz w:val="20"/>
                <w:szCs w:val="20"/>
              </w:rPr>
            </w:pPr>
            <w:r w:rsidRPr="007C17B9">
              <w:rPr>
                <w:rFonts w:ascii="Aptos" w:hAnsi="Aptos" w:cs="Arial"/>
                <w:bCs/>
                <w:color w:val="000000" w:themeColor="text1"/>
                <w:sz w:val="20"/>
                <w:szCs w:val="20"/>
              </w:rPr>
              <w:t>Majid</w:t>
            </w:r>
          </w:p>
        </w:tc>
        <w:tc>
          <w:tcPr>
            <w:tcW w:w="1035" w:type="dxa"/>
            <w:vAlign w:val="center"/>
          </w:tcPr>
          <w:p w14:paraId="437F15CF" w14:textId="40256B8E" w:rsidR="001E71CD" w:rsidRPr="00CD2C82" w:rsidRDefault="00AB164F" w:rsidP="001143CE">
            <w:pPr>
              <w:rPr>
                <w:rFonts w:ascii="Aptos" w:hAnsi="Aptos" w:cs="Arial"/>
                <w:bCs/>
                <w:color w:val="000000" w:themeColor="text1"/>
                <w:sz w:val="20"/>
                <w:szCs w:val="20"/>
              </w:rPr>
            </w:pPr>
            <w:r w:rsidRPr="00AB164F">
              <w:rPr>
                <w:rFonts w:ascii="Aptos" w:hAnsi="Aptos" w:cs="Arial"/>
                <w:bCs/>
                <w:color w:val="000000" w:themeColor="text1"/>
                <w:sz w:val="20"/>
                <w:szCs w:val="20"/>
              </w:rPr>
              <w:t>Bouzari</w:t>
            </w:r>
          </w:p>
        </w:tc>
        <w:tc>
          <w:tcPr>
            <w:tcW w:w="2835" w:type="dxa"/>
            <w:vAlign w:val="center"/>
          </w:tcPr>
          <w:p w14:paraId="7D748834" w14:textId="77777777" w:rsidR="001E71CD" w:rsidRPr="00CD2C82" w:rsidRDefault="001E71CD" w:rsidP="001143CE">
            <w:pPr>
              <w:rPr>
                <w:rFonts w:ascii="Aptos" w:hAnsi="Aptos" w:cs="Arial"/>
                <w:bCs/>
                <w:color w:val="000000" w:themeColor="text1"/>
                <w:sz w:val="20"/>
                <w:szCs w:val="20"/>
              </w:rPr>
            </w:pPr>
            <w:r w:rsidRPr="007C17B9">
              <w:rPr>
                <w:rFonts w:ascii="Aptos" w:hAnsi="Aptos" w:cs="Arial"/>
                <w:bCs/>
                <w:color w:val="000000" w:themeColor="text1"/>
                <w:sz w:val="20"/>
                <w:szCs w:val="20"/>
              </w:rPr>
              <w:t>Department of Cell and Molecular biology and Microbiology, Faculty of Biological Science and Technology, University of Isfahan</w:t>
            </w:r>
            <w:r>
              <w:rPr>
                <w:rFonts w:ascii="Aptos" w:hAnsi="Aptos" w:cs="Arial"/>
                <w:bCs/>
                <w:color w:val="000000" w:themeColor="text1"/>
                <w:sz w:val="20"/>
                <w:szCs w:val="20"/>
              </w:rPr>
              <w:t>, Isfahan, Iran</w:t>
            </w:r>
          </w:p>
        </w:tc>
        <w:tc>
          <w:tcPr>
            <w:tcW w:w="2552" w:type="dxa"/>
            <w:vAlign w:val="center"/>
          </w:tcPr>
          <w:p w14:paraId="7A9A2334" w14:textId="77777777" w:rsidR="001E71CD" w:rsidRPr="00CD2C82" w:rsidRDefault="001E71CD" w:rsidP="001143CE">
            <w:pPr>
              <w:rPr>
                <w:rFonts w:ascii="Aptos" w:hAnsi="Aptos" w:cs="Arial"/>
                <w:bCs/>
                <w:color w:val="000000" w:themeColor="text1"/>
                <w:sz w:val="20"/>
                <w:szCs w:val="20"/>
              </w:rPr>
            </w:pPr>
            <w:r w:rsidRPr="007C17B9">
              <w:rPr>
                <w:rFonts w:ascii="Aptos" w:hAnsi="Aptos" w:cs="Arial"/>
                <w:bCs/>
                <w:color w:val="000000" w:themeColor="text1"/>
                <w:sz w:val="20"/>
                <w:szCs w:val="20"/>
              </w:rPr>
              <w:t>bouzari@sci.ui.ac.ir</w:t>
            </w:r>
          </w:p>
        </w:tc>
        <w:tc>
          <w:tcPr>
            <w:tcW w:w="1106" w:type="dxa"/>
            <w:vAlign w:val="center"/>
          </w:tcPr>
          <w:p w14:paraId="06458CE3" w14:textId="77777777" w:rsidR="001E71CD" w:rsidRPr="00CD2C82" w:rsidRDefault="001E71CD" w:rsidP="001143CE">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1E71CD" w14:paraId="68AF5D88" w14:textId="77777777" w:rsidTr="001E71CD">
        <w:tc>
          <w:tcPr>
            <w:tcW w:w="1795" w:type="dxa"/>
            <w:vAlign w:val="center"/>
          </w:tcPr>
          <w:p w14:paraId="22F9D9D9" w14:textId="569234C4" w:rsidR="001E71CD" w:rsidRPr="00CD2C82" w:rsidRDefault="001E71CD" w:rsidP="001143CE">
            <w:pPr>
              <w:rPr>
                <w:rFonts w:ascii="Aptos" w:hAnsi="Aptos" w:cs="Arial"/>
                <w:bCs/>
                <w:color w:val="000000" w:themeColor="text1"/>
                <w:sz w:val="20"/>
                <w:szCs w:val="20"/>
              </w:rPr>
            </w:pPr>
            <w:r>
              <w:rPr>
                <w:rFonts w:ascii="Aptos" w:hAnsi="Aptos" w:cs="Arial"/>
                <w:bCs/>
                <w:color w:val="000000" w:themeColor="text1"/>
                <w:sz w:val="20"/>
                <w:szCs w:val="20"/>
              </w:rPr>
              <w:t>A</w:t>
            </w:r>
            <w:r w:rsidR="00AB164F">
              <w:rPr>
                <w:rFonts w:ascii="Aptos" w:hAnsi="Aptos" w:cs="Arial"/>
                <w:bCs/>
                <w:color w:val="000000" w:themeColor="text1"/>
                <w:sz w:val="20"/>
                <w:szCs w:val="20"/>
              </w:rPr>
              <w:t>bbas</w:t>
            </w:r>
          </w:p>
        </w:tc>
        <w:tc>
          <w:tcPr>
            <w:tcW w:w="1035" w:type="dxa"/>
            <w:vAlign w:val="center"/>
          </w:tcPr>
          <w:p w14:paraId="66270D28" w14:textId="132199C6" w:rsidR="001E71CD" w:rsidRPr="00CD2C82" w:rsidRDefault="00AB164F" w:rsidP="001143CE">
            <w:pPr>
              <w:rPr>
                <w:rFonts w:ascii="Aptos" w:hAnsi="Aptos" w:cs="Arial"/>
                <w:bCs/>
                <w:color w:val="000000" w:themeColor="text1"/>
                <w:sz w:val="20"/>
                <w:szCs w:val="20"/>
              </w:rPr>
            </w:pPr>
            <w:r w:rsidRPr="007C17B9">
              <w:rPr>
                <w:rFonts w:ascii="Aptos" w:hAnsi="Aptos" w:cs="Arial"/>
                <w:bCs/>
                <w:color w:val="000000" w:themeColor="text1"/>
                <w:sz w:val="20"/>
                <w:szCs w:val="20"/>
              </w:rPr>
              <w:t>Soleimani-Delfan</w:t>
            </w:r>
          </w:p>
        </w:tc>
        <w:tc>
          <w:tcPr>
            <w:tcW w:w="2835" w:type="dxa"/>
            <w:vAlign w:val="center"/>
          </w:tcPr>
          <w:p w14:paraId="0330A1A2" w14:textId="77777777" w:rsidR="001E71CD" w:rsidRPr="00CD2C82" w:rsidRDefault="001E71CD" w:rsidP="001143CE">
            <w:pPr>
              <w:rPr>
                <w:rFonts w:ascii="Aptos" w:hAnsi="Aptos" w:cs="Arial"/>
                <w:bCs/>
                <w:color w:val="000000" w:themeColor="text1"/>
                <w:sz w:val="20"/>
                <w:szCs w:val="20"/>
              </w:rPr>
            </w:pPr>
            <w:r w:rsidRPr="007C17B9">
              <w:rPr>
                <w:rFonts w:ascii="Aptos" w:hAnsi="Aptos" w:cs="Arial"/>
                <w:bCs/>
                <w:color w:val="000000" w:themeColor="text1"/>
                <w:sz w:val="20"/>
                <w:szCs w:val="20"/>
              </w:rPr>
              <w:t>Department of Cell and Molecular biology and Microbiology, Faculty of Biological Science and Technology, University of Isfahan</w:t>
            </w:r>
            <w:r>
              <w:rPr>
                <w:rFonts w:ascii="Aptos" w:hAnsi="Aptos" w:cs="Arial"/>
                <w:bCs/>
                <w:color w:val="000000" w:themeColor="text1"/>
                <w:sz w:val="20"/>
                <w:szCs w:val="20"/>
              </w:rPr>
              <w:t>, Isfahan, Iran</w:t>
            </w:r>
          </w:p>
        </w:tc>
        <w:tc>
          <w:tcPr>
            <w:tcW w:w="2552" w:type="dxa"/>
            <w:vAlign w:val="center"/>
          </w:tcPr>
          <w:p w14:paraId="7BB57F1E" w14:textId="77777777" w:rsidR="001E71CD" w:rsidRPr="00CD2C82" w:rsidRDefault="001E71CD" w:rsidP="001143CE">
            <w:pPr>
              <w:rPr>
                <w:rFonts w:ascii="Aptos" w:hAnsi="Aptos" w:cs="Arial"/>
                <w:bCs/>
                <w:color w:val="000000" w:themeColor="text1"/>
                <w:sz w:val="20"/>
                <w:szCs w:val="20"/>
              </w:rPr>
            </w:pPr>
            <w:r w:rsidRPr="007C17B9">
              <w:rPr>
                <w:rFonts w:ascii="Aptos" w:hAnsi="Aptos" w:cs="Arial"/>
                <w:bCs/>
                <w:color w:val="000000" w:themeColor="text1"/>
                <w:sz w:val="20"/>
                <w:szCs w:val="20"/>
              </w:rPr>
              <w:t>asdelfan2003@gmail.com</w:t>
            </w:r>
          </w:p>
        </w:tc>
        <w:tc>
          <w:tcPr>
            <w:tcW w:w="1106" w:type="dxa"/>
            <w:vAlign w:val="center"/>
          </w:tcPr>
          <w:p w14:paraId="7CDA95BD" w14:textId="77777777" w:rsidR="001E71CD" w:rsidRPr="00CD2C82" w:rsidRDefault="001E71CD" w:rsidP="001143CE">
            <w:pPr>
              <w:jc w:val="center"/>
              <w:rPr>
                <w:rFonts w:ascii="Aptos" w:hAnsi="Aptos" w:cs="Arial"/>
                <w:bCs/>
                <w:color w:val="000000" w:themeColor="text1"/>
                <w:sz w:val="20"/>
                <w:szCs w:val="20"/>
              </w:rPr>
            </w:pPr>
          </w:p>
        </w:tc>
      </w:tr>
    </w:tbl>
    <w:p w14:paraId="2AA41D93" w14:textId="77777777" w:rsidR="001E71CD" w:rsidRPr="00C95FB7" w:rsidRDefault="001E71CD" w:rsidP="001E71CD">
      <w:pPr>
        <w:rPr>
          <w:rFonts w:ascii="Aptos" w:hAnsi="Aptos" w:cs="Arial"/>
          <w:b/>
          <w:sz w:val="20"/>
          <w:szCs w:val="20"/>
        </w:rPr>
      </w:pPr>
    </w:p>
    <w:p w14:paraId="750F4AD8" w14:textId="77777777" w:rsidR="001E71CD" w:rsidRDefault="001E71CD" w:rsidP="001E71CD">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04ACAC1" w14:textId="79C7AE6E" w:rsidR="001E71CD" w:rsidRDefault="001E71CD" w:rsidP="001E71CD">
      <w:pPr>
        <w:spacing w:before="120"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ook w:val="04A0" w:firstRow="1" w:lastRow="0" w:firstColumn="1" w:lastColumn="0" w:noHBand="0" w:noVBand="1"/>
      </w:tblPr>
      <w:tblGrid>
        <w:gridCol w:w="3965"/>
        <w:gridCol w:w="284"/>
        <w:gridCol w:w="3920"/>
        <w:gridCol w:w="336"/>
      </w:tblGrid>
      <w:tr w:rsidR="001E71CD" w14:paraId="5E9A10D2" w14:textId="77777777" w:rsidTr="001143CE">
        <w:tc>
          <w:tcPr>
            <w:tcW w:w="8505" w:type="dxa"/>
            <w:gridSpan w:val="4"/>
            <w:shd w:val="clear" w:color="auto" w:fill="F2F2F2" w:themeFill="background1" w:themeFillShade="F2"/>
          </w:tcPr>
          <w:p w14:paraId="205100D8" w14:textId="5DECB686" w:rsidR="001E71CD" w:rsidRDefault="001E71CD" w:rsidP="001143CE">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1E71CD" w14:paraId="7DAA5E72" w14:textId="77777777" w:rsidTr="001143CE">
        <w:tc>
          <w:tcPr>
            <w:tcW w:w="3969" w:type="dxa"/>
          </w:tcPr>
          <w:p w14:paraId="57842486" w14:textId="77777777" w:rsidR="001E71CD" w:rsidRPr="0023149A" w:rsidRDefault="001E71CD" w:rsidP="001143CE">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037A1987" w14:textId="77777777" w:rsidR="001E71CD" w:rsidRDefault="001E71CD" w:rsidP="001143CE">
            <w:pPr>
              <w:rPr>
                <w:rFonts w:ascii="Aptos" w:eastAsia="Times" w:hAnsi="Aptos" w:cs="Arial"/>
                <w:b/>
                <w:color w:val="000000"/>
                <w:sz w:val="20"/>
                <w:szCs w:val="20"/>
                <w:lang w:eastAsia="en-GB"/>
              </w:rPr>
            </w:pPr>
          </w:p>
        </w:tc>
        <w:tc>
          <w:tcPr>
            <w:tcW w:w="3925" w:type="dxa"/>
          </w:tcPr>
          <w:p w14:paraId="7E31F248" w14:textId="77777777" w:rsidR="001E71CD" w:rsidRPr="0023149A" w:rsidRDefault="001E71CD" w:rsidP="001143CE">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5D28B4BB" w14:textId="77777777" w:rsidR="001E71CD" w:rsidRDefault="001E71CD" w:rsidP="001143CE">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1E71CD" w14:paraId="49298626" w14:textId="77777777" w:rsidTr="001143CE">
        <w:tc>
          <w:tcPr>
            <w:tcW w:w="3969" w:type="dxa"/>
          </w:tcPr>
          <w:p w14:paraId="0BF62691" w14:textId="77777777" w:rsidR="001E71CD" w:rsidRPr="0023149A" w:rsidRDefault="001E71CD" w:rsidP="001143CE">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7D32328F" w14:textId="77777777" w:rsidR="001E71CD" w:rsidRDefault="001E71CD" w:rsidP="001143CE">
            <w:pPr>
              <w:rPr>
                <w:rFonts w:ascii="Aptos" w:eastAsia="Times" w:hAnsi="Aptos" w:cs="Arial"/>
                <w:b/>
                <w:color w:val="000000"/>
                <w:sz w:val="20"/>
                <w:szCs w:val="20"/>
                <w:lang w:eastAsia="en-GB"/>
              </w:rPr>
            </w:pPr>
          </w:p>
        </w:tc>
        <w:tc>
          <w:tcPr>
            <w:tcW w:w="3925" w:type="dxa"/>
          </w:tcPr>
          <w:p w14:paraId="09CA8666" w14:textId="77777777" w:rsidR="001E71CD" w:rsidRPr="0023149A" w:rsidRDefault="001E71CD" w:rsidP="001143CE">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3992A0A4" w14:textId="77777777" w:rsidR="001E71CD" w:rsidRDefault="001E71CD" w:rsidP="001143CE">
            <w:pPr>
              <w:rPr>
                <w:rFonts w:ascii="Aptos" w:eastAsia="Times" w:hAnsi="Aptos" w:cs="Arial"/>
                <w:b/>
                <w:color w:val="000000"/>
                <w:sz w:val="20"/>
                <w:szCs w:val="20"/>
                <w:lang w:eastAsia="en-GB"/>
              </w:rPr>
            </w:pPr>
          </w:p>
        </w:tc>
      </w:tr>
      <w:tr w:rsidR="001E71CD" w14:paraId="77A91B23" w14:textId="77777777" w:rsidTr="001143CE">
        <w:tc>
          <w:tcPr>
            <w:tcW w:w="3969" w:type="dxa"/>
          </w:tcPr>
          <w:p w14:paraId="590C4016" w14:textId="77777777" w:rsidR="001E71CD" w:rsidRPr="0023149A" w:rsidRDefault="001E71CD" w:rsidP="001143CE">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4603757E" w14:textId="77777777" w:rsidR="001E71CD" w:rsidRDefault="001E71CD" w:rsidP="001143CE">
            <w:pPr>
              <w:rPr>
                <w:rFonts w:ascii="Aptos" w:eastAsia="Times" w:hAnsi="Aptos" w:cs="Arial"/>
                <w:b/>
                <w:color w:val="000000"/>
                <w:sz w:val="20"/>
                <w:szCs w:val="20"/>
                <w:lang w:eastAsia="en-GB"/>
              </w:rPr>
            </w:pPr>
          </w:p>
        </w:tc>
        <w:tc>
          <w:tcPr>
            <w:tcW w:w="3925" w:type="dxa"/>
          </w:tcPr>
          <w:p w14:paraId="0DBF3306" w14:textId="77777777" w:rsidR="001E71CD" w:rsidRPr="0023149A" w:rsidRDefault="001E71CD" w:rsidP="001143CE">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B153542" w14:textId="77777777" w:rsidR="001E71CD" w:rsidRDefault="001E71CD" w:rsidP="001143CE">
            <w:pPr>
              <w:rPr>
                <w:rFonts w:ascii="Aptos" w:eastAsia="Times" w:hAnsi="Aptos" w:cs="Arial"/>
                <w:b/>
                <w:color w:val="000000"/>
                <w:sz w:val="20"/>
                <w:szCs w:val="20"/>
                <w:lang w:eastAsia="en-GB"/>
              </w:rPr>
            </w:pPr>
          </w:p>
        </w:tc>
      </w:tr>
      <w:tr w:rsidR="001E71CD" w14:paraId="73EB4AB2" w14:textId="77777777" w:rsidTr="001143CE">
        <w:tc>
          <w:tcPr>
            <w:tcW w:w="3969" w:type="dxa"/>
          </w:tcPr>
          <w:p w14:paraId="2D82F8CA" w14:textId="77777777" w:rsidR="001E71CD" w:rsidRPr="0023149A" w:rsidRDefault="001E71CD" w:rsidP="001143CE">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148F2697" w14:textId="77777777" w:rsidR="001E71CD" w:rsidRDefault="001E71CD" w:rsidP="001143CE">
            <w:pPr>
              <w:rPr>
                <w:rFonts w:ascii="Aptos" w:eastAsia="Times" w:hAnsi="Aptos" w:cs="Arial"/>
                <w:b/>
                <w:color w:val="000000"/>
                <w:sz w:val="20"/>
                <w:szCs w:val="20"/>
                <w:lang w:eastAsia="en-GB"/>
              </w:rPr>
            </w:pPr>
          </w:p>
        </w:tc>
        <w:tc>
          <w:tcPr>
            <w:tcW w:w="3925" w:type="dxa"/>
          </w:tcPr>
          <w:p w14:paraId="52C83417" w14:textId="7A338B10" w:rsidR="001E71CD" w:rsidRPr="0023149A" w:rsidRDefault="001E71CD" w:rsidP="001143CE">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658329E6" w14:textId="77777777" w:rsidR="001E71CD" w:rsidRDefault="001E71CD" w:rsidP="001143CE">
            <w:pPr>
              <w:rPr>
                <w:rFonts w:ascii="Aptos" w:eastAsia="Times" w:hAnsi="Aptos" w:cs="Arial"/>
                <w:b/>
                <w:color w:val="000000"/>
                <w:sz w:val="20"/>
                <w:szCs w:val="20"/>
                <w:lang w:eastAsia="en-GB"/>
              </w:rPr>
            </w:pPr>
          </w:p>
        </w:tc>
      </w:tr>
    </w:tbl>
    <w:p w14:paraId="249D8F51" w14:textId="77777777" w:rsidR="001E71CD" w:rsidRDefault="001E71CD" w:rsidP="001E71CD">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1E71CD" w:rsidRPr="000C5189" w14:paraId="6B4EFA64" w14:textId="77777777" w:rsidTr="001143CE">
        <w:trPr>
          <w:trHeight w:val="147"/>
        </w:trPr>
        <w:tc>
          <w:tcPr>
            <w:tcW w:w="8505" w:type="dxa"/>
            <w:shd w:val="clear" w:color="auto" w:fill="F2F2F2" w:themeFill="background1" w:themeFillShade="F2"/>
          </w:tcPr>
          <w:p w14:paraId="4B8FEB9E" w14:textId="080850EF" w:rsidR="001E71CD" w:rsidRPr="000C5189" w:rsidRDefault="001E71CD" w:rsidP="001143CE">
            <w:pPr>
              <w:rPr>
                <w:rFonts w:ascii="Aptos" w:hAnsi="Aptos" w:cs="Arial"/>
                <w:sz w:val="20"/>
                <w:szCs w:val="20"/>
              </w:rPr>
            </w:pPr>
            <w:r w:rsidRPr="000C5189">
              <w:rPr>
                <w:rFonts w:ascii="Aptos" w:hAnsi="Aptos" w:cs="Arial"/>
                <w:b/>
                <w:sz w:val="20"/>
                <w:szCs w:val="20"/>
              </w:rPr>
              <w:t xml:space="preserve">List </w:t>
            </w:r>
            <w:r>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 xml:space="preserve">or have been involved in creating </w:t>
            </w:r>
            <w:r w:rsidRPr="000C5189">
              <w:rPr>
                <w:rFonts w:ascii="Aptos" w:hAnsi="Aptos" w:cs="Arial"/>
                <w:b/>
                <w:sz w:val="20"/>
                <w:szCs w:val="20"/>
              </w:rPr>
              <w:t>this proposal</w:t>
            </w:r>
            <w:r>
              <w:rPr>
                <w:rFonts w:ascii="Aptos" w:hAnsi="Aptos" w:cs="Arial"/>
                <w:b/>
                <w:sz w:val="20"/>
                <w:szCs w:val="20"/>
              </w:rPr>
              <w:t xml:space="preserve">: </w:t>
            </w:r>
            <w:hyperlink r:id="rId10" w:history="1"/>
          </w:p>
        </w:tc>
      </w:tr>
      <w:tr w:rsidR="001E71CD" w:rsidRPr="000C5189" w14:paraId="2A118935" w14:textId="77777777" w:rsidTr="001143CE">
        <w:trPr>
          <w:trHeight w:val="527"/>
        </w:trPr>
        <w:tc>
          <w:tcPr>
            <w:tcW w:w="8505" w:type="dxa"/>
          </w:tcPr>
          <w:p w14:paraId="4FE8C10B" w14:textId="77777777" w:rsidR="001E71CD" w:rsidRPr="00056ECE" w:rsidRDefault="001E71CD" w:rsidP="001143CE">
            <w:pPr>
              <w:rPr>
                <w:color w:val="000000"/>
                <w:sz w:val="22"/>
                <w:szCs w:val="22"/>
              </w:rPr>
            </w:pPr>
            <w:r w:rsidRPr="00056ECE">
              <w:rPr>
                <w:i/>
                <w:iCs/>
                <w:color w:val="000000"/>
                <w:sz w:val="22"/>
                <w:szCs w:val="22"/>
              </w:rPr>
              <w:t>C</w:t>
            </w:r>
            <w:r w:rsidRPr="00056ECE">
              <w:rPr>
                <w:i/>
                <w:iCs/>
                <w:color w:val="000000"/>
              </w:rPr>
              <w:t>audoviricetes</w:t>
            </w:r>
            <w:r w:rsidRPr="00056ECE">
              <w:rPr>
                <w:color w:val="000000"/>
                <w:sz w:val="22"/>
                <w:szCs w:val="22"/>
              </w:rPr>
              <w:t xml:space="preserve"> Study Group, Bacterial Viruses Subcommittee</w:t>
            </w:r>
          </w:p>
          <w:p w14:paraId="2F42A06F" w14:textId="77777777" w:rsidR="001E71CD" w:rsidRPr="000C5189" w:rsidRDefault="001E71CD" w:rsidP="001143CE">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1E71CD" w:rsidRPr="00C95FB7" w14:paraId="37B28583" w14:textId="77777777" w:rsidTr="5B2D6FDB">
        <w:tc>
          <w:tcPr>
            <w:tcW w:w="8505" w:type="dxa"/>
            <w:gridSpan w:val="4"/>
            <w:shd w:val="clear" w:color="auto" w:fill="F2F2F2" w:themeFill="background1" w:themeFillShade="F2"/>
          </w:tcPr>
          <w:p w14:paraId="7DC989A5" w14:textId="1EABC843" w:rsidR="001E71CD" w:rsidRPr="00C95FB7" w:rsidRDefault="001E71CD" w:rsidP="001143CE">
            <w:pPr>
              <w:rPr>
                <w:rFonts w:ascii="Aptos" w:hAnsi="Aptos" w:cs="Arial"/>
                <w:b/>
                <w:bCs/>
                <w:color w:val="000000"/>
                <w:sz w:val="20"/>
                <w:szCs w:val="20"/>
              </w:rPr>
            </w:pPr>
            <w:r>
              <w:rPr>
                <w:rFonts w:ascii="Aptos" w:hAnsi="Aptos" w:cs="Arial"/>
                <w:b/>
                <w:sz w:val="20"/>
                <w:szCs w:val="20"/>
              </w:rPr>
              <w:t xml:space="preserve">Optional – complete only if formally voted on by an </w:t>
            </w:r>
            <w:r w:rsidRPr="00C95FB7">
              <w:rPr>
                <w:rFonts w:ascii="Aptos" w:hAnsi="Aptos" w:cs="Arial"/>
                <w:b/>
                <w:sz w:val="20"/>
                <w:szCs w:val="20"/>
              </w:rPr>
              <w:t>ICTV Study Group</w:t>
            </w:r>
            <w:r>
              <w:rPr>
                <w:rFonts w:ascii="Aptos" w:hAnsi="Aptos" w:cs="Arial"/>
                <w:b/>
                <w:sz w:val="20"/>
                <w:szCs w:val="20"/>
              </w:rPr>
              <w:t xml:space="preserve">: </w:t>
            </w:r>
          </w:p>
        </w:tc>
      </w:tr>
      <w:tr w:rsidR="001E71CD" w:rsidRPr="00C95FB7" w14:paraId="7FD4408E" w14:textId="77777777" w:rsidTr="5B2D6FDB">
        <w:tc>
          <w:tcPr>
            <w:tcW w:w="2410" w:type="dxa"/>
            <w:vMerge w:val="restart"/>
            <w:shd w:val="clear" w:color="auto" w:fill="F2F2F2" w:themeFill="background1" w:themeFillShade="F2"/>
          </w:tcPr>
          <w:p w14:paraId="56B8D51F" w14:textId="77777777" w:rsidR="001E71CD" w:rsidRPr="00C95FB7" w:rsidRDefault="001E71CD" w:rsidP="001143CE">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0BD4DAA2" w14:textId="77777777" w:rsidR="001E71CD" w:rsidRPr="00C95FB7" w:rsidRDefault="001E71CD" w:rsidP="001143CE">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1E71CD" w:rsidRPr="00C95FB7" w14:paraId="56493F82" w14:textId="77777777" w:rsidTr="5B2D6FDB">
        <w:tc>
          <w:tcPr>
            <w:tcW w:w="2410" w:type="dxa"/>
            <w:vMerge/>
          </w:tcPr>
          <w:p w14:paraId="0CBD8146" w14:textId="77777777" w:rsidR="001E71CD" w:rsidRPr="00C95FB7" w:rsidRDefault="001E71CD" w:rsidP="001143CE">
            <w:pPr>
              <w:rPr>
                <w:rFonts w:ascii="Aptos" w:hAnsi="Aptos" w:cs="Arial"/>
                <w:sz w:val="20"/>
                <w:szCs w:val="20"/>
              </w:rPr>
            </w:pPr>
          </w:p>
        </w:tc>
        <w:tc>
          <w:tcPr>
            <w:tcW w:w="1984" w:type="dxa"/>
            <w:shd w:val="clear" w:color="auto" w:fill="F2F2F2" w:themeFill="background1" w:themeFillShade="F2"/>
          </w:tcPr>
          <w:p w14:paraId="5D150D4E" w14:textId="77777777" w:rsidR="001E71CD" w:rsidRPr="00C95FB7" w:rsidRDefault="001E71CD" w:rsidP="001143CE">
            <w:pPr>
              <w:jc w:val="center"/>
              <w:rPr>
                <w:rFonts w:ascii="Aptos" w:hAnsi="Aptos" w:cs="Arial"/>
                <w:b/>
                <w:bCs/>
                <w:sz w:val="20"/>
                <w:szCs w:val="20"/>
              </w:rPr>
            </w:pPr>
            <w:r w:rsidRPr="00C95FB7">
              <w:rPr>
                <w:rFonts w:ascii="Aptos" w:hAnsi="Aptos" w:cs="Arial"/>
                <w:b/>
                <w:bCs/>
                <w:sz w:val="20"/>
                <w:szCs w:val="20"/>
              </w:rPr>
              <w:t xml:space="preserve">Votes </w:t>
            </w:r>
            <w:r>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0BAC4FFE" w14:textId="77777777" w:rsidR="001E71CD" w:rsidRPr="00C95FB7" w:rsidRDefault="001E71CD" w:rsidP="001143CE">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6C8570E7" w14:textId="77777777" w:rsidR="001E71CD" w:rsidRPr="00C95FB7" w:rsidRDefault="001E71CD" w:rsidP="001143CE">
            <w:pPr>
              <w:jc w:val="center"/>
              <w:rPr>
                <w:rFonts w:ascii="Aptos" w:hAnsi="Aptos" w:cs="Arial"/>
                <w:b/>
                <w:bCs/>
                <w:sz w:val="20"/>
                <w:szCs w:val="20"/>
              </w:rPr>
            </w:pPr>
            <w:r w:rsidRPr="00C95FB7">
              <w:rPr>
                <w:rFonts w:ascii="Aptos" w:hAnsi="Aptos" w:cs="Arial"/>
                <w:b/>
                <w:bCs/>
                <w:sz w:val="20"/>
                <w:szCs w:val="20"/>
              </w:rPr>
              <w:t>No vote</w:t>
            </w:r>
          </w:p>
        </w:tc>
      </w:tr>
      <w:tr w:rsidR="001E71CD" w:rsidRPr="00C95FB7" w14:paraId="66C514F2" w14:textId="77777777" w:rsidTr="5B2D6FDB">
        <w:tc>
          <w:tcPr>
            <w:tcW w:w="2410" w:type="dxa"/>
          </w:tcPr>
          <w:p w14:paraId="53164627" w14:textId="77777777" w:rsidR="001E71CD" w:rsidRPr="00C95FB7" w:rsidRDefault="001E71CD" w:rsidP="001143CE">
            <w:pPr>
              <w:rPr>
                <w:rFonts w:ascii="Aptos" w:hAnsi="Aptos" w:cs="Arial"/>
                <w:sz w:val="20"/>
                <w:szCs w:val="20"/>
              </w:rPr>
            </w:pPr>
          </w:p>
        </w:tc>
        <w:tc>
          <w:tcPr>
            <w:tcW w:w="1984" w:type="dxa"/>
          </w:tcPr>
          <w:p w14:paraId="188E1D89" w14:textId="77777777" w:rsidR="001E71CD" w:rsidRPr="00C95FB7" w:rsidRDefault="001E71CD" w:rsidP="001143CE">
            <w:pPr>
              <w:rPr>
                <w:rFonts w:ascii="Aptos" w:hAnsi="Aptos" w:cs="Arial"/>
                <w:sz w:val="20"/>
                <w:szCs w:val="20"/>
              </w:rPr>
            </w:pPr>
          </w:p>
        </w:tc>
        <w:tc>
          <w:tcPr>
            <w:tcW w:w="1985" w:type="dxa"/>
          </w:tcPr>
          <w:p w14:paraId="1F0FE2AB" w14:textId="77777777" w:rsidR="001E71CD" w:rsidRPr="00C95FB7" w:rsidRDefault="001E71CD" w:rsidP="001143CE">
            <w:pPr>
              <w:rPr>
                <w:rFonts w:ascii="Aptos" w:hAnsi="Aptos" w:cs="Arial"/>
                <w:sz w:val="20"/>
                <w:szCs w:val="20"/>
              </w:rPr>
            </w:pPr>
          </w:p>
        </w:tc>
        <w:tc>
          <w:tcPr>
            <w:tcW w:w="2126" w:type="dxa"/>
          </w:tcPr>
          <w:p w14:paraId="3F77820D" w14:textId="77777777" w:rsidR="001E71CD" w:rsidRPr="00C95FB7" w:rsidRDefault="001E71CD" w:rsidP="001143CE">
            <w:pPr>
              <w:rPr>
                <w:rFonts w:ascii="Aptos" w:hAnsi="Aptos" w:cs="Arial"/>
                <w:sz w:val="20"/>
                <w:szCs w:val="20"/>
              </w:rPr>
            </w:pPr>
          </w:p>
        </w:tc>
      </w:tr>
      <w:tr w:rsidR="001E71CD" w:rsidRPr="00C95FB7" w14:paraId="0526F65C" w14:textId="77777777" w:rsidTr="5B2D6FDB">
        <w:tc>
          <w:tcPr>
            <w:tcW w:w="2410" w:type="dxa"/>
          </w:tcPr>
          <w:p w14:paraId="31C17B28" w14:textId="77777777" w:rsidR="001E71CD" w:rsidRPr="00C95FB7" w:rsidRDefault="001E71CD" w:rsidP="001143CE">
            <w:pPr>
              <w:rPr>
                <w:rFonts w:ascii="Aptos" w:hAnsi="Aptos" w:cs="Arial"/>
                <w:sz w:val="20"/>
                <w:szCs w:val="20"/>
              </w:rPr>
            </w:pPr>
          </w:p>
        </w:tc>
        <w:tc>
          <w:tcPr>
            <w:tcW w:w="1984" w:type="dxa"/>
          </w:tcPr>
          <w:p w14:paraId="669E6EF1" w14:textId="77777777" w:rsidR="001E71CD" w:rsidRPr="00C95FB7" w:rsidRDefault="001E71CD" w:rsidP="001143CE">
            <w:pPr>
              <w:rPr>
                <w:rFonts w:ascii="Aptos" w:hAnsi="Aptos" w:cs="Arial"/>
                <w:sz w:val="20"/>
                <w:szCs w:val="20"/>
              </w:rPr>
            </w:pPr>
          </w:p>
        </w:tc>
        <w:tc>
          <w:tcPr>
            <w:tcW w:w="1985" w:type="dxa"/>
          </w:tcPr>
          <w:p w14:paraId="67130357" w14:textId="77777777" w:rsidR="001E71CD" w:rsidRPr="00C95FB7" w:rsidRDefault="001E71CD" w:rsidP="001143CE">
            <w:pPr>
              <w:rPr>
                <w:rFonts w:ascii="Aptos" w:hAnsi="Aptos" w:cs="Arial"/>
                <w:sz w:val="20"/>
                <w:szCs w:val="20"/>
              </w:rPr>
            </w:pPr>
          </w:p>
        </w:tc>
        <w:tc>
          <w:tcPr>
            <w:tcW w:w="2126" w:type="dxa"/>
          </w:tcPr>
          <w:p w14:paraId="5F74211B" w14:textId="77777777" w:rsidR="001E71CD" w:rsidRPr="00C95FB7" w:rsidRDefault="001E71CD" w:rsidP="001143CE">
            <w:pPr>
              <w:rPr>
                <w:rFonts w:ascii="Aptos" w:hAnsi="Aptos" w:cs="Arial"/>
                <w:sz w:val="20"/>
                <w:szCs w:val="20"/>
              </w:rPr>
            </w:pPr>
          </w:p>
        </w:tc>
      </w:tr>
    </w:tbl>
    <w:p w14:paraId="3733EA09" w14:textId="77777777" w:rsidR="001E71CD" w:rsidRDefault="001E71CD" w:rsidP="001E71CD">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1E71CD" w14:paraId="1913DB94" w14:textId="77777777" w:rsidTr="001143CE">
        <w:trPr>
          <w:trHeight w:val="244"/>
        </w:trPr>
        <w:tc>
          <w:tcPr>
            <w:tcW w:w="2268" w:type="dxa"/>
            <w:shd w:val="clear" w:color="auto" w:fill="F2F2F2" w:themeFill="background1" w:themeFillShade="F2"/>
          </w:tcPr>
          <w:p w14:paraId="5DA6328F" w14:textId="77777777" w:rsidR="001E71CD" w:rsidRPr="001672CC" w:rsidRDefault="001E71CD" w:rsidP="001143CE">
            <w:pPr>
              <w:ind w:left="174"/>
              <w:rPr>
                <w:rFonts w:ascii="Aptos" w:hAnsi="Aptos" w:cs="Arial"/>
                <w:bCs/>
                <w:sz w:val="20"/>
                <w:szCs w:val="20"/>
              </w:rPr>
            </w:pPr>
            <w:r w:rsidRPr="001672CC">
              <w:rPr>
                <w:rFonts w:ascii="Aptos" w:hAnsi="Aptos" w:cs="Arial"/>
                <w:b/>
                <w:bCs/>
                <w:sz w:val="20"/>
                <w:szCs w:val="20"/>
              </w:rPr>
              <w:t>Submission date:</w:t>
            </w:r>
          </w:p>
        </w:tc>
        <w:tc>
          <w:tcPr>
            <w:tcW w:w="1701" w:type="dxa"/>
          </w:tcPr>
          <w:p w14:paraId="4BEE893E" w14:textId="428421CF" w:rsidR="001E71CD" w:rsidRPr="001672CC" w:rsidRDefault="001672CC" w:rsidP="001143CE">
            <w:pPr>
              <w:rPr>
                <w:rFonts w:ascii="Aptos" w:hAnsi="Aptos" w:cs="Arial"/>
                <w:bCs/>
                <w:color w:val="000000" w:themeColor="text1"/>
                <w:sz w:val="20"/>
                <w:szCs w:val="20"/>
              </w:rPr>
            </w:pPr>
            <w:r w:rsidRPr="001672CC">
              <w:rPr>
                <w:rFonts w:asciiTheme="majorBidi" w:hAnsiTheme="majorBidi" w:cstheme="majorBidi"/>
                <w:color w:val="000000" w:themeColor="text1"/>
                <w:sz w:val="22"/>
                <w:szCs w:val="22"/>
              </w:rPr>
              <w:t>29</w:t>
            </w:r>
            <w:r w:rsidR="001E71CD" w:rsidRPr="001672CC">
              <w:rPr>
                <w:rFonts w:asciiTheme="majorBidi" w:hAnsiTheme="majorBidi" w:cstheme="majorBidi"/>
                <w:color w:val="000000" w:themeColor="text1"/>
                <w:sz w:val="22"/>
                <w:szCs w:val="22"/>
              </w:rPr>
              <w:t>/0</w:t>
            </w:r>
            <w:r w:rsidRPr="001672CC">
              <w:rPr>
                <w:rFonts w:asciiTheme="majorBidi" w:hAnsiTheme="majorBidi" w:cstheme="majorBidi"/>
                <w:color w:val="000000" w:themeColor="text1"/>
                <w:sz w:val="22"/>
                <w:szCs w:val="22"/>
              </w:rPr>
              <w:t>4</w:t>
            </w:r>
            <w:r w:rsidR="001E71CD" w:rsidRPr="001672CC">
              <w:rPr>
                <w:rFonts w:asciiTheme="majorBidi" w:hAnsiTheme="majorBidi" w:cstheme="majorBidi"/>
                <w:color w:val="000000" w:themeColor="text1"/>
                <w:sz w:val="22"/>
                <w:szCs w:val="22"/>
              </w:rPr>
              <w:t>/2026</w:t>
            </w:r>
          </w:p>
        </w:tc>
      </w:tr>
    </w:tbl>
    <w:p w14:paraId="64875402" w14:textId="77777777" w:rsidR="001E71CD" w:rsidRDefault="001E71CD" w:rsidP="001E71CD">
      <w:pPr>
        <w:rPr>
          <w:rFonts w:ascii="Aptos" w:hAnsi="Aptos" w:cs="Arial"/>
          <w:b/>
          <w:sz w:val="20"/>
          <w:szCs w:val="20"/>
        </w:rPr>
      </w:pPr>
    </w:p>
    <w:p w14:paraId="6AFF72BA" w14:textId="3322778D" w:rsidR="001E71CD" w:rsidRPr="00F110F7" w:rsidRDefault="001E71CD" w:rsidP="001E71CD">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1E71CD" w14:paraId="2DD77AED" w14:textId="77777777" w:rsidTr="001143CE">
        <w:tc>
          <w:tcPr>
            <w:tcW w:w="8080" w:type="dxa"/>
            <w:shd w:val="clear" w:color="auto" w:fill="F2F2F2" w:themeFill="background1" w:themeFillShade="F2"/>
          </w:tcPr>
          <w:p w14:paraId="64E13551" w14:textId="77777777" w:rsidR="001E71CD" w:rsidRPr="0067795B" w:rsidRDefault="001E71CD" w:rsidP="001143CE">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2EC7460F" w14:textId="77777777" w:rsidR="001E71CD" w:rsidRPr="00C95FB7" w:rsidRDefault="001E71CD" w:rsidP="001143CE">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1E71CD" w14:paraId="76E2FE96" w14:textId="77777777" w:rsidTr="001143CE">
        <w:tc>
          <w:tcPr>
            <w:tcW w:w="8080" w:type="dxa"/>
          </w:tcPr>
          <w:p w14:paraId="3E93A8E5" w14:textId="77777777" w:rsidR="001E71CD" w:rsidRPr="00737875" w:rsidRDefault="001E71CD" w:rsidP="001143CE">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 Accept</w:t>
            </w:r>
          </w:p>
        </w:tc>
        <w:tc>
          <w:tcPr>
            <w:tcW w:w="425" w:type="dxa"/>
          </w:tcPr>
          <w:p w14:paraId="41C32804" w14:textId="77777777" w:rsidR="001E71CD" w:rsidRDefault="001E71CD" w:rsidP="001143CE">
            <w:pPr>
              <w:rPr>
                <w:rFonts w:ascii="Aptos" w:eastAsia="Times" w:hAnsi="Aptos" w:cs="Arial"/>
                <w:b/>
                <w:color w:val="000000"/>
                <w:sz w:val="20"/>
                <w:szCs w:val="20"/>
                <w:lang w:eastAsia="en-GB"/>
              </w:rPr>
            </w:pPr>
          </w:p>
        </w:tc>
      </w:tr>
      <w:tr w:rsidR="001E71CD" w14:paraId="30E344CE" w14:textId="77777777" w:rsidTr="001143CE">
        <w:tc>
          <w:tcPr>
            <w:tcW w:w="8080" w:type="dxa"/>
          </w:tcPr>
          <w:p w14:paraId="7D4DB839" w14:textId="77777777" w:rsidR="001E71CD" w:rsidRPr="0023149A" w:rsidRDefault="001E71CD" w:rsidP="001143CE">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29A16D1A" w14:textId="77777777" w:rsidR="001E71CD" w:rsidRDefault="001E71CD" w:rsidP="001143CE">
            <w:pPr>
              <w:rPr>
                <w:rFonts w:ascii="Aptos" w:eastAsia="Times" w:hAnsi="Aptos" w:cs="Arial"/>
                <w:b/>
                <w:color w:val="000000"/>
                <w:sz w:val="20"/>
                <w:szCs w:val="20"/>
                <w:lang w:eastAsia="en-GB"/>
              </w:rPr>
            </w:pPr>
          </w:p>
        </w:tc>
      </w:tr>
      <w:tr w:rsidR="001E71CD" w14:paraId="3E40884F" w14:textId="77777777" w:rsidTr="001143CE">
        <w:tc>
          <w:tcPr>
            <w:tcW w:w="8080" w:type="dxa"/>
          </w:tcPr>
          <w:p w14:paraId="19D35BD2" w14:textId="77777777" w:rsidR="001E71CD" w:rsidRPr="0023149A" w:rsidRDefault="001E71CD" w:rsidP="001143CE">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5C76379E" w14:textId="77777777" w:rsidR="001E71CD" w:rsidRDefault="001E71CD" w:rsidP="001143CE">
            <w:pPr>
              <w:rPr>
                <w:rFonts w:ascii="Aptos" w:eastAsia="Times" w:hAnsi="Aptos" w:cs="Arial"/>
                <w:b/>
                <w:color w:val="000000"/>
                <w:sz w:val="20"/>
                <w:szCs w:val="20"/>
                <w:lang w:eastAsia="en-GB"/>
              </w:rPr>
            </w:pPr>
          </w:p>
        </w:tc>
      </w:tr>
      <w:tr w:rsidR="001E71CD" w14:paraId="329BCF37" w14:textId="77777777" w:rsidTr="001143CE">
        <w:tc>
          <w:tcPr>
            <w:tcW w:w="8080" w:type="dxa"/>
          </w:tcPr>
          <w:p w14:paraId="4CBA055B" w14:textId="77777777" w:rsidR="001E71CD" w:rsidRPr="0023149A" w:rsidRDefault="001E71CD" w:rsidP="001143CE">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5" w:type="dxa"/>
          </w:tcPr>
          <w:p w14:paraId="176C58EA" w14:textId="77777777" w:rsidR="001E71CD" w:rsidRDefault="001E71CD" w:rsidP="001143CE">
            <w:pPr>
              <w:rPr>
                <w:rFonts w:ascii="Aptos" w:eastAsia="Times" w:hAnsi="Aptos" w:cs="Arial"/>
                <w:b/>
                <w:color w:val="000000"/>
                <w:sz w:val="20"/>
                <w:szCs w:val="20"/>
                <w:lang w:eastAsia="en-GB"/>
              </w:rPr>
            </w:pPr>
          </w:p>
        </w:tc>
      </w:tr>
      <w:tr w:rsidR="001E71CD" w14:paraId="61331CB6" w14:textId="77777777" w:rsidTr="001143CE">
        <w:tc>
          <w:tcPr>
            <w:tcW w:w="8080" w:type="dxa"/>
          </w:tcPr>
          <w:p w14:paraId="1E695264" w14:textId="77777777" w:rsidR="001E71CD" w:rsidRPr="0023149A" w:rsidRDefault="001E71CD" w:rsidP="001143CE">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498A7EE6" w14:textId="77777777" w:rsidR="001E71CD" w:rsidRDefault="001E71CD" w:rsidP="001143CE">
            <w:pPr>
              <w:rPr>
                <w:rFonts w:ascii="Aptos" w:eastAsia="Times" w:hAnsi="Aptos" w:cs="Arial"/>
                <w:b/>
                <w:color w:val="000000"/>
                <w:sz w:val="20"/>
                <w:szCs w:val="20"/>
                <w:lang w:eastAsia="en-GB"/>
              </w:rPr>
            </w:pPr>
          </w:p>
        </w:tc>
      </w:tr>
      <w:tr w:rsidR="001E71CD" w14:paraId="14DCD6F9" w14:textId="77777777" w:rsidTr="001143CE">
        <w:tc>
          <w:tcPr>
            <w:tcW w:w="8080" w:type="dxa"/>
          </w:tcPr>
          <w:p w14:paraId="00E1662F" w14:textId="77777777" w:rsidR="001E71CD" w:rsidRDefault="001E71CD" w:rsidP="001143CE">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219DA69" w14:textId="77777777" w:rsidR="001E71CD" w:rsidRDefault="001E71CD" w:rsidP="001143CE">
            <w:pPr>
              <w:rPr>
                <w:rFonts w:ascii="Aptos" w:eastAsia="Times" w:hAnsi="Aptos" w:cs="Arial"/>
                <w:b/>
                <w:color w:val="000000"/>
                <w:sz w:val="20"/>
                <w:szCs w:val="20"/>
                <w:lang w:eastAsia="en-GB"/>
              </w:rPr>
            </w:pPr>
          </w:p>
        </w:tc>
      </w:tr>
      <w:tr w:rsidR="001E71CD" w14:paraId="5B21F57F" w14:textId="77777777" w:rsidTr="001143CE">
        <w:tc>
          <w:tcPr>
            <w:tcW w:w="8080" w:type="dxa"/>
          </w:tcPr>
          <w:p w14:paraId="772FD1D1" w14:textId="77777777" w:rsidR="001E71CD" w:rsidRDefault="001E71CD" w:rsidP="001143CE">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00912415" w14:textId="77777777" w:rsidR="001E71CD" w:rsidRDefault="001E71CD" w:rsidP="001143CE">
            <w:pPr>
              <w:rPr>
                <w:rFonts w:ascii="Aptos" w:eastAsia="Times" w:hAnsi="Aptos" w:cs="Arial"/>
                <w:b/>
                <w:color w:val="000000"/>
                <w:sz w:val="20"/>
                <w:szCs w:val="20"/>
                <w:lang w:eastAsia="en-GB"/>
              </w:rPr>
            </w:pPr>
          </w:p>
        </w:tc>
      </w:tr>
    </w:tbl>
    <w:p w14:paraId="40D3E7FF" w14:textId="77777777" w:rsidR="001E71CD" w:rsidRDefault="001E71CD" w:rsidP="001E71CD">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1E71CD" w:rsidRPr="00C95FB7" w14:paraId="436FD80D" w14:textId="77777777" w:rsidTr="001143CE">
        <w:trPr>
          <w:trHeight w:val="211"/>
        </w:trPr>
        <w:tc>
          <w:tcPr>
            <w:tcW w:w="8505" w:type="dxa"/>
            <w:shd w:val="clear" w:color="auto" w:fill="F2F2F2" w:themeFill="background1" w:themeFillShade="F2"/>
          </w:tcPr>
          <w:p w14:paraId="1C78054B" w14:textId="77777777" w:rsidR="001E71CD" w:rsidRPr="00C95FB7" w:rsidRDefault="001E71CD" w:rsidP="001143CE">
            <w:pPr>
              <w:rPr>
                <w:rFonts w:ascii="Aptos" w:hAnsi="Aptos" w:cs="Arial"/>
                <w:sz w:val="20"/>
                <w:szCs w:val="20"/>
              </w:rPr>
            </w:pPr>
            <w:r>
              <w:rPr>
                <w:rFonts w:ascii="Aptos" w:hAnsi="Aptos" w:cs="Arial"/>
                <w:b/>
                <w:sz w:val="20"/>
                <w:szCs w:val="20"/>
              </w:rPr>
              <w:t>Comments from the Executive Committee:</w:t>
            </w:r>
          </w:p>
        </w:tc>
      </w:tr>
      <w:tr w:rsidR="001E71CD" w:rsidRPr="00C95FB7" w14:paraId="2504E8A4" w14:textId="77777777" w:rsidTr="001143CE">
        <w:trPr>
          <w:trHeight w:val="794"/>
        </w:trPr>
        <w:tc>
          <w:tcPr>
            <w:tcW w:w="8505" w:type="dxa"/>
          </w:tcPr>
          <w:p w14:paraId="34C04157" w14:textId="77777777" w:rsidR="001E71CD" w:rsidRPr="00C95FB7" w:rsidRDefault="001E71CD" w:rsidP="001143CE">
            <w:pPr>
              <w:rPr>
                <w:rFonts w:ascii="Aptos" w:hAnsi="Aptos" w:cs="Arial"/>
                <w:sz w:val="20"/>
                <w:szCs w:val="20"/>
              </w:rPr>
            </w:pPr>
          </w:p>
          <w:p w14:paraId="4E977F8B" w14:textId="77777777" w:rsidR="001E71CD" w:rsidRPr="00C95FB7" w:rsidRDefault="001E71CD" w:rsidP="001143CE">
            <w:pPr>
              <w:rPr>
                <w:rFonts w:ascii="Aptos" w:hAnsi="Aptos" w:cs="Arial"/>
                <w:sz w:val="20"/>
                <w:szCs w:val="20"/>
              </w:rPr>
            </w:pPr>
          </w:p>
        </w:tc>
      </w:tr>
    </w:tbl>
    <w:p w14:paraId="485D99B2" w14:textId="77777777" w:rsidR="001E71CD" w:rsidRDefault="001E71CD" w:rsidP="001E71CD">
      <w:pPr>
        <w:rPr>
          <w:rFonts w:ascii="Aptos" w:hAnsi="Aptos" w:cs="Arial"/>
          <w:b/>
          <w:sz w:val="20"/>
          <w:szCs w:val="20"/>
        </w:rPr>
      </w:pPr>
    </w:p>
    <w:p w14:paraId="6667F157" w14:textId="12129610" w:rsidR="001E71CD" w:rsidRDefault="001E71CD" w:rsidP="001E71CD">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1E71CD" w:rsidRPr="00C95FB7" w14:paraId="3F3C3186" w14:textId="77777777" w:rsidTr="001143CE">
        <w:tc>
          <w:tcPr>
            <w:tcW w:w="8505" w:type="dxa"/>
            <w:shd w:val="clear" w:color="auto" w:fill="F2F2F2" w:themeFill="background1" w:themeFillShade="F2"/>
          </w:tcPr>
          <w:p w14:paraId="3CA273AB" w14:textId="2D8CC66B" w:rsidR="001E71CD" w:rsidRPr="00C95FB7" w:rsidRDefault="001E71CD" w:rsidP="001143CE">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Pr>
                <w:rFonts w:ascii="Aptos" w:hAnsi="Aptos" w:cs="Arial"/>
                <w:b/>
                <w:sz w:val="20"/>
                <w:szCs w:val="20"/>
              </w:rPr>
              <w:t xml:space="preserve">: </w:t>
            </w:r>
          </w:p>
        </w:tc>
      </w:tr>
      <w:tr w:rsidR="001E71CD" w:rsidRPr="00C95FB7" w14:paraId="063528D5" w14:textId="77777777" w:rsidTr="001143CE">
        <w:tc>
          <w:tcPr>
            <w:tcW w:w="8505" w:type="dxa"/>
          </w:tcPr>
          <w:p w14:paraId="0344C9AF" w14:textId="77777777" w:rsidR="001E71CD" w:rsidRPr="00C95FB7" w:rsidRDefault="001E71CD" w:rsidP="001143CE">
            <w:pPr>
              <w:rPr>
                <w:rFonts w:ascii="Aptos" w:hAnsi="Aptos" w:cs="Arial"/>
                <w:sz w:val="20"/>
                <w:szCs w:val="20"/>
              </w:rPr>
            </w:pPr>
          </w:p>
          <w:p w14:paraId="00F9F68D" w14:textId="77777777" w:rsidR="001E71CD" w:rsidRDefault="001E71CD" w:rsidP="001143CE">
            <w:pPr>
              <w:rPr>
                <w:rFonts w:ascii="Aptos" w:hAnsi="Aptos" w:cs="Arial"/>
                <w:sz w:val="20"/>
                <w:szCs w:val="20"/>
              </w:rPr>
            </w:pPr>
          </w:p>
          <w:p w14:paraId="107426A4" w14:textId="77777777" w:rsidR="001E71CD" w:rsidRPr="00C95FB7" w:rsidRDefault="001E71CD" w:rsidP="001143CE">
            <w:pPr>
              <w:rPr>
                <w:rFonts w:ascii="Aptos" w:hAnsi="Aptos" w:cs="Arial"/>
                <w:sz w:val="20"/>
                <w:szCs w:val="20"/>
              </w:rPr>
            </w:pPr>
          </w:p>
          <w:p w14:paraId="52FB1A84" w14:textId="77777777" w:rsidR="001E71CD" w:rsidRPr="00C95FB7" w:rsidRDefault="001E71CD" w:rsidP="001143CE">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1E71CD" w14:paraId="5A80C5F7" w14:textId="77777777" w:rsidTr="001143CE">
        <w:trPr>
          <w:trHeight w:val="244"/>
        </w:trPr>
        <w:tc>
          <w:tcPr>
            <w:tcW w:w="1980" w:type="dxa"/>
            <w:shd w:val="clear" w:color="auto" w:fill="F2F2F2" w:themeFill="background1" w:themeFillShade="F2"/>
          </w:tcPr>
          <w:p w14:paraId="406C2821" w14:textId="77777777" w:rsidR="001E71CD" w:rsidRDefault="001E71CD" w:rsidP="001143CE">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Pr>
                <w:rFonts w:ascii="Aptos" w:hAnsi="Aptos" w:cs="Arial"/>
                <w:b/>
                <w:bCs/>
                <w:sz w:val="20"/>
                <w:szCs w:val="20"/>
              </w:rPr>
              <w:t>:</w:t>
            </w:r>
          </w:p>
        </w:tc>
        <w:tc>
          <w:tcPr>
            <w:tcW w:w="1843" w:type="dxa"/>
          </w:tcPr>
          <w:p w14:paraId="104C4F09" w14:textId="77777777" w:rsidR="001E71CD" w:rsidRDefault="001E71CD" w:rsidP="001143CE">
            <w:pPr>
              <w:rPr>
                <w:rFonts w:ascii="Aptos" w:hAnsi="Aptos" w:cs="Arial"/>
                <w:bCs/>
                <w:sz w:val="20"/>
                <w:szCs w:val="20"/>
              </w:rPr>
            </w:pPr>
          </w:p>
        </w:tc>
      </w:tr>
    </w:tbl>
    <w:p w14:paraId="19376954" w14:textId="77777777" w:rsidR="001E71CD" w:rsidRDefault="001E71CD" w:rsidP="001E71CD">
      <w:pPr>
        <w:ind w:firstLine="720"/>
        <w:rPr>
          <w:rFonts w:ascii="Aptos" w:hAnsi="Aptos" w:cs="Arial"/>
          <w:b/>
          <w:bCs/>
          <w:sz w:val="20"/>
          <w:szCs w:val="20"/>
        </w:rPr>
      </w:pPr>
    </w:p>
    <w:p w14:paraId="7DD071C3" w14:textId="23B29A8A" w:rsidR="001E71CD" w:rsidRDefault="001E71CD" w:rsidP="001E71CD">
      <w:pPr>
        <w:rPr>
          <w:rFonts w:ascii="Aptos" w:hAnsi="Aptos" w:cs="Arial"/>
          <w:color w:val="C00000"/>
          <w:sz w:val="20"/>
          <w:szCs w:val="20"/>
        </w:rPr>
      </w:pPr>
    </w:p>
    <w:p w14:paraId="52DC6B26" w14:textId="77777777" w:rsidR="006C0F51" w:rsidRPr="00F110F7" w:rsidRDefault="006C0F51" w:rsidP="5B2D6FDB">
      <w:pPr>
        <w:spacing w:before="120" w:after="120"/>
        <w:rPr>
          <w:rFonts w:ascii="Aptos" w:hAnsi="Aptos" w:cs="Arial"/>
          <w:b/>
          <w:bCs/>
          <w:color w:val="000000" w:themeColor="text1"/>
          <w:sz w:val="20"/>
          <w:szCs w:val="20"/>
        </w:rPr>
      </w:pP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64879127" w:rsidR="00DD58AA" w:rsidRDefault="001D0007" w:rsidP="00DD58AA">
      <w:pPr>
        <w:pStyle w:val="BodyTextIndent"/>
        <w:ind w:left="0" w:hanging="15"/>
        <w:rPr>
          <w:rFonts w:ascii="Aptos" w:hAnsi="Aptos" w:cs="Arial"/>
          <w:b/>
          <w:color w:val="000000"/>
          <w:sz w:val="20"/>
        </w:rPr>
      </w:pPr>
      <w:hyperlink r:id="rId11" w:history="1">
        <w:r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1DC7282C"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00FD44E0" w:rsidR="00953FFE" w:rsidRDefault="00DE305F"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5B2D6FDB">
        <w:trPr>
          <w:trHeight w:val="297"/>
        </w:trPr>
        <w:tc>
          <w:tcPr>
            <w:tcW w:w="8926" w:type="dxa"/>
            <w:gridSpan w:val="2"/>
            <w:shd w:val="clear" w:color="auto" w:fill="F2F2F2" w:themeFill="background1" w:themeFillShade="F2"/>
          </w:tcPr>
          <w:p w14:paraId="20EDA6C5" w14:textId="687F28DD"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5B2D6FDB">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5B2D6FDB">
        <w:trPr>
          <w:trHeight w:val="71"/>
        </w:trPr>
        <w:tc>
          <w:tcPr>
            <w:tcW w:w="2547" w:type="dxa"/>
            <w:vAlign w:val="center"/>
          </w:tcPr>
          <w:p w14:paraId="2B4F2A8D" w14:textId="4575DF81" w:rsidR="00333392" w:rsidRPr="00040CB0" w:rsidRDefault="52D8A79C" w:rsidP="5B2D6FDB">
            <w:pPr>
              <w:jc w:val="both"/>
              <w:rPr>
                <w:rFonts w:ascii="Aptos" w:hAnsi="Aptos" w:cs="Arial"/>
                <w:i/>
                <w:iCs/>
                <w:color w:val="000000" w:themeColor="text1"/>
                <w:sz w:val="20"/>
                <w:szCs w:val="20"/>
              </w:rPr>
            </w:pPr>
            <w:r w:rsidRPr="5B2D6FDB">
              <w:rPr>
                <w:rFonts w:ascii="Aptos" w:hAnsi="Aptos" w:cs="Arial"/>
                <w:i/>
                <w:iCs/>
                <w:color w:val="000000" w:themeColor="text1"/>
                <w:sz w:val="20"/>
                <w:szCs w:val="20"/>
              </w:rPr>
              <w:lastRenderedPageBreak/>
              <w:t>Espadanavirus</w:t>
            </w:r>
          </w:p>
        </w:tc>
        <w:tc>
          <w:tcPr>
            <w:tcW w:w="6379" w:type="dxa"/>
            <w:vAlign w:val="center"/>
          </w:tcPr>
          <w:p w14:paraId="17202B3B" w14:textId="79A10EB7" w:rsidR="00333392" w:rsidRPr="00040CB0" w:rsidRDefault="52D8A79C" w:rsidP="5B2D6FDB">
            <w:pPr>
              <w:jc w:val="both"/>
              <w:rPr>
                <w:rFonts w:ascii="Aptos" w:hAnsi="Aptos" w:cs="Arial"/>
                <w:sz w:val="20"/>
                <w:szCs w:val="20"/>
              </w:rPr>
            </w:pPr>
            <w:r w:rsidRPr="5B2D6FDB">
              <w:rPr>
                <w:rFonts w:ascii="Aptos" w:hAnsi="Aptos" w:cs="Arial"/>
                <w:sz w:val="20"/>
                <w:szCs w:val="20"/>
              </w:rPr>
              <w:t xml:space="preserve">Derived from the ancient name Espadana of the city Isfahan, where </w:t>
            </w:r>
            <w:r w:rsidRPr="5B2D6FDB">
              <w:rPr>
                <w:rFonts w:ascii="Aptos" w:hAnsi="Aptos" w:cs="Arial"/>
                <w:i/>
                <w:iCs/>
                <w:sz w:val="20"/>
                <w:szCs w:val="20"/>
              </w:rPr>
              <w:t>Alcaligenes phage SRA-1</w:t>
            </w:r>
            <w:r w:rsidRPr="5B2D6FDB">
              <w:rPr>
                <w:rFonts w:ascii="Aptos" w:hAnsi="Aptos" w:cs="Arial"/>
                <w:sz w:val="20"/>
                <w:szCs w:val="20"/>
              </w:rPr>
              <w:t xml:space="preserve"> was isolated</w:t>
            </w:r>
          </w:p>
        </w:tc>
      </w:tr>
      <w:tr w:rsidR="00333392" w:rsidRPr="009F7856" w14:paraId="7AAF5EF0" w14:textId="77777777" w:rsidTr="5B2D6FDB">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5B2D6FDB">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5B2D6FDB">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4B72EB5"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287BA3C"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5B2D6FDB">
        <w:tc>
          <w:tcPr>
            <w:tcW w:w="8926" w:type="dxa"/>
            <w:shd w:val="clear" w:color="auto" w:fill="F2F2F2" w:themeFill="background1" w:themeFillShade="F2"/>
          </w:tcPr>
          <w:p w14:paraId="5831EE03" w14:textId="5A264AE1"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5B2D6FDB">
        <w:tc>
          <w:tcPr>
            <w:tcW w:w="8926" w:type="dxa"/>
          </w:tcPr>
          <w:p w14:paraId="116B7EF2" w14:textId="1E4EA7C5" w:rsidR="69438127" w:rsidRDefault="69438127">
            <w:r w:rsidRPr="5B2D6FDB">
              <w:rPr>
                <w:rFonts w:ascii="Aptos" w:eastAsia="Aptos" w:hAnsi="Aptos" w:cs="Aptos"/>
                <w:i/>
                <w:iCs/>
                <w:color w:val="000000" w:themeColor="text1"/>
                <w:sz w:val="20"/>
                <w:szCs w:val="20"/>
              </w:rPr>
              <w:t>Description of current taxonomy</w:t>
            </w:r>
            <w:r w:rsidRPr="5B2D6FDB">
              <w:rPr>
                <w:rFonts w:ascii="Aptos" w:eastAsia="Aptos" w:hAnsi="Aptos" w:cs="Aptos"/>
                <w:color w:val="000000" w:themeColor="text1"/>
                <w:sz w:val="20"/>
                <w:szCs w:val="20"/>
              </w:rPr>
              <w:t xml:space="preserve">:       </w:t>
            </w:r>
            <w:r w:rsidRPr="5B2D6FDB">
              <w:rPr>
                <w:rFonts w:ascii="Aptos" w:eastAsia="Aptos" w:hAnsi="Aptos" w:cs="Aptos"/>
                <w:sz w:val="20"/>
                <w:szCs w:val="20"/>
              </w:rPr>
              <w:t xml:space="preserve"> </w:t>
            </w:r>
          </w:p>
          <w:p w14:paraId="4DDECEF8" w14:textId="5A0EEAC1" w:rsidR="00DE305F" w:rsidRPr="00BE4F5A" w:rsidRDefault="36C2F37C" w:rsidP="00DE305F">
            <w:pPr>
              <w:rPr>
                <w:rFonts w:ascii="Aptos" w:hAnsi="Aptos" w:cs="Arial"/>
                <w:sz w:val="20"/>
                <w:szCs w:val="20"/>
              </w:rPr>
            </w:pPr>
            <w:r w:rsidRPr="5B2D6FDB">
              <w:rPr>
                <w:rFonts w:ascii="Aptos" w:hAnsi="Aptos" w:cs="Arial"/>
                <w:sz w:val="20"/>
                <w:szCs w:val="20"/>
              </w:rPr>
              <w:t>The</w:t>
            </w:r>
            <w:r w:rsidR="5C699A1D" w:rsidRPr="5B2D6FDB">
              <w:rPr>
                <w:rFonts w:ascii="Aptos" w:hAnsi="Aptos" w:cs="Arial"/>
                <w:sz w:val="20"/>
                <w:szCs w:val="20"/>
              </w:rPr>
              <w:t xml:space="preserve"> bacterial virus detailed in this proposed is </w:t>
            </w:r>
            <w:r w:rsidRPr="5B2D6FDB">
              <w:rPr>
                <w:rFonts w:ascii="Aptos" w:hAnsi="Aptos" w:cs="Arial"/>
                <w:sz w:val="20"/>
                <w:szCs w:val="20"/>
              </w:rPr>
              <w:t>currently unclassified.</w:t>
            </w:r>
          </w:p>
          <w:p w14:paraId="77B6D150" w14:textId="77777777" w:rsidR="00DE305F" w:rsidRPr="00BE4F5A" w:rsidRDefault="00DE305F" w:rsidP="00DE305F">
            <w:pPr>
              <w:rPr>
                <w:rFonts w:ascii="Aptos" w:hAnsi="Aptos" w:cs="Arial"/>
                <w:sz w:val="20"/>
                <w:szCs w:val="20"/>
              </w:rPr>
            </w:pPr>
          </w:p>
          <w:p w14:paraId="3B88E65E" w14:textId="77777777" w:rsidR="00DE305F" w:rsidRPr="00180D90" w:rsidRDefault="00DE305F" w:rsidP="00DE305F">
            <w:pPr>
              <w:rPr>
                <w:rFonts w:ascii="Aptos" w:hAnsi="Aptos" w:cs="Arial"/>
                <w:sz w:val="20"/>
                <w:szCs w:val="20"/>
              </w:rPr>
            </w:pPr>
            <w:r w:rsidRPr="00180D90">
              <w:rPr>
                <w:rFonts w:ascii="Aptos" w:hAnsi="Aptos" w:cs="Arial"/>
                <w:i/>
                <w:sz w:val="20"/>
                <w:szCs w:val="20"/>
              </w:rPr>
              <w:t>Proposed</w:t>
            </w:r>
            <w:r w:rsidRPr="00180D90">
              <w:rPr>
                <w:rFonts w:ascii="Aptos" w:hAnsi="Aptos" w:cs="Arial"/>
                <w:sz w:val="20"/>
                <w:szCs w:val="20"/>
              </w:rPr>
              <w:t xml:space="preserve"> </w:t>
            </w:r>
            <w:r w:rsidRPr="00180D90">
              <w:rPr>
                <w:rFonts w:ascii="Aptos" w:hAnsi="Aptos" w:cs="Arial"/>
                <w:i/>
                <w:sz w:val="20"/>
                <w:szCs w:val="20"/>
              </w:rPr>
              <w:t>taxonomic change(s):</w:t>
            </w:r>
            <w:r w:rsidRPr="00180D90">
              <w:rPr>
                <w:rFonts w:ascii="Aptos" w:hAnsi="Aptos" w:cs="Arial"/>
                <w:sz w:val="20"/>
                <w:szCs w:val="20"/>
              </w:rPr>
              <w:t xml:space="preserve">     </w:t>
            </w:r>
          </w:p>
          <w:p w14:paraId="0DFA8B2E" w14:textId="532B2531" w:rsidR="00DE305F" w:rsidRPr="00180D90" w:rsidRDefault="36C2F37C" w:rsidP="00DE305F">
            <w:pPr>
              <w:rPr>
                <w:rFonts w:ascii="Aptos" w:hAnsi="Aptos" w:cs="Arial"/>
                <w:sz w:val="20"/>
                <w:szCs w:val="20"/>
              </w:rPr>
            </w:pPr>
            <w:r w:rsidRPr="5B2D6FDB">
              <w:rPr>
                <w:rFonts w:ascii="Aptos" w:hAnsi="Aptos" w:cs="Arial"/>
                <w:sz w:val="20"/>
                <w:szCs w:val="20"/>
              </w:rPr>
              <w:t xml:space="preserve">To create a new genus, </w:t>
            </w:r>
            <w:r w:rsidR="1DF1E5A7" w:rsidRPr="5B2D6FDB">
              <w:rPr>
                <w:rFonts w:ascii="Aptos" w:hAnsi="Aptos" w:cs="Arial"/>
                <w:sz w:val="20"/>
                <w:szCs w:val="20"/>
              </w:rPr>
              <w:t>“</w:t>
            </w:r>
            <w:r w:rsidRPr="5B2D6FDB">
              <w:rPr>
                <w:rFonts w:ascii="Aptos" w:hAnsi="Aptos" w:cs="Arial"/>
                <w:i/>
                <w:iCs/>
                <w:sz w:val="20"/>
                <w:szCs w:val="20"/>
              </w:rPr>
              <w:t>Espadanavirus</w:t>
            </w:r>
            <w:r w:rsidR="5761CA8F" w:rsidRPr="5B2D6FDB">
              <w:rPr>
                <w:rFonts w:ascii="Aptos" w:hAnsi="Aptos" w:cs="Arial"/>
                <w:i/>
                <w:iCs/>
                <w:sz w:val="20"/>
                <w:szCs w:val="20"/>
              </w:rPr>
              <w:t>”</w:t>
            </w:r>
            <w:r w:rsidRPr="5B2D6FDB">
              <w:rPr>
                <w:rFonts w:ascii="Aptos" w:hAnsi="Aptos" w:cs="Arial"/>
                <w:sz w:val="20"/>
                <w:szCs w:val="20"/>
              </w:rPr>
              <w:t xml:space="preserve">, within the class </w:t>
            </w:r>
            <w:r w:rsidRPr="5B2D6FDB">
              <w:rPr>
                <w:rFonts w:ascii="Aptos" w:hAnsi="Aptos" w:cs="Arial"/>
                <w:i/>
                <w:iCs/>
                <w:sz w:val="20"/>
                <w:szCs w:val="20"/>
              </w:rPr>
              <w:t>Caudoviricete</w:t>
            </w:r>
            <w:r w:rsidR="10015CC4" w:rsidRPr="5B2D6FDB">
              <w:rPr>
                <w:rFonts w:ascii="Aptos" w:hAnsi="Aptos" w:cs="Arial"/>
                <w:i/>
                <w:iCs/>
                <w:sz w:val="20"/>
                <w:szCs w:val="20"/>
              </w:rPr>
              <w:t>s</w:t>
            </w:r>
            <w:r w:rsidRPr="5B2D6FDB">
              <w:rPr>
                <w:rFonts w:ascii="Aptos" w:hAnsi="Aptos" w:cs="Arial"/>
                <w:i/>
                <w:iCs/>
                <w:sz w:val="20"/>
                <w:szCs w:val="20"/>
              </w:rPr>
              <w:t>.</w:t>
            </w:r>
          </w:p>
          <w:p w14:paraId="5FBA0DD2" w14:textId="77777777" w:rsidR="00DE305F" w:rsidRPr="00180D90" w:rsidRDefault="00DE305F" w:rsidP="00DE305F">
            <w:pPr>
              <w:rPr>
                <w:rFonts w:ascii="Aptos" w:hAnsi="Aptos" w:cs="Arial"/>
                <w:sz w:val="20"/>
                <w:szCs w:val="20"/>
              </w:rPr>
            </w:pPr>
          </w:p>
          <w:p w14:paraId="4930463E" w14:textId="22A5BB2F" w:rsidR="78C3CE59" w:rsidRDefault="78C3CE59" w:rsidP="5B2D6FDB">
            <w:pPr>
              <w:rPr>
                <w:rFonts w:ascii="Aptos" w:eastAsia="Aptos" w:hAnsi="Aptos" w:cs="Aptos"/>
                <w:sz w:val="20"/>
                <w:szCs w:val="20"/>
              </w:rPr>
            </w:pPr>
            <w:r w:rsidRPr="5B2D6FDB">
              <w:rPr>
                <w:rFonts w:ascii="Aptos" w:eastAsia="Aptos" w:hAnsi="Aptos" w:cs="Aptos"/>
                <w:i/>
                <w:iCs/>
                <w:color w:val="000000" w:themeColor="text1"/>
                <w:sz w:val="20"/>
                <w:szCs w:val="20"/>
              </w:rPr>
              <w:t>Demarcation criteria for new taxon/taxa:</w:t>
            </w:r>
          </w:p>
          <w:p w14:paraId="4DB5DF4C" w14:textId="18543EAC" w:rsidR="78C3CE59" w:rsidRDefault="78C3CE59" w:rsidP="5B2D6FDB">
            <w:pPr>
              <w:rPr>
                <w:rFonts w:ascii="Aptos" w:hAnsi="Aptos" w:cs="Arial"/>
                <w:sz w:val="20"/>
                <w:szCs w:val="20"/>
              </w:rPr>
            </w:pPr>
            <w:r w:rsidRPr="5B2D6FDB">
              <w:rPr>
                <w:rFonts w:ascii="Aptos" w:hAnsi="Aptos" w:cs="Arial"/>
                <w:sz w:val="20"/>
                <w:szCs w:val="20"/>
              </w:rPr>
              <w:t>Species demarcation criteria: According to ICTV's Bacterial Viruses Subcommittee, two phages are assigned to the same species if their genomes are more than 95% identical at the nucleotide level over their full genome length, tested reciprocally [1]. These values can be calculated by a number of tools, such as BLASTn [2] – usually calculated using intergenomic distance calculator VIRIDIC [3]</w:t>
            </w:r>
          </w:p>
          <w:p w14:paraId="4A176DA1" w14:textId="77777777" w:rsidR="5B2D6FDB" w:rsidRDefault="5B2D6FDB" w:rsidP="5B2D6FDB">
            <w:pPr>
              <w:rPr>
                <w:rFonts w:ascii="Aptos" w:hAnsi="Aptos" w:cs="Arial"/>
                <w:sz w:val="20"/>
                <w:szCs w:val="20"/>
              </w:rPr>
            </w:pPr>
          </w:p>
          <w:p w14:paraId="6D37A684" w14:textId="77777777" w:rsidR="78C3CE59" w:rsidRDefault="78C3CE59" w:rsidP="5B2D6FDB">
            <w:pPr>
              <w:rPr>
                <w:rFonts w:ascii="Aptos" w:hAnsi="Aptos" w:cs="Arial"/>
                <w:sz w:val="20"/>
                <w:szCs w:val="20"/>
              </w:rPr>
            </w:pPr>
            <w:r w:rsidRPr="5B2D6FDB">
              <w:rPr>
                <w:rFonts w:ascii="Aptos" w:hAnsi="Aptos" w:cs="Arial"/>
                <w:sz w:val="20"/>
                <w:szCs w:val="20"/>
              </w:rPr>
              <w:t>Genus demarcation criteria: 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[1].</w:t>
            </w:r>
          </w:p>
          <w:p w14:paraId="61335E70" w14:textId="23AB879F" w:rsidR="5B2D6FDB" w:rsidRDefault="5B2D6FDB" w:rsidP="5B2D6FDB">
            <w:pPr>
              <w:rPr>
                <w:rFonts w:ascii="Aptos" w:hAnsi="Aptos" w:cs="Arial"/>
                <w:sz w:val="20"/>
                <w:szCs w:val="20"/>
              </w:rPr>
            </w:pPr>
          </w:p>
          <w:p w14:paraId="56E092DE" w14:textId="38AADEDC" w:rsidR="5B2D6FDB" w:rsidRDefault="5B2D6FDB" w:rsidP="5B2D6FDB">
            <w:pPr>
              <w:rPr>
                <w:rFonts w:ascii="Aptos" w:hAnsi="Aptos" w:cs="Arial"/>
                <w:sz w:val="20"/>
                <w:szCs w:val="20"/>
              </w:rPr>
            </w:pPr>
          </w:p>
          <w:p w14:paraId="7FB10E46" w14:textId="77777777" w:rsidR="00DE305F" w:rsidRPr="00180D90" w:rsidRDefault="00DE305F" w:rsidP="00DE305F">
            <w:pPr>
              <w:pStyle w:val="BodyTextIndent"/>
              <w:ind w:left="0" w:firstLine="0"/>
              <w:rPr>
                <w:rFonts w:ascii="Aptos" w:hAnsi="Aptos" w:cs="Arial"/>
                <w:sz w:val="20"/>
              </w:rPr>
            </w:pPr>
            <w:r w:rsidRPr="00180D90">
              <w:rPr>
                <w:rFonts w:ascii="Aptos" w:hAnsi="Aptos" w:cs="Arial"/>
                <w:i/>
                <w:sz w:val="20"/>
              </w:rPr>
              <w:t>Justification</w:t>
            </w:r>
            <w:r w:rsidRPr="00180D90">
              <w:rPr>
                <w:rFonts w:ascii="Aptos" w:hAnsi="Aptos" w:cs="Arial"/>
                <w:sz w:val="20"/>
              </w:rPr>
              <w:t>:</w:t>
            </w:r>
          </w:p>
          <w:p w14:paraId="18507DF4" w14:textId="749DB3E7" w:rsidR="00FC2269" w:rsidRDefault="36C2F37C" w:rsidP="00DE305F">
            <w:pPr>
              <w:rPr>
                <w:rFonts w:ascii="Aptos" w:hAnsi="Aptos" w:cs="Arial"/>
                <w:color w:val="0000FF"/>
                <w:sz w:val="20"/>
                <w:szCs w:val="20"/>
              </w:rPr>
            </w:pPr>
            <w:r w:rsidRPr="5B2D6FDB">
              <w:rPr>
                <w:rFonts w:ascii="Aptos" w:hAnsi="Aptos" w:cs="Arial"/>
                <w:color w:val="000000" w:themeColor="text1"/>
                <w:sz w:val="20"/>
                <w:szCs w:val="20"/>
              </w:rPr>
              <w:t xml:space="preserve">Alcaligenes phage SRA-1 </w:t>
            </w:r>
            <w:r w:rsidRPr="5B2D6FDB">
              <w:rPr>
                <w:rFonts w:ascii="Aptos" w:hAnsi="Aptos" w:cs="Arial"/>
                <w:sz w:val="20"/>
                <w:szCs w:val="20"/>
              </w:rPr>
              <w:t>exhibit</w:t>
            </w:r>
            <w:r w:rsidR="1CAD1E4D" w:rsidRPr="5B2D6FDB">
              <w:rPr>
                <w:rFonts w:ascii="Aptos" w:hAnsi="Aptos" w:cs="Arial"/>
                <w:sz w:val="20"/>
                <w:szCs w:val="20"/>
              </w:rPr>
              <w:t>s</w:t>
            </w:r>
            <w:r w:rsidRPr="5B2D6FDB">
              <w:rPr>
                <w:rFonts w:ascii="Aptos" w:hAnsi="Aptos" w:cs="Arial"/>
                <w:sz w:val="20"/>
                <w:szCs w:val="20"/>
              </w:rPr>
              <w:t xml:space="preserve"> nucleotide sequence similarity that falls within the demarcation threshold for the creation of a new genus.</w:t>
            </w:r>
            <w:r w:rsidR="667992CD" w:rsidRPr="5B2D6FDB">
              <w:rPr>
                <w:rFonts w:ascii="Aptos" w:hAnsi="Aptos" w:cs="Arial"/>
                <w:sz w:val="20"/>
                <w:szCs w:val="20"/>
              </w:rPr>
              <w:t xml:space="preserve"> Searches conducted with BLASTN and intergenomic nucleotide sequence similarity comparisons to other phage genomes </w:t>
            </w:r>
            <w:r w:rsidR="450D1CDF" w:rsidRPr="5B2D6FDB">
              <w:rPr>
                <w:rFonts w:ascii="Aptos" w:hAnsi="Aptos" w:cs="Arial"/>
                <w:sz w:val="20"/>
                <w:szCs w:val="20"/>
              </w:rPr>
              <w:t>demonstrate</w:t>
            </w:r>
            <w:r w:rsidR="667992CD" w:rsidRPr="5B2D6FDB">
              <w:rPr>
                <w:rFonts w:ascii="Aptos" w:hAnsi="Aptos" w:cs="Arial"/>
                <w:sz w:val="20"/>
                <w:szCs w:val="20"/>
              </w:rPr>
              <w:t xml:space="preserve"> that SRA-1 is a genomic singleton in the INSDC.</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5B2D6FDB">
        <w:tc>
          <w:tcPr>
            <w:tcW w:w="8926" w:type="dxa"/>
            <w:shd w:val="clear" w:color="auto" w:fill="F2F2F2" w:themeFill="background1" w:themeFillShade="F2"/>
          </w:tcPr>
          <w:p w14:paraId="00CD2219" w14:textId="0673BCFA" w:rsidR="00883A5C" w:rsidRPr="00883A5C" w:rsidRDefault="00A77B8E" w:rsidP="00DD58AA">
            <w:pPr>
              <w:pStyle w:val="BodyTextIndent"/>
              <w:numPr>
                <w:ilvl w:val="0"/>
                <w:numId w:val="3"/>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212579E5" w:rsidR="00A77B8E" w:rsidRDefault="00A77B8E" w:rsidP="00883A5C">
            <w:pPr>
              <w:pStyle w:val="BodyTextIndent"/>
              <w:ind w:left="720" w:firstLine="0"/>
              <w:rPr>
                <w:rFonts w:ascii="Aptos" w:hAnsi="Aptos" w:cs="Arial"/>
                <w:color w:val="0000FF"/>
                <w:sz w:val="20"/>
              </w:rPr>
            </w:pPr>
          </w:p>
        </w:tc>
      </w:tr>
      <w:tr w:rsidR="00A77B8E" w14:paraId="1E86E5C0" w14:textId="77777777" w:rsidTr="5B2D6FDB">
        <w:tc>
          <w:tcPr>
            <w:tcW w:w="8926" w:type="dxa"/>
          </w:tcPr>
          <w:p w14:paraId="1C88EB66" w14:textId="77777777" w:rsidR="00B6516D" w:rsidRPr="00BE4F5A" w:rsidRDefault="00B6516D" w:rsidP="00B6516D">
            <w:pPr>
              <w:rPr>
                <w:rFonts w:ascii="Aptos" w:hAnsi="Aptos" w:cs="Arial"/>
                <w:sz w:val="20"/>
                <w:szCs w:val="20"/>
              </w:rPr>
            </w:pPr>
            <w:r w:rsidRPr="00BE4F5A">
              <w:rPr>
                <w:rFonts w:ascii="Aptos" w:hAnsi="Aptos" w:cs="Arial"/>
                <w:i/>
                <w:sz w:val="20"/>
                <w:szCs w:val="20"/>
              </w:rPr>
              <w:t xml:space="preserve">Taxonomic </w:t>
            </w:r>
            <w:r>
              <w:rPr>
                <w:rFonts w:ascii="Aptos" w:hAnsi="Aptos" w:cs="Arial"/>
                <w:i/>
                <w:sz w:val="20"/>
                <w:szCs w:val="20"/>
              </w:rPr>
              <w:t>rank</w:t>
            </w:r>
            <w:r w:rsidRPr="00BE4F5A">
              <w:rPr>
                <w:rFonts w:ascii="Aptos" w:hAnsi="Aptos" w:cs="Arial"/>
                <w:i/>
                <w:sz w:val="20"/>
                <w:szCs w:val="20"/>
              </w:rPr>
              <w:t>(s) affected</w:t>
            </w:r>
            <w:r w:rsidRPr="00BE4F5A">
              <w:rPr>
                <w:rFonts w:ascii="Aptos" w:hAnsi="Aptos" w:cs="Arial"/>
                <w:sz w:val="20"/>
                <w:szCs w:val="20"/>
              </w:rPr>
              <w:t xml:space="preserve">:       </w:t>
            </w:r>
          </w:p>
          <w:p w14:paraId="4BBB5696" w14:textId="77777777" w:rsidR="00B6516D" w:rsidRPr="00BE4F5A" w:rsidRDefault="00B6516D" w:rsidP="00B6516D">
            <w:pPr>
              <w:rPr>
                <w:rFonts w:ascii="Aptos" w:hAnsi="Aptos" w:cs="Arial"/>
                <w:sz w:val="20"/>
                <w:szCs w:val="20"/>
              </w:rPr>
            </w:pPr>
            <w:r>
              <w:rPr>
                <w:rFonts w:ascii="Aptos" w:hAnsi="Aptos" w:cs="Arial"/>
                <w:sz w:val="20"/>
                <w:szCs w:val="20"/>
              </w:rPr>
              <w:t>Genus and species.</w:t>
            </w:r>
          </w:p>
          <w:p w14:paraId="6CF58A9C" w14:textId="77777777" w:rsidR="00B6516D" w:rsidRPr="00BE4F5A" w:rsidRDefault="00B6516D" w:rsidP="00B6516D">
            <w:pPr>
              <w:rPr>
                <w:rFonts w:ascii="Aptos" w:hAnsi="Aptos" w:cs="Arial"/>
                <w:sz w:val="20"/>
                <w:szCs w:val="20"/>
              </w:rPr>
            </w:pPr>
          </w:p>
          <w:p w14:paraId="22D385E0" w14:textId="77777777" w:rsidR="00B6516D" w:rsidRPr="00BE4F5A" w:rsidRDefault="00B6516D" w:rsidP="00B6516D">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27C397F3" w14:textId="77777777" w:rsidR="00B6516D" w:rsidRPr="00BE4F5A" w:rsidRDefault="00B6516D" w:rsidP="00B6516D">
            <w:pPr>
              <w:rPr>
                <w:rFonts w:ascii="Aptos" w:hAnsi="Aptos" w:cs="Arial"/>
                <w:sz w:val="20"/>
                <w:szCs w:val="20"/>
              </w:rPr>
            </w:pPr>
            <w:r w:rsidRPr="00E1235C">
              <w:rPr>
                <w:rFonts w:ascii="Aptos" w:hAnsi="Aptos" w:cs="Arial"/>
                <w:i/>
                <w:iCs/>
                <w:sz w:val="20"/>
                <w:szCs w:val="20"/>
              </w:rPr>
              <w:t>Alcaligenes phage SRA-1</w:t>
            </w:r>
            <w:r>
              <w:rPr>
                <w:rFonts w:ascii="Aptos" w:hAnsi="Aptos" w:cs="Arial"/>
                <w:sz w:val="20"/>
                <w:szCs w:val="20"/>
              </w:rPr>
              <w:t xml:space="preserve"> is currently unclassified.</w:t>
            </w:r>
          </w:p>
          <w:p w14:paraId="15A91A40" w14:textId="77777777" w:rsidR="00B6516D" w:rsidRPr="00BE4F5A" w:rsidRDefault="00B6516D" w:rsidP="00B6516D">
            <w:pPr>
              <w:rPr>
                <w:rFonts w:ascii="Aptos" w:hAnsi="Aptos" w:cs="Arial"/>
                <w:sz w:val="20"/>
                <w:szCs w:val="20"/>
              </w:rPr>
            </w:pPr>
          </w:p>
          <w:p w14:paraId="1360BBFB" w14:textId="77777777" w:rsidR="00B6516D" w:rsidRPr="00BE4F5A" w:rsidRDefault="00B6516D" w:rsidP="00B6516D">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1183E8A" w14:textId="77777777" w:rsidR="00B6516D" w:rsidRDefault="00B6516D" w:rsidP="00B6516D">
            <w:pPr>
              <w:jc w:val="both"/>
              <w:rPr>
                <w:rFonts w:ascii="Aptos" w:hAnsi="Aptos" w:cs="Arial"/>
                <w:sz w:val="20"/>
                <w:szCs w:val="20"/>
              </w:rPr>
            </w:pPr>
            <w:r>
              <w:rPr>
                <w:rFonts w:ascii="Aptos" w:hAnsi="Aptos" w:cs="Arial"/>
                <w:sz w:val="20"/>
                <w:szCs w:val="20"/>
              </w:rPr>
              <w:t xml:space="preserve">A new genus, </w:t>
            </w:r>
            <w:r w:rsidRPr="00E1235C">
              <w:rPr>
                <w:rFonts w:ascii="Aptos" w:hAnsi="Aptos" w:cs="Arial"/>
                <w:i/>
                <w:iCs/>
                <w:sz w:val="20"/>
                <w:szCs w:val="20"/>
              </w:rPr>
              <w:t xml:space="preserve">Espadanavirus </w:t>
            </w:r>
            <w:r>
              <w:rPr>
                <w:rFonts w:ascii="Aptos" w:hAnsi="Aptos" w:cs="Arial"/>
                <w:sz w:val="20"/>
                <w:szCs w:val="20"/>
              </w:rPr>
              <w:t>is proposed,</w:t>
            </w:r>
            <w:r>
              <w:t xml:space="preserve"> </w:t>
            </w:r>
            <w:r w:rsidRPr="00817B85">
              <w:rPr>
                <w:rFonts w:ascii="Aptos" w:hAnsi="Aptos" w:cs="Arial"/>
                <w:sz w:val="20"/>
                <w:szCs w:val="20"/>
              </w:rPr>
              <w:t xml:space="preserve">named </w:t>
            </w:r>
            <w:r>
              <w:rPr>
                <w:rFonts w:ascii="Aptos" w:hAnsi="Aptos" w:cs="Arial"/>
                <w:sz w:val="20"/>
                <w:szCs w:val="20"/>
              </w:rPr>
              <w:t xml:space="preserve">after the ancient name </w:t>
            </w:r>
            <w:r w:rsidRPr="00E1235C">
              <w:rPr>
                <w:rFonts w:ascii="Aptos" w:hAnsi="Aptos" w:cs="Arial"/>
                <w:sz w:val="20"/>
                <w:szCs w:val="20"/>
              </w:rPr>
              <w:t xml:space="preserve">Espadana </w:t>
            </w:r>
            <w:r w:rsidRPr="00817B85">
              <w:rPr>
                <w:rFonts w:ascii="Aptos" w:hAnsi="Aptos" w:cs="Arial"/>
                <w:sz w:val="20"/>
                <w:szCs w:val="20"/>
              </w:rPr>
              <w:t xml:space="preserve">of </w:t>
            </w:r>
            <w:r>
              <w:rPr>
                <w:rFonts w:ascii="Aptos" w:hAnsi="Aptos" w:cs="Arial"/>
                <w:sz w:val="20"/>
                <w:szCs w:val="20"/>
              </w:rPr>
              <w:t xml:space="preserve">the city </w:t>
            </w:r>
            <w:r w:rsidRPr="00817B85">
              <w:rPr>
                <w:rFonts w:ascii="Aptos" w:hAnsi="Aptos" w:cs="Arial"/>
                <w:sz w:val="20"/>
                <w:szCs w:val="20"/>
              </w:rPr>
              <w:t>Isfahan</w:t>
            </w:r>
            <w:r>
              <w:rPr>
                <w:rFonts w:ascii="Aptos" w:hAnsi="Aptos" w:cs="Arial"/>
                <w:sz w:val="20"/>
                <w:szCs w:val="20"/>
              </w:rPr>
              <w:t xml:space="preserve">, where </w:t>
            </w:r>
            <w:r w:rsidRPr="00E1235C">
              <w:rPr>
                <w:rFonts w:ascii="Aptos" w:hAnsi="Aptos" w:cs="Arial"/>
                <w:i/>
                <w:iCs/>
                <w:sz w:val="20"/>
                <w:szCs w:val="20"/>
              </w:rPr>
              <w:t>Alcaligenes phage SRA-1</w:t>
            </w:r>
            <w:r w:rsidRPr="00E1235C">
              <w:rPr>
                <w:rFonts w:ascii="Aptos" w:hAnsi="Aptos" w:cs="Arial"/>
                <w:sz w:val="20"/>
                <w:szCs w:val="20"/>
              </w:rPr>
              <w:t xml:space="preserve"> </w:t>
            </w:r>
            <w:r>
              <w:rPr>
                <w:rFonts w:ascii="Aptos" w:hAnsi="Aptos" w:cs="Arial"/>
                <w:sz w:val="20"/>
                <w:szCs w:val="20"/>
              </w:rPr>
              <w:t>was isolated.</w:t>
            </w:r>
            <w:r w:rsidRPr="00817B85">
              <w:rPr>
                <w:rFonts w:ascii="Aptos" w:hAnsi="Aptos" w:cs="Arial"/>
                <w:sz w:val="20"/>
                <w:szCs w:val="20"/>
              </w:rPr>
              <w:t xml:space="preserve"> </w:t>
            </w:r>
          </w:p>
          <w:p w14:paraId="1A23EA02" w14:textId="77777777" w:rsidR="00B6516D" w:rsidRDefault="00B6516D" w:rsidP="00B6516D">
            <w:pPr>
              <w:rPr>
                <w:rFonts w:ascii="Aptos" w:hAnsi="Aptos" w:cs="Arial"/>
                <w:sz w:val="20"/>
                <w:szCs w:val="20"/>
              </w:rPr>
            </w:pPr>
          </w:p>
          <w:p w14:paraId="0034DA5D" w14:textId="77777777" w:rsidR="00B6516D" w:rsidRDefault="00B6516D" w:rsidP="00B6516D">
            <w:pPr>
              <w:rPr>
                <w:rFonts w:ascii="Aptos" w:hAnsi="Aptos" w:cs="Arial"/>
                <w:i/>
                <w:sz w:val="20"/>
                <w:szCs w:val="20"/>
              </w:rPr>
            </w:pPr>
            <w:r>
              <w:rPr>
                <w:rFonts w:ascii="Aptos" w:hAnsi="Aptos" w:cs="Arial"/>
                <w:i/>
                <w:sz w:val="20"/>
                <w:szCs w:val="20"/>
              </w:rPr>
              <w:t>Demarcation criteria:</w:t>
            </w:r>
          </w:p>
          <w:p w14:paraId="3EABE2E4" w14:textId="18543EAC" w:rsidR="00B6516D" w:rsidRPr="005C6E92" w:rsidRDefault="730CC408" w:rsidP="5B2D6FDB">
            <w:pPr>
              <w:rPr>
                <w:rFonts w:ascii="Aptos" w:hAnsi="Aptos" w:cs="Arial"/>
                <w:sz w:val="20"/>
                <w:szCs w:val="20"/>
              </w:rPr>
            </w:pPr>
            <w:r w:rsidRPr="5B2D6FDB">
              <w:rPr>
                <w:rFonts w:ascii="Aptos" w:hAnsi="Aptos" w:cs="Arial"/>
                <w:sz w:val="20"/>
                <w:szCs w:val="20"/>
              </w:rPr>
              <w:t>Species demarcation criteria: According to ICTV's Bacterial Viruses Subcommittee, two phages are assigned to the same species if their genomes are more than 95% identical at the nucleotide level over their full genome length, tested reciprocally [1].</w:t>
            </w:r>
            <w:r w:rsidR="364517D9" w:rsidRPr="5B2D6FDB">
              <w:rPr>
                <w:rFonts w:ascii="Aptos" w:hAnsi="Aptos" w:cs="Arial"/>
                <w:sz w:val="20"/>
                <w:szCs w:val="20"/>
              </w:rPr>
              <w:t xml:space="preserve"> </w:t>
            </w:r>
            <w:r w:rsidRPr="5B2D6FDB">
              <w:rPr>
                <w:rFonts w:ascii="Aptos" w:hAnsi="Aptos" w:cs="Arial"/>
                <w:sz w:val="20"/>
                <w:szCs w:val="20"/>
              </w:rPr>
              <w:t>These values can be calculated by a number of tools, such as BLASTn [2] – usually calculated using intergenomic distance calculator VIRIDIC [3]</w:t>
            </w:r>
          </w:p>
          <w:p w14:paraId="632C11C3" w14:textId="77777777" w:rsidR="00B6516D" w:rsidRPr="005C6E92" w:rsidRDefault="00B6516D" w:rsidP="00B6516D">
            <w:pPr>
              <w:rPr>
                <w:rFonts w:ascii="Aptos" w:hAnsi="Aptos" w:cs="Arial"/>
                <w:iCs/>
                <w:sz w:val="20"/>
                <w:szCs w:val="20"/>
              </w:rPr>
            </w:pPr>
          </w:p>
          <w:p w14:paraId="2CB26418" w14:textId="77777777" w:rsidR="00B6516D" w:rsidRDefault="00B6516D" w:rsidP="00B6516D">
            <w:pPr>
              <w:rPr>
                <w:rFonts w:ascii="Aptos" w:hAnsi="Aptos" w:cs="Arial"/>
                <w:iCs/>
                <w:sz w:val="20"/>
                <w:szCs w:val="20"/>
              </w:rPr>
            </w:pPr>
            <w:r w:rsidRPr="005C6E92">
              <w:rPr>
                <w:rFonts w:ascii="Aptos" w:hAnsi="Aptos" w:cs="Arial"/>
                <w:iCs/>
                <w:sz w:val="20"/>
                <w:szCs w:val="20"/>
              </w:rPr>
              <w:t xml:space="preserve">Genus demarcation criteria: </w:t>
            </w:r>
            <w:r w:rsidRPr="00E1235C">
              <w:rPr>
                <w:rFonts w:ascii="Aptos" w:hAnsi="Aptos" w:cs="Arial"/>
                <w:iCs/>
                <w:sz w:val="20"/>
                <w:szCs w:val="20"/>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[1].</w:t>
            </w:r>
          </w:p>
          <w:p w14:paraId="52B6C908" w14:textId="77777777" w:rsidR="00B6516D" w:rsidRDefault="00B6516D" w:rsidP="00B6516D">
            <w:pPr>
              <w:rPr>
                <w:rFonts w:ascii="Aptos" w:hAnsi="Aptos" w:cs="Arial"/>
                <w:i/>
                <w:sz w:val="20"/>
                <w:szCs w:val="20"/>
              </w:rPr>
            </w:pPr>
          </w:p>
          <w:p w14:paraId="494B095A" w14:textId="77777777" w:rsidR="00B6516D" w:rsidRPr="00BE4F5A" w:rsidRDefault="00B6516D" w:rsidP="00B6516D">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07922B17" w14:textId="7C3F3426" w:rsidR="00B6516D" w:rsidRDefault="730CC408" w:rsidP="00461F03">
            <w:pPr>
              <w:jc w:val="both"/>
              <w:rPr>
                <w:rFonts w:ascii="Aptos" w:hAnsi="Aptos" w:cs="Arial"/>
                <w:sz w:val="20"/>
                <w:szCs w:val="20"/>
              </w:rPr>
            </w:pPr>
            <w:r w:rsidRPr="5B2D6FDB">
              <w:rPr>
                <w:rFonts w:ascii="Aptos" w:hAnsi="Aptos" w:cs="Arial"/>
                <w:sz w:val="20"/>
                <w:szCs w:val="20"/>
              </w:rPr>
              <w:t xml:space="preserve">The </w:t>
            </w:r>
            <w:r w:rsidRPr="5B2D6FDB">
              <w:rPr>
                <w:rFonts w:ascii="Aptos" w:hAnsi="Aptos" w:cs="Arial"/>
                <w:i/>
                <w:iCs/>
                <w:sz w:val="20"/>
                <w:szCs w:val="20"/>
              </w:rPr>
              <w:t>Alcaligenes phage SRA-1</w:t>
            </w:r>
            <w:r w:rsidRPr="5B2D6FDB">
              <w:rPr>
                <w:rFonts w:ascii="Aptos" w:hAnsi="Aptos" w:cs="Arial"/>
                <w:sz w:val="20"/>
                <w:szCs w:val="20"/>
              </w:rPr>
              <w:t xml:space="preserve"> genome has very low homology to other bacteriophage sequences in the GenBank database. A complete genome sequence comparison using the BLASTn method revealed that the genome of </w:t>
            </w:r>
            <w:r w:rsidRPr="5B2D6FDB">
              <w:rPr>
                <w:rFonts w:ascii="Aptos" w:hAnsi="Aptos" w:cs="Arial"/>
                <w:i/>
                <w:iCs/>
                <w:sz w:val="20"/>
                <w:szCs w:val="20"/>
              </w:rPr>
              <w:t>Alcaligenes phage SRA-1</w:t>
            </w:r>
            <w:r w:rsidRPr="5B2D6FDB">
              <w:rPr>
                <w:rFonts w:ascii="Aptos" w:hAnsi="Aptos" w:cs="Arial"/>
                <w:sz w:val="20"/>
                <w:szCs w:val="20"/>
              </w:rPr>
              <w:t xml:space="preserve"> (Table 1) had a 0% coverage in the genome length and maximum nucleotide identity of ≤91% with other phage groups. </w:t>
            </w:r>
            <w:r w:rsidR="489960E2" w:rsidRPr="5B2D6FDB">
              <w:rPr>
                <w:rFonts w:ascii="Aptos" w:hAnsi="Aptos" w:cs="Arial"/>
                <w:sz w:val="20"/>
                <w:szCs w:val="20"/>
              </w:rPr>
              <w:t xml:space="preserve">Examination of intragenomic similarities among viruses, shown in Figure 1, demonstrated that phage SRA-1 exhibits very low relatedness to ten other phages from the genera </w:t>
            </w:r>
            <w:r w:rsidR="489960E2" w:rsidRPr="5B2D6FDB">
              <w:rPr>
                <w:rFonts w:ascii="Aptos" w:hAnsi="Aptos" w:cs="Arial"/>
                <w:i/>
                <w:iCs/>
                <w:sz w:val="20"/>
                <w:szCs w:val="20"/>
              </w:rPr>
              <w:t>Petruschkyvirus</w:t>
            </w:r>
            <w:r w:rsidR="489960E2" w:rsidRPr="5B2D6FDB">
              <w:rPr>
                <w:rFonts w:ascii="Aptos" w:hAnsi="Aptos" w:cs="Arial"/>
                <w:sz w:val="20"/>
                <w:szCs w:val="20"/>
              </w:rPr>
              <w:t xml:space="preserve"> and </w:t>
            </w:r>
            <w:r w:rsidR="489960E2" w:rsidRPr="5B2D6FDB">
              <w:rPr>
                <w:rFonts w:ascii="Aptos" w:hAnsi="Aptos" w:cs="Arial"/>
                <w:i/>
                <w:iCs/>
                <w:sz w:val="20"/>
                <w:szCs w:val="20"/>
              </w:rPr>
              <w:t>Yunamivirus</w:t>
            </w:r>
            <w:r w:rsidR="489960E2" w:rsidRPr="5B2D6FDB">
              <w:rPr>
                <w:rFonts w:ascii="Aptos" w:hAnsi="Aptos" w:cs="Arial"/>
                <w:sz w:val="20"/>
                <w:szCs w:val="20"/>
              </w:rPr>
              <w:t xml:space="preserve">. </w:t>
            </w:r>
            <w:r w:rsidRPr="5B2D6FDB">
              <w:rPr>
                <w:rFonts w:ascii="Aptos" w:hAnsi="Aptos" w:cs="Arial"/>
                <w:sz w:val="20"/>
                <w:szCs w:val="20"/>
              </w:rPr>
              <w:t xml:space="preserve">In the TEM micrograph a </w:t>
            </w:r>
            <w:r w:rsidR="09F532E4" w:rsidRPr="5B2D6FDB">
              <w:rPr>
                <w:rFonts w:ascii="Aptos" w:hAnsi="Aptos" w:cs="Arial"/>
                <w:sz w:val="20"/>
                <w:szCs w:val="20"/>
              </w:rPr>
              <w:t>large, tailed</w:t>
            </w:r>
            <w:r w:rsidRPr="5B2D6FDB">
              <w:rPr>
                <w:rFonts w:ascii="Aptos" w:hAnsi="Aptos" w:cs="Arial"/>
                <w:sz w:val="20"/>
                <w:szCs w:val="20"/>
              </w:rPr>
              <w:t xml:space="preserve"> phage </w:t>
            </w:r>
            <w:r w:rsidR="2B15AF78" w:rsidRPr="5B2D6FDB">
              <w:rPr>
                <w:rFonts w:ascii="Aptos" w:hAnsi="Aptos" w:cs="Arial"/>
                <w:sz w:val="20"/>
                <w:szCs w:val="20"/>
              </w:rPr>
              <w:t>with</w:t>
            </w:r>
            <w:r w:rsidRPr="5B2D6FDB">
              <w:rPr>
                <w:rFonts w:ascii="Aptos" w:hAnsi="Aptos" w:cs="Arial"/>
                <w:sz w:val="20"/>
                <w:szCs w:val="20"/>
              </w:rPr>
              <w:t xml:space="preserve"> a head of ~ 65 ± 3 nm in diameter and a contractile tail ~ 94 nm in length was observed and was considered as a member of </w:t>
            </w:r>
            <w:r w:rsidRPr="5B2D6FDB">
              <w:rPr>
                <w:rFonts w:ascii="Aptos" w:hAnsi="Aptos" w:cs="Arial"/>
                <w:i/>
                <w:iCs/>
                <w:sz w:val="20"/>
                <w:szCs w:val="20"/>
              </w:rPr>
              <w:t>Caudoviricetes</w:t>
            </w:r>
            <w:r w:rsidRPr="5B2D6FDB">
              <w:rPr>
                <w:rFonts w:ascii="Aptos" w:hAnsi="Aptos" w:cs="Arial"/>
                <w:sz w:val="20"/>
                <w:szCs w:val="20"/>
              </w:rPr>
              <w:t xml:space="preserve"> (Figure 2).</w:t>
            </w:r>
          </w:p>
          <w:p w14:paraId="6439F55D" w14:textId="33F3D04A" w:rsidR="00A77B8E" w:rsidRDefault="730CC408" w:rsidP="5B2D6FDB">
            <w:pPr>
              <w:spacing w:line="259" w:lineRule="auto"/>
              <w:rPr>
                <w:rFonts w:ascii="Aptos" w:hAnsi="Aptos" w:cs="Arial"/>
                <w:color w:val="0000FF"/>
                <w:sz w:val="20"/>
                <w:szCs w:val="20"/>
              </w:rPr>
            </w:pPr>
            <w:r w:rsidRPr="5B2D6FDB">
              <w:rPr>
                <w:rFonts w:ascii="Aptos" w:hAnsi="Aptos" w:cs="Arial"/>
                <w:sz w:val="20"/>
                <w:szCs w:val="20"/>
              </w:rPr>
              <w:lastRenderedPageBreak/>
              <w:t xml:space="preserve">The evolutionary </w:t>
            </w:r>
            <w:r w:rsidR="0B29B515" w:rsidRPr="5B2D6FDB">
              <w:rPr>
                <w:rFonts w:ascii="Aptos" w:hAnsi="Aptos" w:cs="Arial"/>
                <w:sz w:val="20"/>
                <w:szCs w:val="20"/>
              </w:rPr>
              <w:t xml:space="preserve">relationships to other bacteriophages </w:t>
            </w:r>
            <w:r w:rsidR="1855CCFF" w:rsidRPr="5B2D6FDB">
              <w:rPr>
                <w:rFonts w:ascii="Aptos" w:hAnsi="Aptos" w:cs="Arial"/>
                <w:sz w:val="20"/>
                <w:szCs w:val="20"/>
              </w:rPr>
              <w:t>were</w:t>
            </w:r>
            <w:r w:rsidRPr="5B2D6FDB">
              <w:rPr>
                <w:rFonts w:ascii="Aptos" w:hAnsi="Aptos" w:cs="Arial"/>
                <w:sz w:val="20"/>
                <w:szCs w:val="20"/>
              </w:rPr>
              <w:t xml:space="preserve"> inferred using the Neighbor-Joining method [4]. The percentage of replicate trees in which the associated taxa clustered together in the bootstrap test (1000 replicates) are shown next to the branches [5]. The tree is drawn to scale, with branch lengths in the same units as those of the evolutionary distances used to infer the phylogenetic tree. The evolutionary distances were computed using the Poisson correction method [6]. Evolutionary analyses were conducted in MEGA12 [7]. The phylogenetic tree </w:t>
            </w:r>
            <w:r w:rsidR="3F93D15D" w:rsidRPr="5B2D6FDB">
              <w:rPr>
                <w:rFonts w:ascii="Aptos" w:hAnsi="Aptos" w:cs="Arial"/>
                <w:sz w:val="20"/>
                <w:szCs w:val="20"/>
              </w:rPr>
              <w:t xml:space="preserve">(Figure 3) </w:t>
            </w:r>
            <w:r w:rsidR="38964389" w:rsidRPr="5B2D6FDB">
              <w:rPr>
                <w:rFonts w:ascii="Aptos" w:hAnsi="Aptos" w:cs="Arial"/>
                <w:sz w:val="20"/>
                <w:szCs w:val="20"/>
              </w:rPr>
              <w:t xml:space="preserve">was </w:t>
            </w:r>
            <w:r w:rsidRPr="5B2D6FDB">
              <w:rPr>
                <w:rFonts w:ascii="Aptos" w:hAnsi="Aptos" w:cs="Arial"/>
                <w:sz w:val="20"/>
                <w:szCs w:val="20"/>
              </w:rPr>
              <w:t>calculated by</w:t>
            </w:r>
            <w:r w:rsidR="3470DFC9" w:rsidRPr="5B2D6FDB">
              <w:rPr>
                <w:rFonts w:ascii="Aptos" w:hAnsi="Aptos" w:cs="Arial"/>
                <w:sz w:val="20"/>
                <w:szCs w:val="20"/>
              </w:rPr>
              <w:t xml:space="preserve"> using the </w:t>
            </w:r>
            <w:r w:rsidRPr="5B2D6FDB">
              <w:rPr>
                <w:rFonts w:ascii="Aptos" w:hAnsi="Aptos" w:cs="Arial"/>
                <w:sz w:val="20"/>
                <w:szCs w:val="20"/>
              </w:rPr>
              <w:t>conserved domains of related phages including DNA polymerase (A), Capsid protein (B), portal protein (C) and terminase large subunit (D) (Figure 3).</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39362382" w14:textId="77777777" w:rsidR="00B6516D" w:rsidRPr="008E0819" w:rsidRDefault="00B6516D" w:rsidP="00B6516D">
            <w:pPr>
              <w:jc w:val="both"/>
              <w:rPr>
                <w:rFonts w:ascii="Aptos" w:hAnsi="Aptos" w:cs="Arial"/>
                <w:sz w:val="20"/>
                <w:szCs w:val="20"/>
              </w:rPr>
            </w:pPr>
            <w:r w:rsidRPr="008E0819">
              <w:rPr>
                <w:rFonts w:ascii="Aptos" w:hAnsi="Aptos" w:cs="Arial"/>
                <w:sz w:val="20"/>
                <w:szCs w:val="20"/>
              </w:rPr>
              <w:t>1.</w:t>
            </w:r>
            <w:r w:rsidRPr="008E0819">
              <w:rPr>
                <w:rFonts w:ascii="Aptos" w:hAnsi="Aptos" w:cs="Arial"/>
                <w:sz w:val="20"/>
                <w:szCs w:val="20"/>
              </w:rPr>
              <w:tab/>
              <w:t>Turner D, Kropinski AM, Adriaenssens EM (2021) A roadmap for genome-based phage taxonomy. Viruses 13:506.</w:t>
            </w:r>
          </w:p>
          <w:p w14:paraId="6CFD0279" w14:textId="77777777" w:rsidR="00B6516D" w:rsidRPr="008E0819" w:rsidRDefault="00B6516D" w:rsidP="00B6516D">
            <w:pPr>
              <w:jc w:val="both"/>
              <w:rPr>
                <w:rFonts w:ascii="Aptos" w:hAnsi="Aptos" w:cs="Arial"/>
                <w:sz w:val="20"/>
                <w:szCs w:val="20"/>
              </w:rPr>
            </w:pPr>
            <w:r w:rsidRPr="008E0819">
              <w:rPr>
                <w:rFonts w:ascii="Aptos" w:hAnsi="Aptos" w:cs="Arial"/>
                <w:sz w:val="20"/>
                <w:szCs w:val="20"/>
              </w:rPr>
              <w:t>2.</w:t>
            </w:r>
            <w:r w:rsidRPr="008E0819">
              <w:rPr>
                <w:rFonts w:ascii="Aptos" w:hAnsi="Aptos" w:cs="Arial"/>
                <w:sz w:val="20"/>
                <w:szCs w:val="20"/>
              </w:rPr>
              <w:tab/>
              <w:t>Altschul SF, Madden TL, Schäffer AA, Zhang J, Zhang Z, Miller W, Lipman DJ (1997) Gapped BLAST and PSI-BLAST: a new generation of protein database search programs. Nucleic acids research 25:3389-3402.</w:t>
            </w:r>
          </w:p>
          <w:p w14:paraId="4154CA67" w14:textId="77777777" w:rsidR="00B6516D" w:rsidRPr="008E0819" w:rsidRDefault="00B6516D" w:rsidP="00B6516D">
            <w:pPr>
              <w:jc w:val="both"/>
              <w:rPr>
                <w:rFonts w:ascii="Aptos" w:hAnsi="Aptos" w:cs="Arial"/>
                <w:sz w:val="20"/>
                <w:szCs w:val="20"/>
              </w:rPr>
            </w:pPr>
            <w:r w:rsidRPr="008E0819">
              <w:rPr>
                <w:rFonts w:ascii="Aptos" w:hAnsi="Aptos" w:cs="Arial"/>
                <w:sz w:val="20"/>
                <w:szCs w:val="20"/>
              </w:rPr>
              <w:t>3.</w:t>
            </w:r>
            <w:r w:rsidRPr="008E0819">
              <w:rPr>
                <w:rFonts w:ascii="Aptos" w:hAnsi="Aptos" w:cs="Arial"/>
                <w:sz w:val="20"/>
                <w:szCs w:val="20"/>
              </w:rPr>
              <w:tab/>
              <w:t>Moraru C, Varsani A, Kropinski AM (2020) VIRIDIC—A novel tool to calculate the intergenomic similarities of prokaryote-infecting viruses. Viruses 12:1268.</w:t>
            </w:r>
          </w:p>
          <w:p w14:paraId="6CE5A15D" w14:textId="77777777" w:rsidR="00B6516D" w:rsidRPr="008E0819" w:rsidRDefault="00B6516D" w:rsidP="00B6516D">
            <w:pPr>
              <w:jc w:val="both"/>
              <w:rPr>
                <w:rFonts w:ascii="Aptos" w:hAnsi="Aptos" w:cs="Arial"/>
                <w:sz w:val="20"/>
                <w:szCs w:val="20"/>
              </w:rPr>
            </w:pPr>
            <w:r w:rsidRPr="008E0819">
              <w:rPr>
                <w:rFonts w:ascii="Aptos" w:hAnsi="Aptos" w:cs="Arial"/>
                <w:sz w:val="20"/>
                <w:szCs w:val="20"/>
              </w:rPr>
              <w:t>4.</w:t>
            </w:r>
            <w:r w:rsidRPr="008E0819">
              <w:rPr>
                <w:rFonts w:ascii="Aptos" w:hAnsi="Aptos" w:cs="Arial"/>
                <w:sz w:val="20"/>
                <w:szCs w:val="20"/>
              </w:rPr>
              <w:tab/>
              <w:t>Saitou N, Nei M (1987) The neighbor-joining method: a new method for reconstructing phylogenetic trees. Molecular biology and evolution 4:406-425</w:t>
            </w:r>
          </w:p>
          <w:p w14:paraId="406C65B8" w14:textId="77777777" w:rsidR="00B6516D" w:rsidRPr="008E0819" w:rsidRDefault="00B6516D" w:rsidP="00B6516D">
            <w:pPr>
              <w:jc w:val="both"/>
              <w:rPr>
                <w:rFonts w:ascii="Aptos" w:hAnsi="Aptos" w:cs="Arial"/>
                <w:sz w:val="20"/>
                <w:szCs w:val="20"/>
              </w:rPr>
            </w:pPr>
            <w:r w:rsidRPr="008E0819">
              <w:rPr>
                <w:rFonts w:ascii="Aptos" w:hAnsi="Aptos" w:cs="Arial"/>
                <w:sz w:val="20"/>
                <w:szCs w:val="20"/>
              </w:rPr>
              <w:t>5.</w:t>
            </w:r>
            <w:r w:rsidRPr="008E0819">
              <w:rPr>
                <w:rFonts w:ascii="Aptos" w:hAnsi="Aptos" w:cs="Arial"/>
                <w:sz w:val="20"/>
                <w:szCs w:val="20"/>
              </w:rPr>
              <w:tab/>
              <w:t>Felsenstein J (1985) Confidence limits on phylogenies: an approach using the bootstrap. evolution 39:783-791</w:t>
            </w:r>
            <w:r>
              <w:rPr>
                <w:rFonts w:ascii="Aptos" w:hAnsi="Aptos" w:cs="Arial"/>
                <w:sz w:val="20"/>
                <w:szCs w:val="20"/>
              </w:rPr>
              <w:t>.</w:t>
            </w:r>
          </w:p>
          <w:p w14:paraId="19872447" w14:textId="77777777" w:rsidR="00B6516D" w:rsidRPr="008E0819" w:rsidRDefault="00B6516D" w:rsidP="00B6516D">
            <w:pPr>
              <w:jc w:val="both"/>
              <w:rPr>
                <w:rFonts w:ascii="Aptos" w:hAnsi="Aptos" w:cs="Arial"/>
                <w:sz w:val="20"/>
                <w:szCs w:val="20"/>
              </w:rPr>
            </w:pPr>
            <w:r w:rsidRPr="008E0819">
              <w:rPr>
                <w:rFonts w:ascii="Aptos" w:hAnsi="Aptos" w:cs="Arial"/>
                <w:sz w:val="20"/>
                <w:szCs w:val="20"/>
              </w:rPr>
              <w:t>6.</w:t>
            </w:r>
            <w:r w:rsidRPr="008E0819">
              <w:rPr>
                <w:rFonts w:ascii="Aptos" w:hAnsi="Aptos" w:cs="Arial"/>
                <w:sz w:val="20"/>
                <w:szCs w:val="20"/>
              </w:rPr>
              <w:tab/>
              <w:t>Zuckerkandl E, Pauling L (1965) Evolutionary divergence and convergence in proteins.  Evolving genes and proteins. Elsevier, pp 97-166</w:t>
            </w:r>
            <w:r>
              <w:rPr>
                <w:rFonts w:ascii="Aptos" w:hAnsi="Aptos" w:cs="Arial"/>
                <w:sz w:val="20"/>
                <w:szCs w:val="20"/>
              </w:rPr>
              <w:t>.</w:t>
            </w:r>
          </w:p>
          <w:p w14:paraId="7D1B1CCD" w14:textId="708788DD" w:rsidR="00953FFE" w:rsidRPr="00BE4F5A" w:rsidRDefault="00B6516D" w:rsidP="00B6516D">
            <w:pPr>
              <w:rPr>
                <w:rFonts w:ascii="Aptos" w:hAnsi="Aptos"/>
                <w:sz w:val="20"/>
                <w:szCs w:val="20"/>
              </w:rPr>
            </w:pPr>
            <w:r w:rsidRPr="008E0819">
              <w:rPr>
                <w:rFonts w:ascii="Aptos" w:hAnsi="Aptos" w:cs="Arial"/>
                <w:sz w:val="20"/>
                <w:szCs w:val="20"/>
              </w:rPr>
              <w:t>7.</w:t>
            </w:r>
            <w:r w:rsidRPr="008E0819">
              <w:rPr>
                <w:rFonts w:ascii="Aptos" w:hAnsi="Aptos" w:cs="Arial"/>
                <w:sz w:val="20"/>
                <w:szCs w:val="20"/>
              </w:rPr>
              <w:tab/>
            </w:r>
            <w:r w:rsidRPr="003475D6">
              <w:rPr>
                <w:rFonts w:ascii="Aptos" w:hAnsi="Aptos" w:cs="Arial"/>
                <w:sz w:val="20"/>
                <w:szCs w:val="20"/>
              </w:rPr>
              <w:t>Kumar S, Stecher G, Suleski M, Sanderford M, Sharma S, Tamura K</w:t>
            </w:r>
            <w:r>
              <w:rPr>
                <w:rFonts w:ascii="Aptos" w:hAnsi="Aptos" w:cs="Arial"/>
                <w:sz w:val="20"/>
                <w:szCs w:val="20"/>
              </w:rPr>
              <w:t xml:space="preserve"> </w:t>
            </w:r>
            <w:r w:rsidRPr="003475D6">
              <w:rPr>
                <w:rFonts w:ascii="Aptos" w:hAnsi="Aptos" w:cs="Arial"/>
                <w:sz w:val="20"/>
                <w:szCs w:val="20"/>
              </w:rPr>
              <w:t xml:space="preserve">(2024) MEGA12: Molecular Evolutionary Genetic Analysis version 12 for adaptive and green computing. Molecular Biology and Evolution 41(12), </w:t>
            </w:r>
            <w:r>
              <w:t xml:space="preserve"> </w:t>
            </w:r>
            <w:r w:rsidRPr="007077F8">
              <w:rPr>
                <w:rFonts w:ascii="Aptos" w:hAnsi="Aptos" w:cs="Arial"/>
                <w:sz w:val="20"/>
                <w:szCs w:val="20"/>
              </w:rPr>
              <w:t>p.msae263</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5B2D6FDB">
        <w:trPr>
          <w:trHeight w:val="297"/>
        </w:trPr>
        <w:tc>
          <w:tcPr>
            <w:tcW w:w="8926" w:type="dxa"/>
            <w:gridSpan w:val="2"/>
            <w:shd w:val="clear" w:color="auto" w:fill="F2F2F2" w:themeFill="background1" w:themeFillShade="F2"/>
          </w:tcPr>
          <w:p w14:paraId="0823714E" w14:textId="50461BBE"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5B2D6FDB">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B6516D" w:rsidRPr="009F7856" w14:paraId="206A5E9E" w14:textId="77777777" w:rsidTr="5B2D6FDB">
        <w:trPr>
          <w:trHeight w:val="71"/>
        </w:trPr>
        <w:tc>
          <w:tcPr>
            <w:tcW w:w="2263" w:type="dxa"/>
          </w:tcPr>
          <w:p w14:paraId="1EBF10D0" w14:textId="78BACB08" w:rsidR="00B6516D" w:rsidRPr="00CF59EA" w:rsidRDefault="00B6516D" w:rsidP="5B2D6FDB">
            <w:pPr>
              <w:rPr>
                <w:rFonts w:ascii="Aptos" w:hAnsi="Aptos" w:cs="Arial"/>
                <w:sz w:val="20"/>
                <w:szCs w:val="20"/>
              </w:rPr>
            </w:pPr>
          </w:p>
        </w:tc>
        <w:tc>
          <w:tcPr>
            <w:tcW w:w="6663" w:type="dxa"/>
          </w:tcPr>
          <w:p w14:paraId="22F4B256" w14:textId="1C6029FD" w:rsidR="00B6516D" w:rsidRPr="00CF59EA" w:rsidRDefault="00B6516D" w:rsidP="5B2D6FDB">
            <w:pPr>
              <w:rPr>
                <w:rFonts w:ascii="Aptos" w:hAnsi="Aptos" w:cs="Arial"/>
                <w:sz w:val="20"/>
                <w:szCs w:val="20"/>
              </w:rPr>
            </w:pPr>
          </w:p>
        </w:tc>
      </w:tr>
      <w:tr w:rsidR="00B6516D" w:rsidRPr="009F7856" w14:paraId="1669401A" w14:textId="77777777" w:rsidTr="5B2D6FDB">
        <w:trPr>
          <w:trHeight w:val="71"/>
        </w:trPr>
        <w:tc>
          <w:tcPr>
            <w:tcW w:w="2263" w:type="dxa"/>
          </w:tcPr>
          <w:p w14:paraId="2BBC90EB" w14:textId="4CF695F8" w:rsidR="00B6516D" w:rsidRPr="00CF59EA" w:rsidRDefault="00B6516D" w:rsidP="5B2D6FDB">
            <w:pPr>
              <w:rPr>
                <w:rFonts w:ascii="Aptos" w:hAnsi="Aptos"/>
                <w:noProof/>
                <w:sz w:val="20"/>
                <w:szCs w:val="20"/>
              </w:rPr>
            </w:pPr>
          </w:p>
        </w:tc>
        <w:tc>
          <w:tcPr>
            <w:tcW w:w="6663" w:type="dxa"/>
          </w:tcPr>
          <w:p w14:paraId="7C103FB7" w14:textId="64B33FC3" w:rsidR="00B6516D" w:rsidRPr="00CF59EA" w:rsidRDefault="00B6516D" w:rsidP="5B2D6FDB">
            <w:pPr>
              <w:rPr>
                <w:rFonts w:ascii="Aptos" w:hAnsi="Aptos" w:cs="Arial"/>
                <w:sz w:val="20"/>
                <w:szCs w:val="20"/>
              </w:rPr>
            </w:pPr>
          </w:p>
        </w:tc>
      </w:tr>
      <w:tr w:rsidR="00B6516D" w:rsidRPr="009F7856" w14:paraId="3552E79F" w14:textId="77777777" w:rsidTr="5B2D6FDB">
        <w:trPr>
          <w:trHeight w:val="71"/>
        </w:trPr>
        <w:tc>
          <w:tcPr>
            <w:tcW w:w="2263" w:type="dxa"/>
          </w:tcPr>
          <w:p w14:paraId="253854F0" w14:textId="66A44DC0" w:rsidR="00B6516D" w:rsidRPr="00BF2274" w:rsidRDefault="00B6516D" w:rsidP="5B2D6FDB">
            <w:pPr>
              <w:rPr>
                <w:rFonts w:ascii="Aptos" w:hAnsi="Aptos"/>
                <w:noProof/>
                <w:sz w:val="20"/>
                <w:szCs w:val="20"/>
              </w:rPr>
            </w:pPr>
          </w:p>
        </w:tc>
        <w:tc>
          <w:tcPr>
            <w:tcW w:w="6663" w:type="dxa"/>
          </w:tcPr>
          <w:p w14:paraId="7D1F5027" w14:textId="71EE9850" w:rsidR="00B6516D" w:rsidRPr="00BF2274" w:rsidRDefault="00B6516D" w:rsidP="5B2D6FDB">
            <w:pPr>
              <w:rPr>
                <w:rFonts w:ascii="Aptos" w:hAnsi="Aptos" w:cs="Arial"/>
                <w:sz w:val="20"/>
                <w:szCs w:val="20"/>
              </w:rPr>
            </w:pPr>
          </w:p>
        </w:tc>
      </w:tr>
      <w:tr w:rsidR="00B6516D" w:rsidRPr="009F7856" w14:paraId="1EF760E8" w14:textId="77777777" w:rsidTr="5B2D6FDB">
        <w:trPr>
          <w:trHeight w:val="71"/>
        </w:trPr>
        <w:tc>
          <w:tcPr>
            <w:tcW w:w="2263" w:type="dxa"/>
          </w:tcPr>
          <w:p w14:paraId="5FF71368" w14:textId="1E565AFB" w:rsidR="00B6516D" w:rsidRPr="00BF2274" w:rsidRDefault="00B6516D" w:rsidP="5B2D6FDB">
            <w:pPr>
              <w:rPr>
                <w:rFonts w:ascii="Aptos" w:hAnsi="Aptos"/>
                <w:noProof/>
                <w:sz w:val="20"/>
                <w:szCs w:val="20"/>
              </w:rPr>
            </w:pPr>
          </w:p>
        </w:tc>
        <w:tc>
          <w:tcPr>
            <w:tcW w:w="6663" w:type="dxa"/>
          </w:tcPr>
          <w:p w14:paraId="24B06AA1" w14:textId="1A2A56DF" w:rsidR="00B6516D" w:rsidRPr="00BF2274" w:rsidRDefault="00B6516D" w:rsidP="5B2D6FDB">
            <w:pPr>
              <w:rPr>
                <w:rFonts w:ascii="Aptos" w:hAnsi="Aptos" w:cs="Arial"/>
                <w:sz w:val="20"/>
                <w:szCs w:val="20"/>
              </w:rPr>
            </w:pPr>
          </w:p>
        </w:tc>
      </w:tr>
    </w:tbl>
    <w:p w14:paraId="58E1BBA6" w14:textId="362BAEC3" w:rsidR="00E92794" w:rsidRDefault="00E92794" w:rsidP="00DD58AA"/>
    <w:p w14:paraId="44DC363F" w14:textId="5B0D8ABE" w:rsidR="00E92794" w:rsidRDefault="00E92794"/>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0DCA95D6"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581873E2" w14:textId="3BDE1555" w:rsidR="00D27593" w:rsidRPr="00D27593" w:rsidRDefault="00A73359" w:rsidP="00D27593">
      <w:pPr>
        <w:rPr>
          <w:rFonts w:ascii="Aptos" w:hAnsi="Aptos"/>
          <w:color w:val="0070C0"/>
        </w:rPr>
      </w:pPr>
      <w:r w:rsidRPr="00A73359">
        <w:rPr>
          <w:rFonts w:ascii="Aptos" w:hAnsi="Aptos"/>
          <w:noProof/>
          <w:color w:val="0070C0"/>
        </w:rPr>
        <w:lastRenderedPageBreak/>
        <w:drawing>
          <wp:inline distT="0" distB="0" distL="0" distR="0" wp14:anchorId="6AA6DFE8" wp14:editId="1EE8B8CD">
            <wp:extent cx="4754537" cy="6452182"/>
            <wp:effectExtent l="0" t="0" r="8255" b="6350"/>
            <wp:docPr id="13655245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4763355" cy="6464149"/>
                    </a:xfrm>
                    <a:prstGeom prst="rect">
                      <a:avLst/>
                    </a:prstGeom>
                    <a:noFill/>
                    <a:ln>
                      <a:noFill/>
                    </a:ln>
                    <a:extLst>
                      <a:ext uri="{53640926-AAD7-44D8-BBD7-CCE9431645EC}">
                        <a14:shadowObscured xmlns:a14="http://schemas.microsoft.com/office/drawing/2010/main"/>
                      </a:ext>
                    </a:extLst>
                  </pic:spPr>
                </pic:pic>
              </a:graphicData>
            </a:graphic>
          </wp:inline>
        </w:drawing>
      </w:r>
      <w:r w:rsidR="00F344E7" w:rsidRPr="00F344E7">
        <w:rPr>
          <w:rFonts w:ascii="Aptos" w:hAnsi="Aptos"/>
          <w:i/>
          <w:iCs/>
          <w:noProof/>
          <w:color w:val="0070C0"/>
        </w:rPr>
        <w:lastRenderedPageBreak/>
        <w:drawing>
          <wp:inline distT="0" distB="0" distL="0" distR="0" wp14:anchorId="45F90B37" wp14:editId="7E301983">
            <wp:extent cx="5926455" cy="3942106"/>
            <wp:effectExtent l="0" t="0" r="0" b="1270"/>
            <wp:docPr id="14585149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26455" cy="3942106"/>
                    </a:xfrm>
                    <a:prstGeom prst="rect">
                      <a:avLst/>
                    </a:prstGeom>
                    <a:noFill/>
                    <a:ln>
                      <a:noFill/>
                    </a:ln>
                  </pic:spPr>
                </pic:pic>
              </a:graphicData>
            </a:graphic>
          </wp:inline>
        </w:drawing>
      </w:r>
      <w:r w:rsidR="00BD41FC" w:rsidRPr="00BD41FC">
        <w:rPr>
          <w:rFonts w:ascii="Aptos" w:hAnsi="Aptos"/>
          <w:noProof/>
          <w:color w:val="0070C0"/>
        </w:rPr>
        <w:lastRenderedPageBreak/>
        <w:drawing>
          <wp:inline distT="0" distB="0" distL="0" distR="0" wp14:anchorId="0D9ECBC8" wp14:editId="1FFC7DB7">
            <wp:extent cx="4670453" cy="8669829"/>
            <wp:effectExtent l="0" t="0" r="0" b="0"/>
            <wp:docPr id="1537406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76332" cy="8680742"/>
                    </a:xfrm>
                    <a:prstGeom prst="rect">
                      <a:avLst/>
                    </a:prstGeom>
                    <a:noFill/>
                    <a:ln>
                      <a:noFill/>
                    </a:ln>
                  </pic:spPr>
                </pic:pic>
              </a:graphicData>
            </a:graphic>
          </wp:inline>
        </w:drawing>
      </w:r>
    </w:p>
    <w:tbl>
      <w:tblPr>
        <w:tblStyle w:val="TableGrid"/>
        <w:tblW w:w="8650" w:type="dxa"/>
        <w:tblLook w:val="04A0" w:firstRow="1" w:lastRow="0" w:firstColumn="1" w:lastColumn="0" w:noHBand="0" w:noVBand="1"/>
      </w:tblPr>
      <w:tblGrid>
        <w:gridCol w:w="1553"/>
        <w:gridCol w:w="1553"/>
        <w:gridCol w:w="1553"/>
        <w:gridCol w:w="1553"/>
        <w:gridCol w:w="1553"/>
        <w:gridCol w:w="885"/>
      </w:tblGrid>
      <w:tr w:rsidR="00D27593" w:rsidRPr="00D27593" w14:paraId="30BFADD1" w14:textId="77777777" w:rsidTr="00F17225">
        <w:tc>
          <w:tcPr>
            <w:tcW w:w="1553" w:type="dxa"/>
            <w:vAlign w:val="center"/>
          </w:tcPr>
          <w:p w14:paraId="3D22963E" w14:textId="5F34E950" w:rsidR="00D27593" w:rsidRPr="00D27593" w:rsidRDefault="00D27593" w:rsidP="00D27593">
            <w:pPr>
              <w:rPr>
                <w:rFonts w:ascii="Aptos" w:hAnsi="Aptos"/>
                <w:b/>
                <w:bCs/>
                <w:color w:val="0070C0"/>
              </w:rPr>
            </w:pPr>
          </w:p>
        </w:tc>
        <w:tc>
          <w:tcPr>
            <w:tcW w:w="1553" w:type="dxa"/>
            <w:vAlign w:val="center"/>
          </w:tcPr>
          <w:p w14:paraId="72EAAD00" w14:textId="7AC4AC6F" w:rsidR="00D27593" w:rsidRPr="00D27593" w:rsidRDefault="00D27593" w:rsidP="00D27593">
            <w:pPr>
              <w:rPr>
                <w:rFonts w:ascii="Aptos" w:hAnsi="Aptos"/>
                <w:b/>
                <w:bCs/>
                <w:color w:val="0070C0"/>
              </w:rPr>
            </w:pPr>
          </w:p>
        </w:tc>
        <w:tc>
          <w:tcPr>
            <w:tcW w:w="1553" w:type="dxa"/>
            <w:vAlign w:val="center"/>
          </w:tcPr>
          <w:p w14:paraId="2FFBC918" w14:textId="21A5ECB4" w:rsidR="00D27593" w:rsidRPr="00D27593" w:rsidRDefault="00D27593" w:rsidP="00D27593">
            <w:pPr>
              <w:rPr>
                <w:rFonts w:ascii="Aptos" w:hAnsi="Aptos"/>
                <w:b/>
                <w:bCs/>
                <w:color w:val="0070C0"/>
              </w:rPr>
            </w:pPr>
          </w:p>
        </w:tc>
        <w:tc>
          <w:tcPr>
            <w:tcW w:w="1553" w:type="dxa"/>
            <w:vAlign w:val="center"/>
          </w:tcPr>
          <w:p w14:paraId="695E6D5E" w14:textId="4DC83A1D" w:rsidR="00D27593" w:rsidRPr="00D27593" w:rsidRDefault="00D27593" w:rsidP="00D27593">
            <w:pPr>
              <w:rPr>
                <w:rFonts w:ascii="Aptos" w:hAnsi="Aptos"/>
                <w:b/>
                <w:bCs/>
                <w:color w:val="0070C0"/>
              </w:rPr>
            </w:pPr>
          </w:p>
        </w:tc>
        <w:tc>
          <w:tcPr>
            <w:tcW w:w="1553" w:type="dxa"/>
            <w:vAlign w:val="center"/>
          </w:tcPr>
          <w:p w14:paraId="66968C35" w14:textId="4DA79057" w:rsidR="00D27593" w:rsidRPr="00D27593" w:rsidRDefault="00D27593" w:rsidP="00D27593">
            <w:pPr>
              <w:rPr>
                <w:rFonts w:ascii="Aptos" w:hAnsi="Aptos"/>
                <w:b/>
                <w:bCs/>
                <w:color w:val="0070C0"/>
              </w:rPr>
            </w:pPr>
          </w:p>
        </w:tc>
        <w:tc>
          <w:tcPr>
            <w:tcW w:w="885" w:type="dxa"/>
            <w:vAlign w:val="center"/>
          </w:tcPr>
          <w:p w14:paraId="388DBE06" w14:textId="5BBAF823" w:rsidR="00D27593" w:rsidRPr="00D27593" w:rsidRDefault="00D27593" w:rsidP="00D27593">
            <w:pPr>
              <w:rPr>
                <w:rFonts w:ascii="Aptos" w:hAnsi="Aptos"/>
                <w:b/>
                <w:bCs/>
                <w:color w:val="0070C0"/>
              </w:rPr>
            </w:pPr>
          </w:p>
        </w:tc>
      </w:tr>
      <w:tr w:rsidR="00D27593" w:rsidRPr="00D27593" w14:paraId="2282A887" w14:textId="77777777" w:rsidTr="00F17225">
        <w:tc>
          <w:tcPr>
            <w:tcW w:w="1553" w:type="dxa"/>
            <w:vAlign w:val="center"/>
          </w:tcPr>
          <w:p w14:paraId="447C0943" w14:textId="3D9E1C9E" w:rsidR="00D27593" w:rsidRPr="00D27593" w:rsidRDefault="00D27593" w:rsidP="00D27593">
            <w:pPr>
              <w:rPr>
                <w:rFonts w:ascii="Aptos" w:hAnsi="Aptos"/>
                <w:color w:val="0070C0"/>
              </w:rPr>
            </w:pPr>
          </w:p>
        </w:tc>
        <w:tc>
          <w:tcPr>
            <w:tcW w:w="1553" w:type="dxa"/>
            <w:vAlign w:val="center"/>
          </w:tcPr>
          <w:p w14:paraId="657C1D1D" w14:textId="2BD28410" w:rsidR="00D27593" w:rsidRPr="00D27593" w:rsidRDefault="00D27593" w:rsidP="00D27593">
            <w:pPr>
              <w:rPr>
                <w:rFonts w:ascii="Aptos" w:hAnsi="Aptos"/>
                <w:color w:val="0070C0"/>
              </w:rPr>
            </w:pPr>
          </w:p>
        </w:tc>
        <w:tc>
          <w:tcPr>
            <w:tcW w:w="1553" w:type="dxa"/>
            <w:vAlign w:val="center"/>
          </w:tcPr>
          <w:p w14:paraId="6575D034" w14:textId="24E6E6C2" w:rsidR="00D27593" w:rsidRPr="00D27593" w:rsidRDefault="00D27593" w:rsidP="00D27593">
            <w:pPr>
              <w:rPr>
                <w:rFonts w:ascii="Aptos" w:hAnsi="Aptos"/>
                <w:color w:val="0070C0"/>
              </w:rPr>
            </w:pPr>
          </w:p>
        </w:tc>
        <w:tc>
          <w:tcPr>
            <w:tcW w:w="1553" w:type="dxa"/>
            <w:vAlign w:val="center"/>
          </w:tcPr>
          <w:p w14:paraId="73C13F97" w14:textId="6A9B6E76" w:rsidR="00D27593" w:rsidRPr="00D27593" w:rsidRDefault="00D27593" w:rsidP="00D27593">
            <w:pPr>
              <w:rPr>
                <w:rFonts w:ascii="Aptos" w:hAnsi="Aptos"/>
                <w:color w:val="0070C0"/>
              </w:rPr>
            </w:pPr>
          </w:p>
        </w:tc>
        <w:tc>
          <w:tcPr>
            <w:tcW w:w="1553" w:type="dxa"/>
            <w:vAlign w:val="center"/>
          </w:tcPr>
          <w:p w14:paraId="57B188DA" w14:textId="50708383" w:rsidR="00D27593" w:rsidRPr="00D27593" w:rsidRDefault="00D27593" w:rsidP="00D27593">
            <w:pPr>
              <w:rPr>
                <w:rFonts w:ascii="Aptos" w:hAnsi="Aptos"/>
                <w:color w:val="0070C0"/>
              </w:rPr>
            </w:pPr>
          </w:p>
        </w:tc>
        <w:tc>
          <w:tcPr>
            <w:tcW w:w="885" w:type="dxa"/>
            <w:vAlign w:val="center"/>
          </w:tcPr>
          <w:p w14:paraId="50DBFCEB" w14:textId="41A9700F" w:rsidR="00D27593" w:rsidRPr="00D27593" w:rsidRDefault="00D27593" w:rsidP="00D27593">
            <w:pPr>
              <w:rPr>
                <w:rFonts w:ascii="Aptos" w:hAnsi="Aptos"/>
                <w:color w:val="0070C0"/>
              </w:rPr>
            </w:pPr>
          </w:p>
        </w:tc>
      </w:tr>
    </w:tbl>
    <w:p w14:paraId="6A0D865C" w14:textId="77777777" w:rsidR="00F344E7" w:rsidRPr="00F110F7" w:rsidRDefault="00F344E7" w:rsidP="00FC2269">
      <w:pPr>
        <w:rPr>
          <w:rFonts w:ascii="Aptos" w:hAnsi="Aptos"/>
          <w:color w:val="0070C0"/>
        </w:rPr>
      </w:pPr>
    </w:p>
    <w:sectPr w:rsidR="00F344E7" w:rsidRPr="00F110F7" w:rsidSect="00A82FBB">
      <w:headerReference w:type="default" r:id="rId15"/>
      <w:footerReference w:type="default" r:id="rId16"/>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041E5" w14:textId="77777777" w:rsidR="00974BD5" w:rsidRDefault="00974BD5">
      <w:r>
        <w:separator/>
      </w:r>
    </w:p>
  </w:endnote>
  <w:endnote w:type="continuationSeparator" w:id="0">
    <w:p w14:paraId="588E1FD5" w14:textId="77777777" w:rsidR="00974BD5" w:rsidRDefault="00974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88712" w14:textId="77777777" w:rsidR="00974BD5" w:rsidRDefault="00974BD5">
      <w:r>
        <w:separator/>
      </w:r>
    </w:p>
  </w:footnote>
  <w:footnote w:type="continuationSeparator" w:id="0">
    <w:p w14:paraId="5F0C80D5" w14:textId="77777777" w:rsidR="00974BD5" w:rsidRDefault="00974B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545025869">
    <w:abstractNumId w:val="0"/>
  </w:num>
  <w:num w:numId="2" w16cid:durableId="1431392033">
    <w:abstractNumId w:val="3"/>
  </w:num>
  <w:num w:numId="3" w16cid:durableId="1010376564">
    <w:abstractNumId w:val="1"/>
  </w:num>
  <w:num w:numId="4" w16cid:durableId="3755915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187F"/>
    <w:rsid w:val="00035A87"/>
    <w:rsid w:val="000406E1"/>
    <w:rsid w:val="00040CB0"/>
    <w:rsid w:val="0004176B"/>
    <w:rsid w:val="000449DB"/>
    <w:rsid w:val="000449F5"/>
    <w:rsid w:val="0008012E"/>
    <w:rsid w:val="000A146A"/>
    <w:rsid w:val="000A7027"/>
    <w:rsid w:val="000B1BF3"/>
    <w:rsid w:val="000B5D78"/>
    <w:rsid w:val="000B6878"/>
    <w:rsid w:val="000D182E"/>
    <w:rsid w:val="000E54FF"/>
    <w:rsid w:val="000F51F4"/>
    <w:rsid w:val="000F7067"/>
    <w:rsid w:val="00106232"/>
    <w:rsid w:val="0011008F"/>
    <w:rsid w:val="00117C72"/>
    <w:rsid w:val="0013113D"/>
    <w:rsid w:val="001322FC"/>
    <w:rsid w:val="00152DF5"/>
    <w:rsid w:val="001672CC"/>
    <w:rsid w:val="00171083"/>
    <w:rsid w:val="00172351"/>
    <w:rsid w:val="001975F5"/>
    <w:rsid w:val="001D0007"/>
    <w:rsid w:val="001D3E3E"/>
    <w:rsid w:val="001E71CD"/>
    <w:rsid w:val="00220A26"/>
    <w:rsid w:val="002312CE"/>
    <w:rsid w:val="0023149A"/>
    <w:rsid w:val="0023696B"/>
    <w:rsid w:val="0024086E"/>
    <w:rsid w:val="0025498B"/>
    <w:rsid w:val="00273642"/>
    <w:rsid w:val="00296DA3"/>
    <w:rsid w:val="002A5A83"/>
    <w:rsid w:val="002D4340"/>
    <w:rsid w:val="00327E73"/>
    <w:rsid w:val="00333392"/>
    <w:rsid w:val="00355CE0"/>
    <w:rsid w:val="00363A30"/>
    <w:rsid w:val="0036E9B4"/>
    <w:rsid w:val="0037243A"/>
    <w:rsid w:val="00382FE8"/>
    <w:rsid w:val="00383BBF"/>
    <w:rsid w:val="0038593F"/>
    <w:rsid w:val="003A166F"/>
    <w:rsid w:val="003A18C5"/>
    <w:rsid w:val="003A5ED7"/>
    <w:rsid w:val="003B0883"/>
    <w:rsid w:val="003B3832"/>
    <w:rsid w:val="003C5428"/>
    <w:rsid w:val="003E0AEA"/>
    <w:rsid w:val="003F2A97"/>
    <w:rsid w:val="0043110C"/>
    <w:rsid w:val="00437970"/>
    <w:rsid w:val="00461F03"/>
    <w:rsid w:val="00465181"/>
    <w:rsid w:val="00471256"/>
    <w:rsid w:val="004F2F1E"/>
    <w:rsid w:val="004F3196"/>
    <w:rsid w:val="00536426"/>
    <w:rsid w:val="00543F86"/>
    <w:rsid w:val="0055461D"/>
    <w:rsid w:val="0058465A"/>
    <w:rsid w:val="00590DF3"/>
    <w:rsid w:val="005A54C3"/>
    <w:rsid w:val="005B4C7D"/>
    <w:rsid w:val="006043FB"/>
    <w:rsid w:val="00607227"/>
    <w:rsid w:val="006109F7"/>
    <w:rsid w:val="00647814"/>
    <w:rsid w:val="0067795B"/>
    <w:rsid w:val="0068106A"/>
    <w:rsid w:val="00683D0C"/>
    <w:rsid w:val="0069192D"/>
    <w:rsid w:val="006B7AB8"/>
    <w:rsid w:val="006C0F51"/>
    <w:rsid w:val="006D18F6"/>
    <w:rsid w:val="006D428E"/>
    <w:rsid w:val="006F33B7"/>
    <w:rsid w:val="006F588E"/>
    <w:rsid w:val="00723577"/>
    <w:rsid w:val="0072682D"/>
    <w:rsid w:val="00731F7D"/>
    <w:rsid w:val="00736440"/>
    <w:rsid w:val="00737875"/>
    <w:rsid w:val="00740A3F"/>
    <w:rsid w:val="00741880"/>
    <w:rsid w:val="007B0F70"/>
    <w:rsid w:val="007B6511"/>
    <w:rsid w:val="007E0EF5"/>
    <w:rsid w:val="007E3FAE"/>
    <w:rsid w:val="007E667B"/>
    <w:rsid w:val="00822B3A"/>
    <w:rsid w:val="00824208"/>
    <w:rsid w:val="008308A0"/>
    <w:rsid w:val="00852D43"/>
    <w:rsid w:val="00865726"/>
    <w:rsid w:val="008815EE"/>
    <w:rsid w:val="00883A5C"/>
    <w:rsid w:val="008A22E9"/>
    <w:rsid w:val="008B43B1"/>
    <w:rsid w:val="008F51E2"/>
    <w:rsid w:val="00901EBC"/>
    <w:rsid w:val="00903048"/>
    <w:rsid w:val="009078FF"/>
    <w:rsid w:val="009457C8"/>
    <w:rsid w:val="00953FFE"/>
    <w:rsid w:val="00964F7C"/>
    <w:rsid w:val="009703AF"/>
    <w:rsid w:val="00974174"/>
    <w:rsid w:val="009741D1"/>
    <w:rsid w:val="00974BD5"/>
    <w:rsid w:val="00974C28"/>
    <w:rsid w:val="00976E37"/>
    <w:rsid w:val="00995296"/>
    <w:rsid w:val="009A3B4A"/>
    <w:rsid w:val="009F7856"/>
    <w:rsid w:val="00A10BA1"/>
    <w:rsid w:val="00A174CC"/>
    <w:rsid w:val="00A2357C"/>
    <w:rsid w:val="00A443CA"/>
    <w:rsid w:val="00A67791"/>
    <w:rsid w:val="00A71C40"/>
    <w:rsid w:val="00A73359"/>
    <w:rsid w:val="00A77B8E"/>
    <w:rsid w:val="00A82FBB"/>
    <w:rsid w:val="00AA4711"/>
    <w:rsid w:val="00AB164F"/>
    <w:rsid w:val="00AD201A"/>
    <w:rsid w:val="00AD2884"/>
    <w:rsid w:val="00AD4C48"/>
    <w:rsid w:val="00AD5A3A"/>
    <w:rsid w:val="00AD759B"/>
    <w:rsid w:val="00AE2E79"/>
    <w:rsid w:val="00AE528C"/>
    <w:rsid w:val="00AF4998"/>
    <w:rsid w:val="00B03B7F"/>
    <w:rsid w:val="00B1187F"/>
    <w:rsid w:val="00B35CC8"/>
    <w:rsid w:val="00B47589"/>
    <w:rsid w:val="00B6516D"/>
    <w:rsid w:val="00BD41FC"/>
    <w:rsid w:val="00BD6C0B"/>
    <w:rsid w:val="00BD7967"/>
    <w:rsid w:val="00BE4F5A"/>
    <w:rsid w:val="00C07D39"/>
    <w:rsid w:val="00C321B1"/>
    <w:rsid w:val="00C55633"/>
    <w:rsid w:val="00C8775F"/>
    <w:rsid w:val="00C95FB7"/>
    <w:rsid w:val="00CD2C82"/>
    <w:rsid w:val="00CF59EA"/>
    <w:rsid w:val="00D04287"/>
    <w:rsid w:val="00D062BE"/>
    <w:rsid w:val="00D10857"/>
    <w:rsid w:val="00D13AD5"/>
    <w:rsid w:val="00D23567"/>
    <w:rsid w:val="00D27593"/>
    <w:rsid w:val="00D32EE0"/>
    <w:rsid w:val="00D46663"/>
    <w:rsid w:val="00D77E1C"/>
    <w:rsid w:val="00DD58AA"/>
    <w:rsid w:val="00DE01F5"/>
    <w:rsid w:val="00DE305F"/>
    <w:rsid w:val="00E034BE"/>
    <w:rsid w:val="00E37077"/>
    <w:rsid w:val="00E50727"/>
    <w:rsid w:val="00E863D4"/>
    <w:rsid w:val="00E92794"/>
    <w:rsid w:val="00E969AE"/>
    <w:rsid w:val="00ED4569"/>
    <w:rsid w:val="00EE484F"/>
    <w:rsid w:val="00EF2448"/>
    <w:rsid w:val="00F110F7"/>
    <w:rsid w:val="00F344E7"/>
    <w:rsid w:val="00F3EDC1"/>
    <w:rsid w:val="00F62692"/>
    <w:rsid w:val="00F711CE"/>
    <w:rsid w:val="00F74510"/>
    <w:rsid w:val="00F9028E"/>
    <w:rsid w:val="00F911F1"/>
    <w:rsid w:val="00F943F9"/>
    <w:rsid w:val="00FA1DC3"/>
    <w:rsid w:val="00FB300C"/>
    <w:rsid w:val="00FB4362"/>
    <w:rsid w:val="00FC2269"/>
    <w:rsid w:val="00FF4171"/>
    <w:rsid w:val="04505282"/>
    <w:rsid w:val="0841036C"/>
    <w:rsid w:val="09F532E4"/>
    <w:rsid w:val="0B29B515"/>
    <w:rsid w:val="10015CC4"/>
    <w:rsid w:val="1855CCFF"/>
    <w:rsid w:val="1CAD1E4D"/>
    <w:rsid w:val="1DF1E5A7"/>
    <w:rsid w:val="2AB8FDB1"/>
    <w:rsid w:val="2B15AF78"/>
    <w:rsid w:val="31E3A33C"/>
    <w:rsid w:val="3259C125"/>
    <w:rsid w:val="3470DFC9"/>
    <w:rsid w:val="364517D9"/>
    <w:rsid w:val="36C2F37C"/>
    <w:rsid w:val="38964389"/>
    <w:rsid w:val="3F93D15D"/>
    <w:rsid w:val="43382D9E"/>
    <w:rsid w:val="450D1CDF"/>
    <w:rsid w:val="489960E2"/>
    <w:rsid w:val="4A0B0788"/>
    <w:rsid w:val="5255D7D8"/>
    <w:rsid w:val="52D8A79C"/>
    <w:rsid w:val="5761CA8F"/>
    <w:rsid w:val="5B2D6FDB"/>
    <w:rsid w:val="5C699A1D"/>
    <w:rsid w:val="5ED7BE5D"/>
    <w:rsid w:val="63A533A4"/>
    <w:rsid w:val="667992CD"/>
    <w:rsid w:val="69438127"/>
    <w:rsid w:val="6ACF2C20"/>
    <w:rsid w:val="730CC408"/>
    <w:rsid w:val="779B2EC1"/>
    <w:rsid w:val="78C3CE59"/>
    <w:rsid w:val="7F89E429"/>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59"/>
    <w:qFormat/>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ctv.global/sc"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9</Pages>
  <Words>1225</Words>
  <Characters>6986</Characters>
  <Application>Microsoft Office Word</Application>
  <DocSecurity>0</DocSecurity>
  <Lines>58</Lines>
  <Paragraphs>16</Paragraphs>
  <ScaleCrop>false</ScaleCrop>
  <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19</cp:revision>
  <dcterms:created xsi:type="dcterms:W3CDTF">2026-02-10T08:34:00Z</dcterms:created>
  <dcterms:modified xsi:type="dcterms:W3CDTF">2026-09-13T06:51:00Z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