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430CF9B" w:rsidR="00E37077" w:rsidRPr="0000180B" w:rsidRDefault="00C87C76" w:rsidP="00106088">
            <w:pPr>
              <w:jc w:val="both"/>
              <w:rPr>
                <w:rFonts w:ascii="Aptos" w:hAnsi="Aptos" w:cs="Arial"/>
                <w:color w:val="000000" w:themeColor="text1"/>
                <w:sz w:val="20"/>
                <w:szCs w:val="20"/>
                <w:lang w:val="pl-PL"/>
              </w:rPr>
            </w:pPr>
            <w:r w:rsidRPr="5DE03DB0">
              <w:rPr>
                <w:rFonts w:ascii="Aptos" w:hAnsi="Aptos" w:cs="Arial"/>
                <w:color w:val="000000" w:themeColor="text1"/>
                <w:sz w:val="20"/>
                <w:szCs w:val="20"/>
              </w:rPr>
              <w:t xml:space="preserve">Create </w:t>
            </w:r>
            <w:r>
              <w:rPr>
                <w:rFonts w:ascii="Aptos" w:hAnsi="Aptos" w:cs="Arial"/>
                <w:color w:val="000000" w:themeColor="text1"/>
                <w:sz w:val="20"/>
                <w:szCs w:val="20"/>
              </w:rPr>
              <w:t>five</w:t>
            </w:r>
            <w:r w:rsidRPr="5DE03DB0">
              <w:rPr>
                <w:rFonts w:ascii="Aptos" w:hAnsi="Aptos" w:cs="Arial"/>
                <w:color w:val="000000" w:themeColor="text1"/>
                <w:sz w:val="20"/>
                <w:szCs w:val="20"/>
              </w:rPr>
              <w:t xml:space="preserve"> new species in the genus </w:t>
            </w:r>
            <w:r w:rsidRPr="5DE03DB0">
              <w:rPr>
                <w:rFonts w:ascii="Aptos" w:hAnsi="Aptos" w:cs="Arial"/>
                <w:i/>
                <w:iCs/>
                <w:color w:val="000000" w:themeColor="text1"/>
                <w:sz w:val="20"/>
                <w:szCs w:val="20"/>
              </w:rPr>
              <w:t>Kanagawavirus</w:t>
            </w:r>
            <w:r w:rsidRPr="5DE03DB0">
              <w:rPr>
                <w:rFonts w:ascii="Aptos" w:hAnsi="Aptos" w:cs="Arial"/>
                <w:color w:val="000000" w:themeColor="text1"/>
                <w:sz w:val="20"/>
                <w:szCs w:val="20"/>
              </w:rPr>
              <w:t xml:space="preserve"> (class </w:t>
            </w:r>
            <w:r w:rsidRPr="5DE03DB0">
              <w:rPr>
                <w:rFonts w:ascii="Aptos" w:hAnsi="Aptos" w:cs="Arial"/>
                <w:i/>
                <w:iCs/>
                <w:color w:val="000000" w:themeColor="text1"/>
                <w:sz w:val="20"/>
                <w:szCs w:val="20"/>
              </w:rPr>
              <w:t>Caudoviricetes</w:t>
            </w:r>
            <w:r w:rsidRPr="5DE03DB0">
              <w:rPr>
                <w:rFonts w:ascii="Aptos" w:hAnsi="Aptos" w:cs="Arial"/>
                <w:color w:val="000000" w:themeColor="text1"/>
                <w:sz w:val="20"/>
                <w:szCs w:val="20"/>
              </w:rPr>
              <w:t xml:space="preserve">, order </w:t>
            </w:r>
            <w:r w:rsidRPr="5DE03DB0">
              <w:rPr>
                <w:rFonts w:ascii="Aptos" w:hAnsi="Aptos" w:cs="Arial"/>
                <w:i/>
                <w:iCs/>
                <w:color w:val="000000" w:themeColor="text1"/>
                <w:sz w:val="20"/>
                <w:szCs w:val="20"/>
              </w:rPr>
              <w:t>Pantevenvirales</w:t>
            </w:r>
            <w:r w:rsidRPr="5DE03DB0">
              <w:rPr>
                <w:rFonts w:ascii="Aptos" w:hAnsi="Aptos" w:cs="Arial"/>
                <w:color w:val="000000" w:themeColor="text1"/>
                <w:sz w:val="20"/>
                <w:szCs w:val="20"/>
              </w:rPr>
              <w:t xml:space="preserve">, family </w:t>
            </w:r>
            <w:r w:rsidRPr="5DE03DB0">
              <w:rPr>
                <w:rFonts w:ascii="Aptos" w:hAnsi="Aptos" w:cs="Arial"/>
                <w:i/>
                <w:iCs/>
                <w:color w:val="000000" w:themeColor="text1"/>
                <w:sz w:val="20"/>
                <w:szCs w:val="20"/>
              </w:rPr>
              <w:t>Straboviridae</w:t>
            </w:r>
            <w:r w:rsidRPr="5DE03DB0">
              <w:rPr>
                <w:rFonts w:ascii="Aptos" w:hAnsi="Aptos" w:cs="Arial"/>
                <w:color w:val="000000" w:themeColor="text1"/>
                <w:sz w:val="20"/>
                <w:szCs w:val="20"/>
              </w:rPr>
              <w:t xml:space="preserve">, subfamily </w:t>
            </w:r>
            <w:r w:rsidRPr="5DE03DB0">
              <w:rPr>
                <w:rFonts w:ascii="Aptos" w:hAnsi="Aptos" w:cs="Arial"/>
                <w:i/>
                <w:iCs/>
                <w:color w:val="000000" w:themeColor="text1"/>
                <w:sz w:val="20"/>
                <w:szCs w:val="20"/>
              </w:rPr>
              <w:t>Tevenvirinae</w:t>
            </w:r>
            <w:r w:rsidRPr="5DE03DB0">
              <w:rPr>
                <w:rFonts w:ascii="Aptos" w:hAnsi="Aptos" w:cs="Arial"/>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ACC9C05" w:rsidR="00E37077" w:rsidRPr="00C93529" w:rsidRDefault="00C93529" w:rsidP="00DD58AA">
            <w:pPr>
              <w:pStyle w:val="BodyTextIndent"/>
              <w:ind w:left="0" w:firstLine="0"/>
              <w:rPr>
                <w:rFonts w:ascii="Aptos" w:hAnsi="Aptos" w:cs="Arial"/>
                <w:bCs/>
                <w:iCs/>
                <w:sz w:val="20"/>
              </w:rPr>
            </w:pPr>
            <w:r>
              <w:rPr>
                <w:rFonts w:ascii="Aptos" w:hAnsi="Aptos" w:cs="Arial"/>
                <w:bCs/>
                <w:iCs/>
                <w:sz w:val="20"/>
              </w:rPr>
              <w:t>2026.040B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Wójcicki</w:t>
            </w:r>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Department of Phage Therapy, Hirszfeld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Cieślik</w:t>
            </w:r>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Department of Phage Therapy, Hirszfeld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5FF8230A" w:rsidR="003F58A8" w:rsidRDefault="00655DCC" w:rsidP="003F58A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Pr="000F26CD" w:rsidRDefault="00D914C2" w:rsidP="000A7027">
            <w:pPr>
              <w:rPr>
                <w:rFonts w:ascii="Aptos" w:eastAsia="Times" w:hAnsi="Aptos" w:cs="Arial"/>
                <w:bCs/>
                <w:color w:val="000000"/>
                <w:sz w:val="20"/>
                <w:szCs w:val="20"/>
                <w:lang w:eastAsia="en-GB"/>
              </w:rPr>
            </w:pPr>
            <w:r w:rsidRPr="000F26CD">
              <w:rPr>
                <w:rFonts w:ascii="Aptos" w:eastAsia="Times" w:hAnsi="Aptos" w:cs="Arial"/>
                <w:bCs/>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r w:rsidRPr="00452E7F">
              <w:rPr>
                <w:rFonts w:ascii="Aptos" w:hAnsi="Aptos" w:cs="Arial"/>
                <w:i/>
                <w:iCs/>
                <w:sz w:val="20"/>
                <w:szCs w:val="20"/>
              </w:rPr>
              <w:t>Caudoviricetes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0AFA0F8" w:rsidR="003A18C5" w:rsidRPr="001D0007" w:rsidRDefault="00C87C76" w:rsidP="00C95E56">
            <w:pPr>
              <w:rPr>
                <w:rFonts w:ascii="Aptos" w:hAnsi="Aptos" w:cs="Arial"/>
                <w:bCs/>
                <w:color w:val="000000" w:themeColor="text1"/>
                <w:sz w:val="20"/>
                <w:szCs w:val="20"/>
              </w:rPr>
            </w:pPr>
            <w:r>
              <w:rPr>
                <w:rFonts w:ascii="Aptos" w:hAnsi="Aptos" w:cs="Arial"/>
                <w:bCs/>
                <w:sz w:val="20"/>
                <w:szCs w:val="20"/>
              </w:rPr>
              <w:t>1</w:t>
            </w:r>
            <w:r w:rsidR="00617C78">
              <w:rPr>
                <w:rFonts w:ascii="Aptos" w:hAnsi="Aptos" w:cs="Arial"/>
                <w:bCs/>
                <w:sz w:val="20"/>
                <w:szCs w:val="20"/>
              </w:rPr>
              <w:t>4</w:t>
            </w:r>
            <w:r>
              <w:rPr>
                <w:rFonts w:ascii="Aptos" w:hAnsi="Aptos" w:cs="Arial"/>
                <w:bCs/>
                <w:sz w:val="20"/>
                <w:szCs w:val="20"/>
              </w:rPr>
              <w:t>/07</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830"/>
        <w:gridCol w:w="6096"/>
      </w:tblGrid>
      <w:tr w:rsidR="00333392" w:rsidRPr="009F7856" w14:paraId="5823A95C" w14:textId="77777777" w:rsidTr="00CF3BA1">
        <w:trPr>
          <w:trHeight w:val="297"/>
        </w:trPr>
        <w:tc>
          <w:tcPr>
            <w:tcW w:w="8926" w:type="dxa"/>
            <w:gridSpan w:val="2"/>
            <w:shd w:val="clear" w:color="auto" w:fill="F2F2F2" w:themeFill="background1" w:themeFillShade="F2"/>
          </w:tcPr>
          <w:p w14:paraId="20EDA6C5" w14:textId="74616763" w:rsidR="00333392" w:rsidRPr="00220A26" w:rsidRDefault="00333392" w:rsidP="00CF3BA1">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B31A2D">
        <w:trPr>
          <w:trHeight w:val="73"/>
        </w:trPr>
        <w:tc>
          <w:tcPr>
            <w:tcW w:w="2830" w:type="dxa"/>
          </w:tcPr>
          <w:p w14:paraId="6B25076F" w14:textId="0D060A7A" w:rsidR="00333392" w:rsidRPr="00C8775F" w:rsidRDefault="00333392" w:rsidP="00CF3BA1">
            <w:pPr>
              <w:rPr>
                <w:rFonts w:ascii="Aptos" w:hAnsi="Aptos" w:cs="Arial"/>
                <w:b/>
                <w:sz w:val="20"/>
                <w:szCs w:val="20"/>
              </w:rPr>
            </w:pPr>
            <w:r>
              <w:rPr>
                <w:rFonts w:ascii="Aptos" w:hAnsi="Aptos" w:cs="Arial"/>
                <w:b/>
                <w:sz w:val="20"/>
                <w:szCs w:val="20"/>
              </w:rPr>
              <w:t xml:space="preserve">Taxon name </w:t>
            </w:r>
          </w:p>
        </w:tc>
        <w:tc>
          <w:tcPr>
            <w:tcW w:w="6096" w:type="dxa"/>
          </w:tcPr>
          <w:p w14:paraId="069B2570" w14:textId="77777777" w:rsidR="00333392" w:rsidRPr="00CF59EA" w:rsidRDefault="00333392" w:rsidP="00CF3BA1">
            <w:pPr>
              <w:rPr>
                <w:rFonts w:ascii="Aptos" w:hAnsi="Aptos" w:cs="Arial"/>
                <w:b/>
                <w:sz w:val="20"/>
                <w:szCs w:val="20"/>
              </w:rPr>
            </w:pPr>
            <w:r>
              <w:rPr>
                <w:rFonts w:ascii="Aptos" w:hAnsi="Aptos" w:cs="Arial"/>
                <w:b/>
                <w:sz w:val="20"/>
                <w:szCs w:val="20"/>
              </w:rPr>
              <w:t>Etymology of the term</w:t>
            </w:r>
          </w:p>
        </w:tc>
      </w:tr>
      <w:tr w:rsidR="00CF3BA1" w:rsidRPr="009F7856" w14:paraId="15DC8373" w14:textId="77777777" w:rsidTr="00B31A2D">
        <w:trPr>
          <w:trHeight w:val="71"/>
        </w:trPr>
        <w:tc>
          <w:tcPr>
            <w:tcW w:w="2830" w:type="dxa"/>
            <w:vAlign w:val="center"/>
          </w:tcPr>
          <w:p w14:paraId="123B3D09" w14:textId="778B0A47" w:rsidR="00CF3BA1" w:rsidRPr="00C9406D" w:rsidRDefault="00C87C76" w:rsidP="00CF3BA1">
            <w:pPr>
              <w:jc w:val="both"/>
              <w:rPr>
                <w:rFonts w:ascii="Aptos" w:hAnsi="Aptos" w:cs="Arial"/>
                <w:bCs/>
                <w:i/>
                <w:iCs/>
                <w:color w:val="000000" w:themeColor="text1"/>
                <w:sz w:val="20"/>
                <w:szCs w:val="20"/>
              </w:rPr>
            </w:pPr>
            <w:r>
              <w:rPr>
                <w:rFonts w:ascii="Aptos" w:hAnsi="Aptos" w:cs="Arial"/>
                <w:i/>
                <w:iCs/>
                <w:color w:val="000000" w:themeColor="text1"/>
                <w:sz w:val="20"/>
                <w:szCs w:val="20"/>
              </w:rPr>
              <w:t xml:space="preserve">Kanagawavirus </w:t>
            </w:r>
            <w:r w:rsidR="00F47AEF">
              <w:rPr>
                <w:rFonts w:ascii="Aptos" w:hAnsi="Aptos" w:cs="Arial"/>
                <w:i/>
                <w:iCs/>
                <w:color w:val="000000" w:themeColor="text1"/>
                <w:sz w:val="20"/>
                <w:szCs w:val="20"/>
              </w:rPr>
              <w:t>a</w:t>
            </w:r>
            <w:r w:rsidR="00F47AEF" w:rsidRPr="00F47AEF">
              <w:rPr>
                <w:rFonts w:ascii="Aptos" w:hAnsi="Aptos" w:cs="Arial"/>
                <w:i/>
                <w:iCs/>
                <w:color w:val="000000" w:themeColor="text1"/>
                <w:sz w:val="20"/>
                <w:szCs w:val="20"/>
              </w:rPr>
              <w:t>akonda</w:t>
            </w:r>
          </w:p>
        </w:tc>
        <w:tc>
          <w:tcPr>
            <w:tcW w:w="6096" w:type="dxa"/>
            <w:vAlign w:val="center"/>
          </w:tcPr>
          <w:p w14:paraId="05A13E37" w14:textId="40954139" w:rsidR="00CF3BA1" w:rsidRPr="00B32991" w:rsidRDefault="00AC6A10" w:rsidP="00CF3BA1">
            <w:pPr>
              <w:jc w:val="both"/>
              <w:rPr>
                <w:rFonts w:ascii="Aptos" w:hAnsi="Aptos" w:cs="Arial"/>
                <w:b/>
                <w:color w:val="000000" w:themeColor="text1"/>
                <w:sz w:val="20"/>
                <w:szCs w:val="20"/>
              </w:rPr>
            </w:pPr>
            <w:r w:rsidRPr="00B32991">
              <w:rPr>
                <w:rFonts w:ascii="Aptos" w:eastAsia="Arial" w:hAnsi="Aptos" w:cs="Arial"/>
                <w:iCs/>
                <w:sz w:val="18"/>
                <w:szCs w:val="18"/>
              </w:rPr>
              <w:t>species name derived from the phage name in the GenBank database –</w:t>
            </w:r>
            <w:r w:rsidR="003C40DF" w:rsidRPr="00B32991">
              <w:rPr>
                <w:rFonts w:ascii="Aptos" w:eastAsia="Arial" w:hAnsi="Aptos" w:cs="Arial"/>
                <w:iCs/>
                <w:sz w:val="18"/>
                <w:szCs w:val="18"/>
              </w:rPr>
              <w:t xml:space="preserve"> </w:t>
            </w:r>
            <w:r w:rsidR="00546502" w:rsidRPr="00546502">
              <w:rPr>
                <w:rFonts w:ascii="Aptos" w:eastAsia="Arial" w:hAnsi="Aptos" w:cs="Arial"/>
                <w:iCs/>
                <w:sz w:val="18"/>
                <w:szCs w:val="18"/>
              </w:rPr>
              <w:t>Enterobacter phage Aakonda</w:t>
            </w:r>
          </w:p>
        </w:tc>
      </w:tr>
      <w:tr w:rsidR="009B3775" w:rsidRPr="009F7856" w14:paraId="6703A306" w14:textId="77777777" w:rsidTr="00B31A2D">
        <w:trPr>
          <w:trHeight w:val="71"/>
        </w:trPr>
        <w:tc>
          <w:tcPr>
            <w:tcW w:w="2830" w:type="dxa"/>
            <w:vAlign w:val="center"/>
          </w:tcPr>
          <w:p w14:paraId="22960ABA" w14:textId="7CE87EA8" w:rsidR="009B3775" w:rsidRDefault="00C87C76" w:rsidP="00CF3BA1">
            <w:pPr>
              <w:jc w:val="both"/>
              <w:rPr>
                <w:rFonts w:ascii="Aptos" w:hAnsi="Aptos" w:cs="Arial"/>
                <w:i/>
                <w:iCs/>
                <w:color w:val="000000" w:themeColor="text1"/>
                <w:sz w:val="20"/>
                <w:szCs w:val="20"/>
              </w:rPr>
            </w:pPr>
            <w:r>
              <w:rPr>
                <w:rFonts w:ascii="Aptos" w:hAnsi="Aptos" w:cs="Arial"/>
                <w:i/>
                <w:iCs/>
                <w:color w:val="000000" w:themeColor="text1"/>
                <w:sz w:val="20"/>
                <w:szCs w:val="20"/>
              </w:rPr>
              <w:t xml:space="preserve">Kanagawavirus </w:t>
            </w:r>
            <w:r w:rsidR="00F47AEF" w:rsidRPr="00F47AEF">
              <w:rPr>
                <w:rFonts w:ascii="Aptos" w:hAnsi="Aptos" w:cs="Arial"/>
                <w:i/>
                <w:iCs/>
                <w:color w:val="000000" w:themeColor="text1"/>
                <w:sz w:val="20"/>
                <w:szCs w:val="20"/>
              </w:rPr>
              <w:t>MY742</w:t>
            </w:r>
          </w:p>
        </w:tc>
        <w:tc>
          <w:tcPr>
            <w:tcW w:w="6096" w:type="dxa"/>
            <w:vAlign w:val="center"/>
          </w:tcPr>
          <w:p w14:paraId="712657CF" w14:textId="39EB27B0"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A3527A" w:rsidRPr="00A3527A">
              <w:rPr>
                <w:rFonts w:ascii="Aptos" w:eastAsia="Arial" w:hAnsi="Aptos" w:cs="Arial"/>
                <w:iCs/>
                <w:sz w:val="18"/>
                <w:szCs w:val="18"/>
              </w:rPr>
              <w:t>Enterobacter phage vB_ECC_MY742</w:t>
            </w:r>
          </w:p>
        </w:tc>
      </w:tr>
      <w:tr w:rsidR="009B3775" w:rsidRPr="009F7856" w14:paraId="65EE378D" w14:textId="77777777" w:rsidTr="00B31A2D">
        <w:trPr>
          <w:trHeight w:val="71"/>
        </w:trPr>
        <w:tc>
          <w:tcPr>
            <w:tcW w:w="2830" w:type="dxa"/>
            <w:vAlign w:val="center"/>
          </w:tcPr>
          <w:p w14:paraId="49D12347" w14:textId="41FAF4BC" w:rsidR="009B3775" w:rsidRDefault="00C87C76" w:rsidP="00CF3BA1">
            <w:pPr>
              <w:jc w:val="both"/>
              <w:rPr>
                <w:rFonts w:ascii="Aptos" w:hAnsi="Aptos" w:cs="Arial"/>
                <w:i/>
                <w:iCs/>
                <w:color w:val="000000" w:themeColor="text1"/>
                <w:sz w:val="20"/>
                <w:szCs w:val="20"/>
              </w:rPr>
            </w:pPr>
            <w:r>
              <w:rPr>
                <w:rFonts w:ascii="Aptos" w:hAnsi="Aptos" w:cs="Arial"/>
                <w:i/>
                <w:iCs/>
                <w:color w:val="000000" w:themeColor="text1"/>
                <w:sz w:val="20"/>
                <w:szCs w:val="20"/>
              </w:rPr>
              <w:t xml:space="preserve">Kanagawavirus </w:t>
            </w:r>
            <w:r w:rsidR="00F47AEF">
              <w:rPr>
                <w:rFonts w:ascii="Aptos" w:hAnsi="Aptos" w:cs="Arial"/>
                <w:i/>
                <w:iCs/>
                <w:color w:val="000000" w:themeColor="text1"/>
                <w:sz w:val="20"/>
                <w:szCs w:val="20"/>
              </w:rPr>
              <w:t>Entb_50</w:t>
            </w:r>
          </w:p>
        </w:tc>
        <w:tc>
          <w:tcPr>
            <w:tcW w:w="6096" w:type="dxa"/>
            <w:vAlign w:val="center"/>
          </w:tcPr>
          <w:p w14:paraId="774324F8" w14:textId="0F8833F0"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A3527A">
              <w:rPr>
                <w:rFonts w:ascii="Aptos" w:eastAsia="Arial" w:hAnsi="Aptos" w:cs="Arial"/>
                <w:iCs/>
                <w:sz w:val="18"/>
                <w:szCs w:val="18"/>
              </w:rPr>
              <w:t>Enterobacter phage Entb_50</w:t>
            </w:r>
          </w:p>
        </w:tc>
      </w:tr>
      <w:tr w:rsidR="009B3775" w:rsidRPr="009F7856" w14:paraId="02A2A22D" w14:textId="77777777" w:rsidTr="00B31A2D">
        <w:trPr>
          <w:trHeight w:val="71"/>
        </w:trPr>
        <w:tc>
          <w:tcPr>
            <w:tcW w:w="2830" w:type="dxa"/>
            <w:vAlign w:val="center"/>
          </w:tcPr>
          <w:p w14:paraId="306C9968" w14:textId="6DFB1435" w:rsidR="009B3775" w:rsidRDefault="00C87C76" w:rsidP="00CF3BA1">
            <w:pPr>
              <w:jc w:val="both"/>
              <w:rPr>
                <w:rFonts w:ascii="Aptos" w:hAnsi="Aptos" w:cs="Arial"/>
                <w:i/>
                <w:iCs/>
                <w:color w:val="000000" w:themeColor="text1"/>
                <w:sz w:val="20"/>
                <w:szCs w:val="20"/>
              </w:rPr>
            </w:pPr>
            <w:r>
              <w:rPr>
                <w:rFonts w:ascii="Aptos" w:hAnsi="Aptos" w:cs="Arial"/>
                <w:i/>
                <w:iCs/>
                <w:color w:val="000000" w:themeColor="text1"/>
                <w:sz w:val="20"/>
                <w:szCs w:val="20"/>
              </w:rPr>
              <w:t xml:space="preserve">Kanagawavirus </w:t>
            </w:r>
            <w:r w:rsidR="00F47AEF">
              <w:rPr>
                <w:rFonts w:ascii="Aptos" w:hAnsi="Aptos" w:cs="Arial"/>
                <w:i/>
                <w:iCs/>
                <w:color w:val="000000" w:themeColor="text1"/>
                <w:sz w:val="20"/>
                <w:szCs w:val="20"/>
              </w:rPr>
              <w:t>m</w:t>
            </w:r>
            <w:r w:rsidR="00F47AEF" w:rsidRPr="00F47AEF">
              <w:rPr>
                <w:rFonts w:ascii="Aptos" w:hAnsi="Aptos" w:cs="Arial"/>
                <w:i/>
                <w:iCs/>
                <w:color w:val="000000" w:themeColor="text1"/>
                <w:sz w:val="20"/>
                <w:szCs w:val="20"/>
              </w:rPr>
              <w:t>eleys</w:t>
            </w:r>
          </w:p>
        </w:tc>
        <w:tc>
          <w:tcPr>
            <w:tcW w:w="6096" w:type="dxa"/>
            <w:vAlign w:val="center"/>
          </w:tcPr>
          <w:p w14:paraId="5145ED04" w14:textId="260576CC"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A152A0" w:rsidRPr="00A152A0">
              <w:rPr>
                <w:rFonts w:ascii="Aptos" w:eastAsia="Arial" w:hAnsi="Aptos" w:cs="Arial"/>
                <w:iCs/>
                <w:sz w:val="18"/>
                <w:szCs w:val="18"/>
              </w:rPr>
              <w:t>Enterobacter phage Meleys</w:t>
            </w:r>
          </w:p>
        </w:tc>
      </w:tr>
      <w:tr w:rsidR="009B3775" w:rsidRPr="009F7856" w14:paraId="28BB85A5" w14:textId="77777777" w:rsidTr="00B31A2D">
        <w:trPr>
          <w:trHeight w:val="71"/>
        </w:trPr>
        <w:tc>
          <w:tcPr>
            <w:tcW w:w="2830" w:type="dxa"/>
            <w:vAlign w:val="center"/>
          </w:tcPr>
          <w:p w14:paraId="3B5828EC" w14:textId="30ABC3BC" w:rsidR="009B3775" w:rsidRDefault="00C87C76" w:rsidP="00CF3BA1">
            <w:pPr>
              <w:jc w:val="both"/>
              <w:rPr>
                <w:rFonts w:ascii="Aptos" w:hAnsi="Aptos" w:cs="Arial"/>
                <w:i/>
                <w:iCs/>
                <w:color w:val="000000" w:themeColor="text1"/>
                <w:sz w:val="20"/>
                <w:szCs w:val="20"/>
              </w:rPr>
            </w:pPr>
            <w:r>
              <w:rPr>
                <w:rFonts w:ascii="Aptos" w:hAnsi="Aptos" w:cs="Arial"/>
                <w:i/>
                <w:iCs/>
                <w:color w:val="000000" w:themeColor="text1"/>
                <w:sz w:val="20"/>
                <w:szCs w:val="20"/>
              </w:rPr>
              <w:t xml:space="preserve">Kanagawavirus </w:t>
            </w:r>
            <w:r w:rsidR="00F47AEF">
              <w:rPr>
                <w:rFonts w:ascii="Aptos" w:hAnsi="Aptos" w:cs="Arial"/>
                <w:i/>
                <w:iCs/>
                <w:color w:val="000000" w:themeColor="text1"/>
                <w:sz w:val="20"/>
                <w:szCs w:val="20"/>
              </w:rPr>
              <w:t>n</w:t>
            </w:r>
            <w:r w:rsidR="00F47AEF" w:rsidRPr="00F47AEF">
              <w:rPr>
                <w:rFonts w:ascii="Aptos" w:hAnsi="Aptos" w:cs="Arial"/>
                <w:i/>
                <w:iCs/>
                <w:color w:val="000000" w:themeColor="text1"/>
                <w:sz w:val="20"/>
                <w:szCs w:val="20"/>
              </w:rPr>
              <w:t>ilchita</w:t>
            </w:r>
          </w:p>
        </w:tc>
        <w:tc>
          <w:tcPr>
            <w:tcW w:w="6096" w:type="dxa"/>
            <w:vAlign w:val="center"/>
          </w:tcPr>
          <w:p w14:paraId="4026BA07" w14:textId="61B3D4CE"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F47AEF" w:rsidRPr="00F47AEF">
              <w:rPr>
                <w:rFonts w:ascii="Aptos" w:eastAsia="Arial" w:hAnsi="Aptos" w:cs="Arial"/>
                <w:iCs/>
                <w:sz w:val="18"/>
                <w:szCs w:val="18"/>
              </w:rPr>
              <w:t>Enterobacter phage Nilchita</w:t>
            </w:r>
          </w:p>
        </w:tc>
      </w:tr>
    </w:tbl>
    <w:p w14:paraId="1C131254" w14:textId="2D10215E" w:rsidR="00E92794" w:rsidRDefault="00CF3BA1" w:rsidP="00DD58AA">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A77B8E" w14:paraId="0E84D0F2" w14:textId="77777777" w:rsidTr="343EF2D6">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lastRenderedPageBreak/>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343EF2D6">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7926764" w14:textId="5ABC1044" w:rsidR="00A65422" w:rsidRDefault="00A65422" w:rsidP="00A65422">
            <w:pPr>
              <w:jc w:val="both"/>
              <w:rPr>
                <w:rFonts w:ascii="Aptos" w:hAnsi="Aptos" w:cs="Arial"/>
                <w:sz w:val="20"/>
                <w:szCs w:val="20"/>
              </w:rPr>
            </w:pPr>
            <w:r w:rsidRPr="343EF2D6">
              <w:rPr>
                <w:rFonts w:ascii="Aptos" w:hAnsi="Aptos" w:cs="Arial"/>
                <w:sz w:val="20"/>
                <w:szCs w:val="20"/>
              </w:rPr>
              <w:t xml:space="preserve">Currently, the order </w:t>
            </w:r>
            <w:r w:rsidRPr="343EF2D6">
              <w:rPr>
                <w:rFonts w:ascii="Aptos" w:hAnsi="Aptos" w:cs="Arial"/>
                <w:i/>
                <w:iCs/>
                <w:sz w:val="20"/>
                <w:szCs w:val="20"/>
              </w:rPr>
              <w:t>Pantevenvirales</w:t>
            </w:r>
            <w:r w:rsidRPr="343EF2D6">
              <w:rPr>
                <w:rFonts w:ascii="Aptos" w:hAnsi="Aptos" w:cs="Arial"/>
                <w:sz w:val="20"/>
                <w:szCs w:val="20"/>
              </w:rPr>
              <w:t xml:space="preserve"> includes three families: </w:t>
            </w:r>
            <w:r w:rsidRPr="343EF2D6">
              <w:rPr>
                <w:rFonts w:ascii="Aptos" w:hAnsi="Aptos" w:cs="Arial"/>
                <w:i/>
                <w:iCs/>
                <w:sz w:val="20"/>
                <w:szCs w:val="20"/>
              </w:rPr>
              <w:t>Ackermannviridae</w:t>
            </w:r>
            <w:r w:rsidRPr="343EF2D6">
              <w:rPr>
                <w:rFonts w:ascii="Aptos" w:hAnsi="Aptos" w:cs="Arial"/>
                <w:sz w:val="20"/>
                <w:szCs w:val="20"/>
              </w:rPr>
              <w:t xml:space="preserve">, </w:t>
            </w:r>
            <w:r w:rsidRPr="343EF2D6">
              <w:rPr>
                <w:rFonts w:ascii="Aptos" w:hAnsi="Aptos" w:cs="Arial"/>
                <w:i/>
                <w:iCs/>
                <w:sz w:val="20"/>
                <w:szCs w:val="20"/>
              </w:rPr>
              <w:t>Kyanoviridae</w:t>
            </w:r>
            <w:r w:rsidRPr="343EF2D6">
              <w:rPr>
                <w:rFonts w:ascii="Aptos" w:hAnsi="Aptos" w:cs="Arial"/>
                <w:sz w:val="20"/>
                <w:szCs w:val="20"/>
              </w:rPr>
              <w:t xml:space="preserve">, and </w:t>
            </w:r>
            <w:r w:rsidRPr="343EF2D6">
              <w:rPr>
                <w:rFonts w:ascii="Aptos" w:hAnsi="Aptos" w:cs="Arial"/>
                <w:i/>
                <w:iCs/>
                <w:sz w:val="20"/>
                <w:szCs w:val="20"/>
              </w:rPr>
              <w:t>Straboviridae</w:t>
            </w:r>
            <w:r w:rsidRPr="343EF2D6">
              <w:rPr>
                <w:rFonts w:ascii="Aptos" w:hAnsi="Aptos" w:cs="Arial"/>
                <w:sz w:val="20"/>
                <w:szCs w:val="20"/>
              </w:rPr>
              <w:t xml:space="preserve">. Within the </w:t>
            </w:r>
            <w:r w:rsidRPr="343EF2D6">
              <w:rPr>
                <w:rFonts w:ascii="Aptos" w:hAnsi="Aptos" w:cs="Arial"/>
                <w:i/>
                <w:iCs/>
                <w:sz w:val="20"/>
                <w:szCs w:val="20"/>
              </w:rPr>
              <w:t>Straboviridae</w:t>
            </w:r>
            <w:r w:rsidRPr="343EF2D6">
              <w:rPr>
                <w:rFonts w:ascii="Aptos" w:hAnsi="Aptos" w:cs="Arial"/>
                <w:sz w:val="20"/>
                <w:szCs w:val="20"/>
              </w:rPr>
              <w:t xml:space="preserve"> family, three subfamilies have been distinguished: </w:t>
            </w:r>
            <w:r w:rsidRPr="343EF2D6">
              <w:rPr>
                <w:rFonts w:ascii="Aptos" w:hAnsi="Aptos" w:cs="Arial"/>
                <w:i/>
                <w:iCs/>
                <w:sz w:val="20"/>
                <w:szCs w:val="20"/>
              </w:rPr>
              <w:t>Emmerichvirinae</w:t>
            </w:r>
            <w:r w:rsidRPr="343EF2D6">
              <w:rPr>
                <w:rFonts w:ascii="Aptos" w:hAnsi="Aptos" w:cs="Arial"/>
                <w:sz w:val="20"/>
                <w:szCs w:val="20"/>
              </w:rPr>
              <w:t xml:space="preserve">, </w:t>
            </w:r>
            <w:r w:rsidRPr="343EF2D6">
              <w:rPr>
                <w:rFonts w:ascii="Aptos" w:hAnsi="Aptos" w:cs="Arial"/>
                <w:i/>
                <w:iCs/>
                <w:sz w:val="20"/>
                <w:szCs w:val="20"/>
              </w:rPr>
              <w:t>Tevenvirinae</w:t>
            </w:r>
            <w:r w:rsidRPr="343EF2D6">
              <w:rPr>
                <w:rFonts w:ascii="Aptos" w:hAnsi="Aptos" w:cs="Arial"/>
                <w:sz w:val="20"/>
                <w:szCs w:val="20"/>
              </w:rPr>
              <w:t xml:space="preserve">, and </w:t>
            </w:r>
            <w:r w:rsidRPr="343EF2D6">
              <w:rPr>
                <w:rFonts w:ascii="Aptos" w:hAnsi="Aptos" w:cs="Arial"/>
                <w:i/>
                <w:iCs/>
                <w:sz w:val="20"/>
                <w:szCs w:val="20"/>
              </w:rPr>
              <w:t>Twarogvirinae</w:t>
            </w:r>
            <w:r w:rsidRPr="343EF2D6">
              <w:rPr>
                <w:rFonts w:ascii="Aptos" w:hAnsi="Aptos" w:cs="Arial"/>
                <w:sz w:val="20"/>
                <w:szCs w:val="20"/>
              </w:rPr>
              <w:t xml:space="preserve">. The </w:t>
            </w:r>
            <w:r w:rsidRPr="343EF2D6">
              <w:rPr>
                <w:rFonts w:ascii="Aptos" w:hAnsi="Aptos" w:cs="Arial"/>
                <w:i/>
                <w:iCs/>
                <w:sz w:val="20"/>
                <w:szCs w:val="20"/>
              </w:rPr>
              <w:t>Tevenvirinae</w:t>
            </w:r>
            <w:r w:rsidRPr="343EF2D6">
              <w:rPr>
                <w:rFonts w:ascii="Aptos" w:hAnsi="Aptos" w:cs="Arial"/>
                <w:sz w:val="20"/>
                <w:szCs w:val="20"/>
              </w:rPr>
              <w:t xml:space="preserve"> subfamily comprises 1</w:t>
            </w:r>
            <w:r w:rsidR="00703CEA" w:rsidRPr="343EF2D6">
              <w:rPr>
                <w:rFonts w:ascii="Aptos" w:hAnsi="Aptos" w:cs="Arial"/>
                <w:sz w:val="20"/>
                <w:szCs w:val="20"/>
              </w:rPr>
              <w:t>6</w:t>
            </w:r>
            <w:r w:rsidRPr="343EF2D6">
              <w:rPr>
                <w:rFonts w:ascii="Aptos" w:hAnsi="Aptos" w:cs="Arial"/>
                <w:sz w:val="20"/>
                <w:szCs w:val="20"/>
              </w:rPr>
              <w:t xml:space="preserve"> genera and 1</w:t>
            </w:r>
            <w:r w:rsidR="00703CEA" w:rsidRPr="343EF2D6">
              <w:rPr>
                <w:rFonts w:ascii="Aptos" w:hAnsi="Aptos" w:cs="Arial"/>
                <w:sz w:val="20"/>
                <w:szCs w:val="20"/>
              </w:rPr>
              <w:t>71</w:t>
            </w:r>
            <w:r w:rsidRPr="343EF2D6">
              <w:rPr>
                <w:rFonts w:ascii="Aptos" w:hAnsi="Aptos" w:cs="Arial"/>
                <w:sz w:val="20"/>
                <w:szCs w:val="20"/>
              </w:rPr>
              <w:t xml:space="preserve"> species. Currently, the </w:t>
            </w:r>
            <w:r w:rsidRPr="343EF2D6">
              <w:rPr>
                <w:rFonts w:ascii="Aptos" w:hAnsi="Aptos" w:cs="Arial"/>
                <w:i/>
                <w:iCs/>
                <w:sz w:val="20"/>
                <w:szCs w:val="20"/>
              </w:rPr>
              <w:t>Kanagawavirus</w:t>
            </w:r>
            <w:r w:rsidRPr="343EF2D6">
              <w:rPr>
                <w:rFonts w:ascii="Aptos" w:hAnsi="Aptos" w:cs="Arial"/>
                <w:sz w:val="20"/>
                <w:szCs w:val="20"/>
              </w:rPr>
              <w:t xml:space="preserve"> genus includes </w:t>
            </w:r>
            <w:r w:rsidR="009F41E0" w:rsidRPr="343EF2D6">
              <w:rPr>
                <w:rFonts w:ascii="Aptos" w:hAnsi="Aptos" w:cs="Arial"/>
                <w:sz w:val="20"/>
                <w:szCs w:val="20"/>
              </w:rPr>
              <w:t>nine</w:t>
            </w:r>
            <w:r w:rsidRPr="343EF2D6">
              <w:rPr>
                <w:rFonts w:ascii="Aptos" w:hAnsi="Aptos" w:cs="Arial"/>
                <w:sz w:val="20"/>
                <w:szCs w:val="20"/>
              </w:rPr>
              <w:t xml:space="preserve"> species.</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94850D5" w14:textId="7A7E6C4A" w:rsidR="00B12524" w:rsidRPr="00BE4F5A" w:rsidRDefault="00B12524" w:rsidP="00B12524">
            <w:pPr>
              <w:jc w:val="both"/>
              <w:rPr>
                <w:rFonts w:ascii="Aptos" w:hAnsi="Aptos" w:cs="Arial"/>
                <w:sz w:val="20"/>
                <w:szCs w:val="20"/>
              </w:rPr>
            </w:pPr>
            <w:r w:rsidRPr="5DE03DB0">
              <w:rPr>
                <w:rFonts w:ascii="Aptos" w:hAnsi="Aptos" w:cs="Arial"/>
                <w:sz w:val="20"/>
                <w:szCs w:val="20"/>
              </w:rPr>
              <w:t xml:space="preserve">We propose to create </w:t>
            </w:r>
            <w:r w:rsidR="001B06A3">
              <w:rPr>
                <w:rFonts w:ascii="Aptos" w:hAnsi="Aptos" w:cs="Arial"/>
                <w:sz w:val="20"/>
                <w:szCs w:val="20"/>
              </w:rPr>
              <w:t>5</w:t>
            </w:r>
            <w:r w:rsidRPr="5DE03DB0">
              <w:rPr>
                <w:rFonts w:ascii="Aptos" w:hAnsi="Aptos" w:cs="Arial"/>
                <w:sz w:val="20"/>
                <w:szCs w:val="20"/>
              </w:rPr>
              <w:t xml:space="preserve"> new species in the genus </w:t>
            </w:r>
            <w:r w:rsidR="00F43ED3">
              <w:rPr>
                <w:rFonts w:ascii="Aptos" w:hAnsi="Aptos" w:cs="Arial"/>
                <w:i/>
                <w:iCs/>
                <w:sz w:val="20"/>
                <w:szCs w:val="20"/>
              </w:rPr>
              <w:t>Kanagawavirus</w:t>
            </w:r>
            <w:r w:rsidRPr="5DE03DB0">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3FD3FB1" w14:textId="77777777" w:rsidR="00A10E0F" w:rsidRPr="008C0465" w:rsidRDefault="00A10E0F" w:rsidP="00A10E0F">
            <w:pPr>
              <w:jc w:val="both"/>
              <w:rPr>
                <w:rFonts w:ascii="Aptos" w:hAnsi="Aptos" w:cs="Arial"/>
                <w:sz w:val="20"/>
                <w:szCs w:val="20"/>
                <w:lang w:val="en-GB"/>
              </w:rPr>
            </w:pPr>
            <w:r w:rsidRPr="004C2421">
              <w:rPr>
                <w:rFonts w:ascii="Aptos" w:hAnsi="Aptos" w:cs="Arial"/>
                <w:b/>
                <w:sz w:val="20"/>
                <w:szCs w:val="20"/>
              </w:rPr>
              <w:t>Species demarcation criteria:</w:t>
            </w:r>
            <w:r w:rsidRPr="004C2421">
              <w:rPr>
                <w:rFonts w:ascii="Aptos" w:hAnsi="Aptos" w:cs="Arial"/>
                <w:sz w:val="20"/>
                <w:szCs w:val="20"/>
                <w:lang w:val="en-GB"/>
              </w:rPr>
              <w:t xml:space="preserve"> </w:t>
            </w:r>
            <w:r w:rsidRPr="008C0465">
              <w:rPr>
                <w:rFonts w:ascii="Aptos" w:hAnsi="Aptos" w:cs="Arial"/>
                <w:sz w:val="20"/>
                <w:szCs w:val="20"/>
                <w:lang w:val="en-GB"/>
              </w:rPr>
              <w:t xml:space="preserve">Two phages are assigned to the same species if their genomes are more than 95% identical over their genome length for isolates. </w:t>
            </w:r>
          </w:p>
          <w:p w14:paraId="058154D4" w14:textId="77777777" w:rsidR="00A10E0F" w:rsidRPr="008C0465" w:rsidRDefault="00A10E0F" w:rsidP="00A10E0F">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BLASTn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4D9FEF3B" w14:textId="77777777" w:rsidR="00A10E0F" w:rsidRPr="008C0465" w:rsidRDefault="00A10E0F" w:rsidP="00A10E0F">
            <w:pPr>
              <w:jc w:val="both"/>
              <w:rPr>
                <w:rFonts w:ascii="Aptos" w:hAnsi="Aptos" w:cs="Arial"/>
                <w:sz w:val="20"/>
                <w:szCs w:val="20"/>
              </w:rPr>
            </w:pPr>
          </w:p>
          <w:p w14:paraId="0BA97657" w14:textId="77777777" w:rsidR="00A10E0F" w:rsidRPr="008C0465" w:rsidRDefault="00A10E0F" w:rsidP="00A10E0F">
            <w:pPr>
              <w:jc w:val="both"/>
              <w:rPr>
                <w:rFonts w:ascii="Aptos" w:hAnsi="Aptos" w:cs="Arial"/>
                <w:sz w:val="20"/>
                <w:szCs w:val="20"/>
                <w:lang w:val="en-GB"/>
              </w:rPr>
            </w:pPr>
            <w:r w:rsidRPr="004C2421">
              <w:rPr>
                <w:rFonts w:ascii="Aptos" w:hAnsi="Aptos" w:cs="Arial"/>
                <w:b/>
                <w:bCs/>
                <w:sz w:val="20"/>
                <w:szCs w:val="20"/>
              </w:rPr>
              <w:t xml:space="preserve">Genus demarcation criteria: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FA638C8" w14:textId="0BB6DEFD" w:rsidR="00322EC3" w:rsidRPr="00233FDC" w:rsidRDefault="0032781F" w:rsidP="00322EC3">
            <w:pPr>
              <w:jc w:val="both"/>
              <w:rPr>
                <w:rFonts w:ascii="Aptos" w:hAnsi="Aptos" w:cs="Arial"/>
                <w:sz w:val="20"/>
                <w:szCs w:val="20"/>
              </w:rPr>
            </w:pPr>
            <w:r w:rsidRPr="343EF2D6">
              <w:rPr>
                <w:rFonts w:ascii="Aptos" w:hAnsi="Aptos" w:cs="Arial"/>
                <w:sz w:val="20"/>
                <w:szCs w:val="20"/>
              </w:rPr>
              <w:t xml:space="preserve">Based on DNA and </w:t>
            </w:r>
            <w:r w:rsidR="64DA2F1A" w:rsidRPr="343EF2D6">
              <w:rPr>
                <w:rFonts w:ascii="Aptos" w:hAnsi="Aptos" w:cs="Arial"/>
                <w:sz w:val="20"/>
                <w:szCs w:val="20"/>
              </w:rPr>
              <w:t>whole genome TBLASTX distance analysis</w:t>
            </w:r>
            <w:r w:rsidRPr="343EF2D6">
              <w:rPr>
                <w:rFonts w:ascii="Aptos" w:hAnsi="Aptos" w:cs="Arial"/>
                <w:sz w:val="20"/>
                <w:szCs w:val="20"/>
              </w:rPr>
              <w:t xml:space="preserve">, the </w:t>
            </w:r>
            <w:r w:rsidR="001B06A3" w:rsidRPr="343EF2D6">
              <w:rPr>
                <w:rFonts w:ascii="Aptos" w:hAnsi="Aptos" w:cs="Arial"/>
                <w:sz w:val="20"/>
                <w:szCs w:val="20"/>
              </w:rPr>
              <w:t>5</w:t>
            </w:r>
            <w:r w:rsidRPr="343EF2D6">
              <w:rPr>
                <w:rFonts w:ascii="Aptos" w:hAnsi="Aptos" w:cs="Arial"/>
                <w:sz w:val="20"/>
                <w:szCs w:val="20"/>
              </w:rPr>
              <w:t xml:space="preserve"> proposed new species are coherent and together with the </w:t>
            </w:r>
            <w:r w:rsidR="00A33B01" w:rsidRPr="343EF2D6">
              <w:rPr>
                <w:rFonts w:ascii="Aptos" w:hAnsi="Aptos" w:cs="Arial"/>
                <w:sz w:val="20"/>
                <w:szCs w:val="20"/>
              </w:rPr>
              <w:t>9</w:t>
            </w:r>
            <w:r w:rsidRPr="343EF2D6">
              <w:rPr>
                <w:rFonts w:ascii="Aptos" w:hAnsi="Aptos" w:cs="Arial"/>
                <w:sz w:val="20"/>
                <w:szCs w:val="20"/>
              </w:rPr>
              <w:t xml:space="preserve"> known species can be classified in the genus </w:t>
            </w:r>
            <w:r w:rsidR="00A33B01" w:rsidRPr="343EF2D6">
              <w:rPr>
                <w:rFonts w:ascii="Aptos" w:hAnsi="Aptos" w:cs="Arial"/>
                <w:i/>
                <w:iCs/>
                <w:color w:val="000000" w:themeColor="text1"/>
                <w:sz w:val="20"/>
                <w:szCs w:val="20"/>
              </w:rPr>
              <w:t>Kanagawavirus</w:t>
            </w:r>
            <w:r w:rsidRPr="343EF2D6">
              <w:rPr>
                <w:rFonts w:ascii="Aptos" w:hAnsi="Aptos" w:cs="Arial"/>
                <w:sz w:val="20"/>
                <w:szCs w:val="20"/>
              </w:rPr>
              <w:t xml:space="preserve">. </w:t>
            </w:r>
            <w:r w:rsidR="00322EC3" w:rsidRPr="343EF2D6">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343EF2D6">
        <w:tc>
          <w:tcPr>
            <w:tcW w:w="8926" w:type="dxa"/>
            <w:shd w:val="clear" w:color="auto" w:fill="F2F2F2" w:themeFill="background1" w:themeFillShade="F2"/>
          </w:tcPr>
          <w:p w14:paraId="4ECF6668" w14:textId="6389CCE2"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343EF2D6">
        <w:tc>
          <w:tcPr>
            <w:tcW w:w="8926" w:type="dxa"/>
          </w:tcPr>
          <w:p w14:paraId="49680848" w14:textId="77777777" w:rsidR="00A77B8E" w:rsidRDefault="00A77B8E" w:rsidP="00DD58AA">
            <w:pPr>
              <w:rPr>
                <w:rFonts w:ascii="Aptos" w:hAnsi="Aptos" w:cs="Arial"/>
                <w:b/>
                <w:i/>
                <w:sz w:val="20"/>
                <w:szCs w:val="20"/>
              </w:rPr>
            </w:pPr>
          </w:p>
          <w:p w14:paraId="5B5423E5" w14:textId="77777777" w:rsidR="0EFA183F" w:rsidRDefault="0EFA183F" w:rsidP="343EF2D6">
            <w:pPr>
              <w:rPr>
                <w:rFonts w:ascii="Aptos" w:hAnsi="Aptos" w:cs="Arial"/>
                <w:sz w:val="20"/>
                <w:szCs w:val="20"/>
              </w:rPr>
            </w:pPr>
            <w:r w:rsidRPr="343EF2D6">
              <w:rPr>
                <w:rFonts w:ascii="Aptos" w:hAnsi="Aptos" w:cs="Arial"/>
                <w:i/>
                <w:iCs/>
                <w:sz w:val="20"/>
                <w:szCs w:val="20"/>
              </w:rPr>
              <w:t>Description of current taxonomy</w:t>
            </w:r>
            <w:r w:rsidRPr="343EF2D6">
              <w:rPr>
                <w:rFonts w:ascii="Aptos" w:hAnsi="Aptos" w:cs="Arial"/>
                <w:sz w:val="20"/>
                <w:szCs w:val="20"/>
              </w:rPr>
              <w:t xml:space="preserve">:       </w:t>
            </w:r>
          </w:p>
          <w:p w14:paraId="47FD13BE" w14:textId="5ABC1044" w:rsidR="0EFA183F" w:rsidRDefault="0EFA183F" w:rsidP="343EF2D6">
            <w:pPr>
              <w:jc w:val="both"/>
              <w:rPr>
                <w:rFonts w:ascii="Aptos" w:hAnsi="Aptos" w:cs="Arial"/>
                <w:sz w:val="20"/>
                <w:szCs w:val="20"/>
              </w:rPr>
            </w:pPr>
            <w:r w:rsidRPr="343EF2D6">
              <w:rPr>
                <w:rFonts w:ascii="Aptos" w:hAnsi="Aptos" w:cs="Arial"/>
                <w:sz w:val="20"/>
                <w:szCs w:val="20"/>
              </w:rPr>
              <w:t xml:space="preserve">Currently, the order </w:t>
            </w:r>
            <w:r w:rsidRPr="343EF2D6">
              <w:rPr>
                <w:rFonts w:ascii="Aptos" w:hAnsi="Aptos" w:cs="Arial"/>
                <w:i/>
                <w:iCs/>
                <w:sz w:val="20"/>
                <w:szCs w:val="20"/>
              </w:rPr>
              <w:t>Pantevenvirales</w:t>
            </w:r>
            <w:r w:rsidRPr="343EF2D6">
              <w:rPr>
                <w:rFonts w:ascii="Aptos" w:hAnsi="Aptos" w:cs="Arial"/>
                <w:sz w:val="20"/>
                <w:szCs w:val="20"/>
              </w:rPr>
              <w:t xml:space="preserve"> includes three families: </w:t>
            </w:r>
            <w:r w:rsidRPr="343EF2D6">
              <w:rPr>
                <w:rFonts w:ascii="Aptos" w:hAnsi="Aptos" w:cs="Arial"/>
                <w:i/>
                <w:iCs/>
                <w:sz w:val="20"/>
                <w:szCs w:val="20"/>
              </w:rPr>
              <w:t>Ackermannviridae</w:t>
            </w:r>
            <w:r w:rsidRPr="343EF2D6">
              <w:rPr>
                <w:rFonts w:ascii="Aptos" w:hAnsi="Aptos" w:cs="Arial"/>
                <w:sz w:val="20"/>
                <w:szCs w:val="20"/>
              </w:rPr>
              <w:t xml:space="preserve">, </w:t>
            </w:r>
            <w:r w:rsidRPr="343EF2D6">
              <w:rPr>
                <w:rFonts w:ascii="Aptos" w:hAnsi="Aptos" w:cs="Arial"/>
                <w:i/>
                <w:iCs/>
                <w:sz w:val="20"/>
                <w:szCs w:val="20"/>
              </w:rPr>
              <w:t>Kyanoviridae</w:t>
            </w:r>
            <w:r w:rsidRPr="343EF2D6">
              <w:rPr>
                <w:rFonts w:ascii="Aptos" w:hAnsi="Aptos" w:cs="Arial"/>
                <w:sz w:val="20"/>
                <w:szCs w:val="20"/>
              </w:rPr>
              <w:t xml:space="preserve">, and </w:t>
            </w:r>
            <w:r w:rsidRPr="343EF2D6">
              <w:rPr>
                <w:rFonts w:ascii="Aptos" w:hAnsi="Aptos" w:cs="Arial"/>
                <w:i/>
                <w:iCs/>
                <w:sz w:val="20"/>
                <w:szCs w:val="20"/>
              </w:rPr>
              <w:t>Straboviridae</w:t>
            </w:r>
            <w:r w:rsidRPr="343EF2D6">
              <w:rPr>
                <w:rFonts w:ascii="Aptos" w:hAnsi="Aptos" w:cs="Arial"/>
                <w:sz w:val="20"/>
                <w:szCs w:val="20"/>
              </w:rPr>
              <w:t xml:space="preserve">. Within the </w:t>
            </w:r>
            <w:r w:rsidRPr="343EF2D6">
              <w:rPr>
                <w:rFonts w:ascii="Aptos" w:hAnsi="Aptos" w:cs="Arial"/>
                <w:i/>
                <w:iCs/>
                <w:sz w:val="20"/>
                <w:szCs w:val="20"/>
              </w:rPr>
              <w:t>Straboviridae</w:t>
            </w:r>
            <w:r w:rsidRPr="343EF2D6">
              <w:rPr>
                <w:rFonts w:ascii="Aptos" w:hAnsi="Aptos" w:cs="Arial"/>
                <w:sz w:val="20"/>
                <w:szCs w:val="20"/>
              </w:rPr>
              <w:t xml:space="preserve"> family, three subfamilies have been distinguished: </w:t>
            </w:r>
            <w:r w:rsidRPr="343EF2D6">
              <w:rPr>
                <w:rFonts w:ascii="Aptos" w:hAnsi="Aptos" w:cs="Arial"/>
                <w:i/>
                <w:iCs/>
                <w:sz w:val="20"/>
                <w:szCs w:val="20"/>
              </w:rPr>
              <w:t>Emmerichvirinae</w:t>
            </w:r>
            <w:r w:rsidRPr="343EF2D6">
              <w:rPr>
                <w:rFonts w:ascii="Aptos" w:hAnsi="Aptos" w:cs="Arial"/>
                <w:sz w:val="20"/>
                <w:szCs w:val="20"/>
              </w:rPr>
              <w:t xml:space="preserve">, </w:t>
            </w:r>
            <w:r w:rsidRPr="343EF2D6">
              <w:rPr>
                <w:rFonts w:ascii="Aptos" w:hAnsi="Aptos" w:cs="Arial"/>
                <w:i/>
                <w:iCs/>
                <w:sz w:val="20"/>
                <w:szCs w:val="20"/>
              </w:rPr>
              <w:t>Tevenvirinae</w:t>
            </w:r>
            <w:r w:rsidRPr="343EF2D6">
              <w:rPr>
                <w:rFonts w:ascii="Aptos" w:hAnsi="Aptos" w:cs="Arial"/>
                <w:sz w:val="20"/>
                <w:szCs w:val="20"/>
              </w:rPr>
              <w:t xml:space="preserve">, and </w:t>
            </w:r>
            <w:r w:rsidRPr="343EF2D6">
              <w:rPr>
                <w:rFonts w:ascii="Aptos" w:hAnsi="Aptos" w:cs="Arial"/>
                <w:i/>
                <w:iCs/>
                <w:sz w:val="20"/>
                <w:szCs w:val="20"/>
              </w:rPr>
              <w:t>Twarogvirinae</w:t>
            </w:r>
            <w:r w:rsidRPr="343EF2D6">
              <w:rPr>
                <w:rFonts w:ascii="Aptos" w:hAnsi="Aptos" w:cs="Arial"/>
                <w:sz w:val="20"/>
                <w:szCs w:val="20"/>
              </w:rPr>
              <w:t xml:space="preserve">. The </w:t>
            </w:r>
            <w:r w:rsidRPr="343EF2D6">
              <w:rPr>
                <w:rFonts w:ascii="Aptos" w:hAnsi="Aptos" w:cs="Arial"/>
                <w:i/>
                <w:iCs/>
                <w:sz w:val="20"/>
                <w:szCs w:val="20"/>
              </w:rPr>
              <w:t>Tevenvirinae</w:t>
            </w:r>
            <w:r w:rsidRPr="343EF2D6">
              <w:rPr>
                <w:rFonts w:ascii="Aptos" w:hAnsi="Aptos" w:cs="Arial"/>
                <w:sz w:val="20"/>
                <w:szCs w:val="20"/>
              </w:rPr>
              <w:t xml:space="preserve"> subfamily comprises 16 genera and 171 species. Currently, the </w:t>
            </w:r>
            <w:r w:rsidRPr="343EF2D6">
              <w:rPr>
                <w:rFonts w:ascii="Aptos" w:hAnsi="Aptos" w:cs="Arial"/>
                <w:i/>
                <w:iCs/>
                <w:sz w:val="20"/>
                <w:szCs w:val="20"/>
              </w:rPr>
              <w:t>Kanagawavirus</w:t>
            </w:r>
            <w:r w:rsidRPr="343EF2D6">
              <w:rPr>
                <w:rFonts w:ascii="Aptos" w:hAnsi="Aptos" w:cs="Arial"/>
                <w:sz w:val="20"/>
                <w:szCs w:val="20"/>
              </w:rPr>
              <w:t xml:space="preserve"> genus includes nine species.</w:t>
            </w:r>
          </w:p>
          <w:p w14:paraId="5B36449F" w14:textId="77777777" w:rsidR="343EF2D6" w:rsidRDefault="343EF2D6" w:rsidP="343EF2D6">
            <w:pPr>
              <w:rPr>
                <w:rFonts w:ascii="Aptos" w:hAnsi="Aptos" w:cs="Arial"/>
                <w:sz w:val="20"/>
                <w:szCs w:val="20"/>
              </w:rPr>
            </w:pPr>
          </w:p>
          <w:p w14:paraId="47EDE2C3" w14:textId="77777777" w:rsidR="0EFA183F" w:rsidRDefault="0EFA183F" w:rsidP="343EF2D6">
            <w:pPr>
              <w:rPr>
                <w:rFonts w:ascii="Aptos" w:hAnsi="Aptos" w:cs="Arial"/>
                <w:sz w:val="20"/>
                <w:szCs w:val="20"/>
              </w:rPr>
            </w:pPr>
            <w:r w:rsidRPr="343EF2D6">
              <w:rPr>
                <w:rFonts w:ascii="Aptos" w:hAnsi="Aptos" w:cs="Arial"/>
                <w:i/>
                <w:iCs/>
                <w:sz w:val="20"/>
                <w:szCs w:val="20"/>
              </w:rPr>
              <w:t>Proposed</w:t>
            </w:r>
            <w:r w:rsidRPr="343EF2D6">
              <w:rPr>
                <w:rFonts w:ascii="Aptos" w:hAnsi="Aptos" w:cs="Arial"/>
                <w:sz w:val="20"/>
                <w:szCs w:val="20"/>
              </w:rPr>
              <w:t xml:space="preserve"> </w:t>
            </w:r>
            <w:r w:rsidRPr="343EF2D6">
              <w:rPr>
                <w:rFonts w:ascii="Aptos" w:hAnsi="Aptos" w:cs="Arial"/>
                <w:i/>
                <w:iCs/>
                <w:sz w:val="20"/>
                <w:szCs w:val="20"/>
              </w:rPr>
              <w:t>taxonomic change(s):</w:t>
            </w:r>
            <w:r w:rsidRPr="343EF2D6">
              <w:rPr>
                <w:rFonts w:ascii="Aptos" w:hAnsi="Aptos" w:cs="Arial"/>
                <w:sz w:val="20"/>
                <w:szCs w:val="20"/>
              </w:rPr>
              <w:t xml:space="preserve">     </w:t>
            </w:r>
          </w:p>
          <w:p w14:paraId="3267D2ED" w14:textId="7A7E6C4A" w:rsidR="0EFA183F" w:rsidRDefault="0EFA183F" w:rsidP="343EF2D6">
            <w:pPr>
              <w:jc w:val="both"/>
              <w:rPr>
                <w:rFonts w:ascii="Aptos" w:hAnsi="Aptos" w:cs="Arial"/>
                <w:sz w:val="20"/>
                <w:szCs w:val="20"/>
              </w:rPr>
            </w:pPr>
            <w:r w:rsidRPr="343EF2D6">
              <w:rPr>
                <w:rFonts w:ascii="Aptos" w:hAnsi="Aptos" w:cs="Arial"/>
                <w:sz w:val="20"/>
                <w:szCs w:val="20"/>
              </w:rPr>
              <w:t xml:space="preserve">We propose to create 5 new species in the genus </w:t>
            </w:r>
            <w:r w:rsidRPr="343EF2D6">
              <w:rPr>
                <w:rFonts w:ascii="Aptos" w:hAnsi="Aptos" w:cs="Arial"/>
                <w:i/>
                <w:iCs/>
                <w:sz w:val="20"/>
                <w:szCs w:val="20"/>
              </w:rPr>
              <w:t>Kanagawavirus</w:t>
            </w:r>
            <w:r w:rsidRPr="343EF2D6">
              <w:rPr>
                <w:rFonts w:ascii="Aptos" w:hAnsi="Aptos" w:cs="Arial"/>
                <w:sz w:val="20"/>
                <w:szCs w:val="20"/>
              </w:rPr>
              <w:t>.</w:t>
            </w:r>
          </w:p>
          <w:p w14:paraId="37321A0B" w14:textId="77777777" w:rsidR="343EF2D6" w:rsidRDefault="343EF2D6" w:rsidP="343EF2D6">
            <w:pPr>
              <w:rPr>
                <w:rFonts w:ascii="Aptos" w:hAnsi="Aptos" w:cs="Arial"/>
                <w:i/>
                <w:iCs/>
                <w:sz w:val="20"/>
                <w:szCs w:val="20"/>
              </w:rPr>
            </w:pPr>
          </w:p>
          <w:p w14:paraId="522AFC4F" w14:textId="1B297820" w:rsidR="0EFA183F" w:rsidRDefault="0EFA183F" w:rsidP="343EF2D6">
            <w:pPr>
              <w:rPr>
                <w:rFonts w:ascii="Aptos" w:hAnsi="Aptos" w:cs="Arial"/>
                <w:i/>
                <w:iCs/>
                <w:sz w:val="20"/>
                <w:szCs w:val="20"/>
              </w:rPr>
            </w:pPr>
            <w:r w:rsidRPr="343EF2D6">
              <w:rPr>
                <w:rFonts w:ascii="Aptos" w:hAnsi="Aptos" w:cs="Arial"/>
                <w:i/>
                <w:iCs/>
                <w:sz w:val="20"/>
                <w:szCs w:val="20"/>
              </w:rPr>
              <w:t>Demarcation criteria for new taxon/taxa:</w:t>
            </w:r>
          </w:p>
          <w:p w14:paraId="7FF9FE3D" w14:textId="77777777" w:rsidR="0EFA183F" w:rsidRDefault="0EFA183F" w:rsidP="343EF2D6">
            <w:pPr>
              <w:jc w:val="both"/>
              <w:rPr>
                <w:rFonts w:ascii="Aptos" w:hAnsi="Aptos" w:cs="Arial"/>
                <w:sz w:val="20"/>
                <w:szCs w:val="20"/>
                <w:lang w:val="en-GB"/>
              </w:rPr>
            </w:pPr>
            <w:r w:rsidRPr="343EF2D6">
              <w:rPr>
                <w:rFonts w:ascii="Aptos" w:hAnsi="Aptos" w:cs="Arial"/>
                <w:b/>
                <w:bCs/>
                <w:sz w:val="20"/>
                <w:szCs w:val="20"/>
              </w:rPr>
              <w:t>Species demarcation criteria:</w:t>
            </w:r>
            <w:r w:rsidRPr="343EF2D6">
              <w:rPr>
                <w:rFonts w:ascii="Aptos" w:hAnsi="Aptos" w:cs="Arial"/>
                <w:sz w:val="20"/>
                <w:szCs w:val="20"/>
                <w:lang w:val="en-GB"/>
              </w:rPr>
              <w:t xml:space="preserve"> Two phages are assigned to the same species if their genomes are more than 95% identical over their genome length for isolates. </w:t>
            </w:r>
          </w:p>
          <w:p w14:paraId="4ABDF007" w14:textId="77777777" w:rsidR="0EFA183F" w:rsidRDefault="0EFA183F" w:rsidP="343EF2D6">
            <w:pPr>
              <w:jc w:val="both"/>
              <w:rPr>
                <w:rFonts w:ascii="Aptos" w:hAnsi="Aptos" w:cs="Arial"/>
                <w:sz w:val="20"/>
                <w:szCs w:val="20"/>
                <w:lang w:val="en-GB"/>
              </w:rPr>
            </w:pPr>
            <w:r w:rsidRPr="343EF2D6">
              <w:rPr>
                <w:rFonts w:ascii="Aptos" w:hAnsi="Aptos" w:cs="Arial"/>
                <w:sz w:val="20"/>
                <w:szCs w:val="20"/>
                <w:lang w:val="en-GB"/>
              </w:rPr>
              <w:t>These values can be calculated by several tools, such as BLASTn [</w:t>
            </w:r>
            <w:r w:rsidRPr="343EF2D6">
              <w:rPr>
                <w:rFonts w:ascii="Aptos" w:hAnsi="Aptos" w:cs="Arial"/>
                <w:color w:val="2F5496" w:themeColor="accent1" w:themeShade="BF"/>
                <w:sz w:val="20"/>
                <w:szCs w:val="20"/>
                <w:lang w:val="en-GB"/>
              </w:rPr>
              <w:t>1</w:t>
            </w:r>
            <w:r w:rsidRPr="343EF2D6">
              <w:rPr>
                <w:rFonts w:ascii="Aptos" w:hAnsi="Aptos" w:cs="Arial"/>
                <w:sz w:val="20"/>
                <w:szCs w:val="20"/>
                <w:lang w:val="en-GB"/>
              </w:rPr>
              <w:t>] – usually calculated using the intergenomic distance calculator VIRIDIC [</w:t>
            </w:r>
            <w:r w:rsidRPr="343EF2D6">
              <w:rPr>
                <w:rFonts w:ascii="Aptos" w:hAnsi="Aptos" w:cs="Arial"/>
                <w:color w:val="2F5496" w:themeColor="accent1" w:themeShade="BF"/>
                <w:sz w:val="20"/>
                <w:szCs w:val="20"/>
                <w:lang w:val="en-GB"/>
              </w:rPr>
              <w:t>2</w:t>
            </w:r>
            <w:r w:rsidRPr="343EF2D6">
              <w:rPr>
                <w:rFonts w:ascii="Aptos" w:hAnsi="Aptos" w:cs="Arial"/>
                <w:sz w:val="20"/>
                <w:szCs w:val="20"/>
                <w:lang w:val="en-GB"/>
              </w:rPr>
              <w:t>].</w:t>
            </w:r>
          </w:p>
          <w:p w14:paraId="7064A2A9" w14:textId="77777777" w:rsidR="343EF2D6" w:rsidRDefault="343EF2D6" w:rsidP="343EF2D6">
            <w:pPr>
              <w:jc w:val="both"/>
              <w:rPr>
                <w:rFonts w:ascii="Aptos" w:hAnsi="Aptos" w:cs="Arial"/>
                <w:sz w:val="20"/>
                <w:szCs w:val="20"/>
              </w:rPr>
            </w:pPr>
          </w:p>
          <w:p w14:paraId="1E0092F2" w14:textId="77777777" w:rsidR="0EFA183F" w:rsidRDefault="0EFA183F" w:rsidP="343EF2D6">
            <w:pPr>
              <w:jc w:val="both"/>
              <w:rPr>
                <w:rFonts w:ascii="Aptos" w:hAnsi="Aptos" w:cs="Arial"/>
                <w:sz w:val="20"/>
                <w:szCs w:val="20"/>
                <w:lang w:val="en-GB"/>
              </w:rPr>
            </w:pPr>
            <w:r w:rsidRPr="343EF2D6">
              <w:rPr>
                <w:rFonts w:ascii="Aptos" w:hAnsi="Aptos" w:cs="Arial"/>
                <w:b/>
                <w:bCs/>
                <w:sz w:val="20"/>
                <w:szCs w:val="20"/>
              </w:rPr>
              <w:t xml:space="preserve">Genus demarcation criteria: </w:t>
            </w:r>
            <w:r w:rsidRPr="343EF2D6">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343EF2D6">
              <w:rPr>
                <w:rFonts w:ascii="Aptos" w:hAnsi="Aptos" w:cs="Arial"/>
                <w:color w:val="2F5496" w:themeColor="accent1" w:themeShade="BF"/>
                <w:sz w:val="20"/>
                <w:szCs w:val="20"/>
                <w:lang w:val="en-GB"/>
              </w:rPr>
              <w:t>3</w:t>
            </w:r>
            <w:r w:rsidRPr="343EF2D6">
              <w:rPr>
                <w:rFonts w:ascii="Aptos" w:hAnsi="Aptos" w:cs="Arial"/>
                <w:sz w:val="20"/>
                <w:szCs w:val="20"/>
                <w:lang w:val="en-GB"/>
              </w:rPr>
              <w:t>].</w:t>
            </w:r>
          </w:p>
          <w:p w14:paraId="7A4BE562" w14:textId="77777777" w:rsidR="343EF2D6" w:rsidRDefault="343EF2D6" w:rsidP="343EF2D6">
            <w:pPr>
              <w:pStyle w:val="BodyTextIndent"/>
              <w:ind w:left="0" w:firstLine="0"/>
              <w:rPr>
                <w:rFonts w:ascii="Aptos" w:hAnsi="Aptos" w:cs="Arial"/>
                <w:i/>
                <w:iCs/>
                <w:sz w:val="20"/>
              </w:rPr>
            </w:pPr>
          </w:p>
          <w:p w14:paraId="7B379D0B" w14:textId="6FC8BD98" w:rsidR="0EFA183F" w:rsidRDefault="0EFA183F" w:rsidP="343EF2D6">
            <w:pPr>
              <w:pStyle w:val="BodyTextIndent"/>
              <w:ind w:left="0" w:firstLine="0"/>
              <w:rPr>
                <w:rFonts w:ascii="Aptos" w:hAnsi="Aptos" w:cs="Arial"/>
                <w:sz w:val="20"/>
              </w:rPr>
            </w:pPr>
            <w:r w:rsidRPr="343EF2D6">
              <w:rPr>
                <w:rFonts w:ascii="Aptos" w:hAnsi="Aptos" w:cs="Arial"/>
                <w:i/>
                <w:iCs/>
                <w:sz w:val="20"/>
              </w:rPr>
              <w:t>Justification</w:t>
            </w:r>
            <w:r w:rsidRPr="343EF2D6">
              <w:rPr>
                <w:rFonts w:ascii="Aptos" w:hAnsi="Aptos" w:cs="Arial"/>
                <w:sz w:val="20"/>
              </w:rPr>
              <w:t>:</w:t>
            </w:r>
          </w:p>
          <w:p w14:paraId="38FC4E53" w14:textId="02E3B4D7" w:rsidR="0EFA183F" w:rsidRDefault="0EFA183F" w:rsidP="343EF2D6">
            <w:pPr>
              <w:spacing w:line="259" w:lineRule="auto"/>
              <w:jc w:val="both"/>
              <w:rPr>
                <w:rFonts w:ascii="Aptos" w:hAnsi="Aptos" w:cs="Arial"/>
                <w:sz w:val="20"/>
                <w:szCs w:val="20"/>
              </w:rPr>
            </w:pPr>
            <w:r w:rsidRPr="343EF2D6">
              <w:rPr>
                <w:rFonts w:ascii="Aptos" w:hAnsi="Aptos" w:cs="Arial"/>
                <w:sz w:val="20"/>
                <w:szCs w:val="20"/>
              </w:rPr>
              <w:t xml:space="preserve">Based on whole genome DNA (Figure 1) and TBLASTX distance (Figure 2) analysis, the five proposed new species are coherent and together with the 9 known species can be classified in the genus </w:t>
            </w:r>
            <w:r w:rsidRPr="343EF2D6">
              <w:rPr>
                <w:rFonts w:ascii="Aptos" w:hAnsi="Aptos" w:cs="Arial"/>
                <w:i/>
                <w:iCs/>
                <w:color w:val="000000" w:themeColor="text1"/>
                <w:sz w:val="20"/>
                <w:szCs w:val="20"/>
              </w:rPr>
              <w:t>Kanagawavirus</w:t>
            </w:r>
            <w:r w:rsidRPr="343EF2D6">
              <w:rPr>
                <w:rFonts w:ascii="Aptos" w:hAnsi="Aptos" w:cs="Arial"/>
                <w:sz w:val="20"/>
                <w:szCs w:val="20"/>
              </w:rPr>
              <w:t xml:space="preserve">. </w:t>
            </w:r>
            <w:r w:rsidRPr="343EF2D6">
              <w:rPr>
                <w:rFonts w:ascii="Aptos" w:hAnsi="Aptos" w:cs="Arial"/>
                <w:color w:val="000000" w:themeColor="text1"/>
                <w:sz w:val="20"/>
                <w:szCs w:val="20"/>
              </w:rPr>
              <w:t>The proposed taxa conform to the demarcation criteria employed by the ICTV Bacterial Viruses Subcommittee.</w:t>
            </w:r>
          </w:p>
          <w:p w14:paraId="787B35DA" w14:textId="5881638B" w:rsidR="343EF2D6" w:rsidRDefault="343EF2D6" w:rsidP="343EF2D6">
            <w:pPr>
              <w:jc w:val="both"/>
              <w:rPr>
                <w:rFonts w:ascii="Aptos" w:hAnsi="Aptos" w:cs="Arial"/>
                <w:color w:val="000000" w:themeColor="text1"/>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5E8359B" w14:textId="77777777" w:rsidR="002D1A13" w:rsidRPr="002D1A13" w:rsidRDefault="002D1A13" w:rsidP="002D1A13">
            <w:pPr>
              <w:pStyle w:val="BodyTextIndent"/>
              <w:suppressAutoHyphens/>
              <w:ind w:left="720" w:firstLine="0"/>
              <w:jc w:val="both"/>
              <w:rPr>
                <w:rFonts w:ascii="Aptos" w:hAnsi="Aptos" w:cs="Arial"/>
                <w:color w:val="000000"/>
                <w:sz w:val="20"/>
                <w:lang w:val="en-GB"/>
              </w:rPr>
            </w:pPr>
          </w:p>
          <w:p w14:paraId="1974BA12" w14:textId="01132111"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Kuronishi M, Uehara H, Ogata H, Goto S. ViPTree: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Bacteriol.</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21"/>
        <w:gridCol w:w="6205"/>
      </w:tblGrid>
      <w:tr w:rsidR="00FC2269" w:rsidRPr="009F7856" w14:paraId="52BE71B6" w14:textId="77777777" w:rsidTr="343EF2D6">
        <w:trPr>
          <w:trHeight w:val="297"/>
        </w:trPr>
        <w:tc>
          <w:tcPr>
            <w:tcW w:w="8926" w:type="dxa"/>
            <w:gridSpan w:val="2"/>
            <w:shd w:val="clear" w:color="auto" w:fill="F2F2F2" w:themeFill="background1" w:themeFillShade="F2"/>
          </w:tcPr>
          <w:p w14:paraId="0823714E" w14:textId="4BA88294"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343EF2D6">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343EF2D6">
        <w:trPr>
          <w:trHeight w:val="71"/>
        </w:trPr>
        <w:tc>
          <w:tcPr>
            <w:tcW w:w="2721" w:type="dxa"/>
          </w:tcPr>
          <w:p w14:paraId="1EBF10D0" w14:textId="0030D195" w:rsidR="00FC2269" w:rsidRPr="00CF59EA" w:rsidRDefault="00FC2269" w:rsidP="343EF2D6">
            <w:pPr>
              <w:rPr>
                <w:rFonts w:ascii="Aptos" w:hAnsi="Aptos" w:cs="Arial"/>
                <w:sz w:val="20"/>
                <w:szCs w:val="20"/>
              </w:rPr>
            </w:pPr>
          </w:p>
        </w:tc>
        <w:tc>
          <w:tcPr>
            <w:tcW w:w="6205" w:type="dxa"/>
          </w:tcPr>
          <w:p w14:paraId="22F4B256" w14:textId="2BF05657" w:rsidR="00FC2269" w:rsidRPr="00CF59EA" w:rsidRDefault="00FC2269" w:rsidP="343EF2D6">
            <w:pPr>
              <w:rPr>
                <w:rFonts w:ascii="Aptos" w:hAnsi="Aptos" w:cs="Arial"/>
                <w:sz w:val="20"/>
                <w:szCs w:val="20"/>
              </w:rPr>
            </w:pP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7071B0E6" w14:textId="77777777" w:rsidR="00616EB2" w:rsidRDefault="00616EB2" w:rsidP="00C63EE6">
      <w:pPr>
        <w:pStyle w:val="BodyTextIndent"/>
        <w:ind w:left="0" w:firstLine="0"/>
        <w:jc w:val="both"/>
        <w:rPr>
          <w:rFonts w:ascii="Aptos" w:hAnsi="Aptos" w:cs="Arial"/>
          <w:b/>
          <w:iCs/>
          <w:sz w:val="20"/>
        </w:rPr>
      </w:pPr>
    </w:p>
    <w:p w14:paraId="5DD3F943" w14:textId="77777777" w:rsidR="006F374E" w:rsidRDefault="006F374E" w:rsidP="006F374E">
      <w:pPr>
        <w:pStyle w:val="BodyTextIndent"/>
        <w:ind w:left="0" w:firstLine="0"/>
        <w:jc w:val="both"/>
        <w:rPr>
          <w:rFonts w:ascii="Aptos" w:hAnsi="Aptos" w:cs="Arial"/>
          <w:b/>
          <w:iCs/>
          <w:sz w:val="20"/>
          <w:highlight w:val="yellow"/>
        </w:rPr>
      </w:pPr>
    </w:p>
    <w:p w14:paraId="4AD33C1F" w14:textId="77777777" w:rsidR="006F374E" w:rsidRDefault="006F374E" w:rsidP="006F374E">
      <w:pPr>
        <w:pStyle w:val="BodyTextIndent"/>
        <w:ind w:left="0" w:firstLine="0"/>
        <w:jc w:val="both"/>
        <w:rPr>
          <w:rFonts w:ascii="Aptos" w:hAnsi="Aptos" w:cs="Arial"/>
          <w:b/>
          <w:iCs/>
          <w:sz w:val="20"/>
          <w:highlight w:val="yellow"/>
        </w:rPr>
      </w:pPr>
    </w:p>
    <w:p w14:paraId="0237E16E" w14:textId="77777777" w:rsidR="006F374E" w:rsidRDefault="006F374E" w:rsidP="006F374E">
      <w:pPr>
        <w:pStyle w:val="BodyTextIndent"/>
        <w:ind w:left="0" w:firstLine="0"/>
        <w:jc w:val="both"/>
        <w:rPr>
          <w:rFonts w:ascii="Aptos" w:hAnsi="Aptos" w:cs="Arial"/>
          <w:b/>
          <w:iCs/>
          <w:sz w:val="20"/>
          <w:highlight w:val="yellow"/>
        </w:rPr>
      </w:pPr>
    </w:p>
    <w:p w14:paraId="2689238E" w14:textId="77777777" w:rsidR="006F374E" w:rsidRDefault="006F374E" w:rsidP="006F374E">
      <w:pPr>
        <w:pStyle w:val="BodyTextIndent"/>
        <w:ind w:left="0" w:firstLine="0"/>
        <w:jc w:val="both"/>
        <w:rPr>
          <w:rFonts w:ascii="Aptos" w:hAnsi="Aptos" w:cs="Arial"/>
          <w:b/>
          <w:iCs/>
          <w:sz w:val="20"/>
          <w:highlight w:val="yellow"/>
        </w:rPr>
      </w:pPr>
    </w:p>
    <w:p w14:paraId="224EDD68" w14:textId="77777777" w:rsidR="006F374E" w:rsidRDefault="006F374E" w:rsidP="006F374E">
      <w:pPr>
        <w:pStyle w:val="BodyTextIndent"/>
        <w:ind w:left="0" w:firstLine="0"/>
        <w:jc w:val="both"/>
        <w:rPr>
          <w:rFonts w:ascii="Aptos" w:hAnsi="Aptos" w:cs="Arial"/>
          <w:b/>
          <w:iCs/>
          <w:sz w:val="20"/>
          <w:highlight w:val="yellow"/>
        </w:rPr>
      </w:pPr>
    </w:p>
    <w:p w14:paraId="33647E5B" w14:textId="77777777" w:rsidR="006F374E" w:rsidRDefault="006F374E" w:rsidP="006F374E">
      <w:pPr>
        <w:pStyle w:val="BodyTextIndent"/>
        <w:ind w:left="0" w:firstLine="0"/>
        <w:jc w:val="both"/>
        <w:rPr>
          <w:rFonts w:ascii="Aptos" w:hAnsi="Aptos" w:cs="Arial"/>
          <w:b/>
          <w:iCs/>
          <w:sz w:val="20"/>
          <w:highlight w:val="yellow"/>
        </w:rPr>
      </w:pPr>
    </w:p>
    <w:p w14:paraId="6EA4C8EA" w14:textId="77777777" w:rsidR="006F374E" w:rsidRDefault="006F374E" w:rsidP="006F374E">
      <w:pPr>
        <w:pStyle w:val="BodyTextIndent"/>
        <w:ind w:left="0" w:firstLine="0"/>
        <w:jc w:val="both"/>
        <w:rPr>
          <w:rFonts w:ascii="Aptos" w:hAnsi="Aptos" w:cs="Arial"/>
          <w:b/>
          <w:iCs/>
          <w:sz w:val="20"/>
          <w:highlight w:val="yellow"/>
        </w:rPr>
      </w:pPr>
    </w:p>
    <w:p w14:paraId="5B76713F" w14:textId="77777777" w:rsidR="006F374E" w:rsidRDefault="006F374E" w:rsidP="006F374E">
      <w:pPr>
        <w:pStyle w:val="BodyTextIndent"/>
        <w:ind w:left="0" w:firstLine="0"/>
        <w:jc w:val="both"/>
        <w:rPr>
          <w:rFonts w:ascii="Aptos" w:hAnsi="Aptos" w:cs="Arial"/>
          <w:b/>
          <w:iCs/>
          <w:sz w:val="20"/>
          <w:highlight w:val="yellow"/>
        </w:rPr>
      </w:pPr>
    </w:p>
    <w:p w14:paraId="50D1B5F1" w14:textId="77777777" w:rsidR="006F374E" w:rsidRDefault="006F374E" w:rsidP="006F374E">
      <w:pPr>
        <w:pStyle w:val="BodyTextIndent"/>
        <w:ind w:left="0" w:firstLine="0"/>
        <w:jc w:val="both"/>
        <w:rPr>
          <w:rFonts w:ascii="Aptos" w:hAnsi="Aptos" w:cs="Arial"/>
          <w:b/>
          <w:iCs/>
          <w:sz w:val="20"/>
          <w:highlight w:val="yellow"/>
        </w:rPr>
      </w:pPr>
    </w:p>
    <w:p w14:paraId="1319C307" w14:textId="77777777" w:rsidR="006F374E" w:rsidRDefault="006F374E" w:rsidP="006F374E">
      <w:pPr>
        <w:pStyle w:val="BodyTextIndent"/>
        <w:ind w:left="0" w:firstLine="0"/>
        <w:jc w:val="both"/>
        <w:rPr>
          <w:rFonts w:ascii="Aptos" w:hAnsi="Aptos" w:cs="Arial"/>
          <w:b/>
          <w:iCs/>
          <w:sz w:val="20"/>
          <w:highlight w:val="yellow"/>
        </w:rPr>
      </w:pPr>
    </w:p>
    <w:p w14:paraId="7DB72A37" w14:textId="77777777" w:rsidR="006F374E" w:rsidRDefault="006F374E" w:rsidP="006F374E">
      <w:pPr>
        <w:pStyle w:val="BodyTextIndent"/>
        <w:ind w:left="0" w:firstLine="0"/>
        <w:jc w:val="both"/>
        <w:rPr>
          <w:rFonts w:ascii="Aptos" w:hAnsi="Aptos" w:cs="Arial"/>
          <w:b/>
          <w:iCs/>
          <w:sz w:val="20"/>
          <w:highlight w:val="yellow"/>
        </w:rPr>
      </w:pPr>
    </w:p>
    <w:p w14:paraId="16850B8D" w14:textId="77777777" w:rsidR="00A55B4D" w:rsidRDefault="00A55B4D" w:rsidP="006F374E">
      <w:pPr>
        <w:pStyle w:val="BodyTextIndent"/>
        <w:ind w:left="0" w:firstLine="0"/>
        <w:jc w:val="both"/>
        <w:rPr>
          <w:rFonts w:ascii="Aptos" w:hAnsi="Aptos" w:cs="Arial"/>
          <w:b/>
          <w:iCs/>
          <w:sz w:val="20"/>
          <w:highlight w:val="yellow"/>
        </w:rPr>
      </w:pPr>
    </w:p>
    <w:p w14:paraId="1795762D" w14:textId="77777777" w:rsidR="00A55B4D" w:rsidRDefault="00A55B4D" w:rsidP="006F374E">
      <w:pPr>
        <w:pStyle w:val="BodyTextIndent"/>
        <w:ind w:left="0" w:firstLine="0"/>
        <w:jc w:val="both"/>
        <w:rPr>
          <w:rFonts w:ascii="Aptos" w:hAnsi="Aptos" w:cs="Arial"/>
          <w:b/>
          <w:iCs/>
          <w:sz w:val="20"/>
          <w:highlight w:val="yellow"/>
        </w:rPr>
      </w:pPr>
    </w:p>
    <w:p w14:paraId="3E70D5AC" w14:textId="77777777" w:rsidR="00A55B4D" w:rsidRDefault="00A55B4D" w:rsidP="006F374E">
      <w:pPr>
        <w:pStyle w:val="BodyTextIndent"/>
        <w:ind w:left="0" w:firstLine="0"/>
        <w:jc w:val="both"/>
        <w:rPr>
          <w:rFonts w:ascii="Aptos" w:hAnsi="Aptos" w:cs="Arial"/>
          <w:b/>
          <w:iCs/>
          <w:sz w:val="20"/>
          <w:highlight w:val="yellow"/>
        </w:rPr>
      </w:pPr>
    </w:p>
    <w:p w14:paraId="731E3A4C" w14:textId="77777777" w:rsidR="00A55B4D" w:rsidRDefault="00A55B4D" w:rsidP="006F374E">
      <w:pPr>
        <w:pStyle w:val="BodyTextIndent"/>
        <w:ind w:left="0" w:firstLine="0"/>
        <w:jc w:val="both"/>
        <w:rPr>
          <w:rFonts w:ascii="Aptos" w:hAnsi="Aptos" w:cs="Arial"/>
          <w:b/>
          <w:iCs/>
          <w:sz w:val="20"/>
          <w:highlight w:val="yellow"/>
        </w:rPr>
      </w:pPr>
    </w:p>
    <w:p w14:paraId="06D81152" w14:textId="77777777" w:rsidR="00A55B4D" w:rsidRDefault="00A55B4D" w:rsidP="006F374E">
      <w:pPr>
        <w:pStyle w:val="BodyTextIndent"/>
        <w:ind w:left="0" w:firstLine="0"/>
        <w:jc w:val="both"/>
        <w:rPr>
          <w:rFonts w:ascii="Aptos" w:hAnsi="Aptos" w:cs="Arial"/>
          <w:b/>
          <w:iCs/>
          <w:sz w:val="20"/>
          <w:highlight w:val="yellow"/>
        </w:rPr>
      </w:pPr>
    </w:p>
    <w:p w14:paraId="27A3C39D" w14:textId="77777777" w:rsidR="00DE4A9B" w:rsidRDefault="00DE4A9B" w:rsidP="006F374E">
      <w:pPr>
        <w:pStyle w:val="BodyTextIndent"/>
        <w:ind w:left="0" w:firstLine="0"/>
        <w:jc w:val="both"/>
        <w:rPr>
          <w:rFonts w:ascii="Aptos" w:hAnsi="Aptos" w:cs="Arial"/>
          <w:bCs/>
          <w:iCs/>
          <w:sz w:val="20"/>
        </w:rPr>
      </w:pPr>
    </w:p>
    <w:p w14:paraId="09CF8ED5" w14:textId="46B02BE2" w:rsidR="00B544A2" w:rsidRDefault="00DF1A73" w:rsidP="343EF2D6">
      <w:pPr>
        <w:pStyle w:val="BodyTextIndent"/>
        <w:ind w:left="0" w:firstLine="0"/>
        <w:jc w:val="both"/>
        <w:rPr>
          <w:rFonts w:ascii="Aptos" w:hAnsi="Aptos" w:cs="Arial"/>
          <w:sz w:val="20"/>
        </w:rPr>
      </w:pPr>
      <w:r>
        <w:rPr>
          <w:noProof/>
        </w:rPr>
        <w:lastRenderedPageBreak/>
        <w:drawing>
          <wp:inline distT="0" distB="0" distL="0" distR="0" wp14:anchorId="6D67F421" wp14:editId="461E7F85">
            <wp:extent cx="5918200" cy="5588000"/>
            <wp:effectExtent l="0" t="0" r="635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8200" cy="5588000"/>
                    </a:xfrm>
                    <a:prstGeom prst="rect">
                      <a:avLst/>
                    </a:prstGeom>
                    <a:noFill/>
                    <a:ln>
                      <a:noFill/>
                    </a:ln>
                  </pic:spPr>
                </pic:pic>
              </a:graphicData>
            </a:graphic>
          </wp:inline>
        </w:drawing>
      </w:r>
      <w:r w:rsidR="5FCE1B9E" w:rsidRPr="343EF2D6">
        <w:rPr>
          <w:rFonts w:ascii="Aptos" w:hAnsi="Aptos" w:cs="Arial"/>
          <w:b/>
          <w:bCs/>
          <w:sz w:val="20"/>
        </w:rPr>
        <w:t>Figure 1. VIRIDIC heat map:</w:t>
      </w:r>
      <w:r w:rsidR="5FCE1B9E" w:rsidRPr="343EF2D6">
        <w:rPr>
          <w:rFonts w:ascii="Aptos" w:hAnsi="Aptos" w:cs="Arial"/>
          <w:sz w:val="20"/>
        </w:rPr>
        <w:t xml:space="preserve"> VIRIDIC (Virus Intergenomic Distance Calculator [</w:t>
      </w:r>
      <w:r w:rsidR="5FCE1B9E" w:rsidRPr="343EF2D6">
        <w:rPr>
          <w:rFonts w:ascii="Aptos" w:hAnsi="Aptos" w:cs="Arial"/>
          <w:color w:val="1F4E79" w:themeColor="accent5" w:themeShade="80"/>
          <w:sz w:val="20"/>
        </w:rPr>
        <w:t>2</w:t>
      </w:r>
      <w:r w:rsidR="5FCE1B9E" w:rsidRPr="343EF2D6">
        <w:rPr>
          <w:rFonts w:ascii="Aptos" w:hAnsi="Aptos" w:cs="Arial"/>
          <w:sz w:val="20"/>
        </w:rPr>
        <w:t xml:space="preserve">]; http://rhea.icbm.uni-oldenburg.de/VIRIDIC/) computes pairwise intergenomic distances/similarities amongst phage genomes. Phages belonging to the same species (nucleotide similarity above 95%) are marked with a </w:t>
      </w:r>
      <w:r w:rsidR="5FCE1B9E" w:rsidRPr="343EF2D6">
        <w:rPr>
          <w:rFonts w:ascii="Aptos" w:hAnsi="Aptos" w:cs="Arial"/>
          <w:b/>
          <w:bCs/>
          <w:color w:val="FF0000"/>
          <w:sz w:val="20"/>
        </w:rPr>
        <w:t>red</w:t>
      </w:r>
      <w:r w:rsidR="5FCE1B9E" w:rsidRPr="343EF2D6">
        <w:rPr>
          <w:rFonts w:ascii="Aptos" w:hAnsi="Aptos" w:cs="Arial"/>
          <w:color w:val="FF0000"/>
          <w:sz w:val="20"/>
        </w:rPr>
        <w:t xml:space="preserve"> </w:t>
      </w:r>
      <w:r w:rsidR="5FCE1B9E" w:rsidRPr="343EF2D6">
        <w:rPr>
          <w:rFonts w:ascii="Aptos" w:hAnsi="Aptos" w:cs="Arial"/>
          <w:sz w:val="20"/>
        </w:rPr>
        <w:t xml:space="preserve">frame. The currently distinguished 9 species belonging to the genus </w:t>
      </w:r>
      <w:r w:rsidR="5FCE1B9E" w:rsidRPr="343EF2D6">
        <w:rPr>
          <w:rFonts w:ascii="Aptos" w:hAnsi="Aptos" w:cs="Arial"/>
          <w:i/>
          <w:iCs/>
          <w:color w:val="000000" w:themeColor="text1"/>
          <w:sz w:val="20"/>
        </w:rPr>
        <w:t xml:space="preserve">Kanagawavirus </w:t>
      </w:r>
      <w:r w:rsidR="5FCE1B9E" w:rsidRPr="343EF2D6">
        <w:rPr>
          <w:rFonts w:ascii="Aptos" w:hAnsi="Aptos" w:cs="Arial"/>
          <w:sz w:val="20"/>
        </w:rPr>
        <w:t xml:space="preserve">are marked in </w:t>
      </w:r>
      <w:r w:rsidR="5FCE1B9E" w:rsidRPr="343EF2D6">
        <w:rPr>
          <w:rFonts w:ascii="Aptos" w:hAnsi="Aptos" w:cs="Arial"/>
          <w:b/>
          <w:bCs/>
          <w:color w:val="2F5496" w:themeColor="accent1" w:themeShade="BF"/>
          <w:sz w:val="20"/>
        </w:rPr>
        <w:t>blue font</w:t>
      </w:r>
      <w:r w:rsidR="5FCE1B9E" w:rsidRPr="343EF2D6">
        <w:rPr>
          <w:rFonts w:ascii="Aptos" w:hAnsi="Aptos" w:cs="Arial"/>
          <w:sz w:val="20"/>
        </w:rPr>
        <w:t>.</w:t>
      </w:r>
    </w:p>
    <w:p w14:paraId="734AD18D" w14:textId="7C0DE4CD" w:rsidR="00B544A2" w:rsidRDefault="00B544A2" w:rsidP="343EF2D6">
      <w:pPr>
        <w:jc w:val="both"/>
        <w:rPr>
          <w:rFonts w:ascii="Aptos" w:hAnsi="Aptos" w:cs="Arial"/>
          <w:b/>
          <w:bCs/>
          <w:sz w:val="20"/>
          <w:szCs w:val="20"/>
          <w:highlight w:val="yellow"/>
        </w:rPr>
      </w:pPr>
    </w:p>
    <w:p w14:paraId="1959869A" w14:textId="77777777" w:rsidR="00616297" w:rsidRDefault="00616297" w:rsidP="00815F87">
      <w:pPr>
        <w:jc w:val="both"/>
        <w:rPr>
          <w:rFonts w:ascii="Aptos" w:hAnsi="Aptos" w:cs="Arial"/>
          <w:b/>
          <w:sz w:val="20"/>
          <w:szCs w:val="20"/>
          <w:highlight w:val="yellow"/>
        </w:rPr>
      </w:pPr>
    </w:p>
    <w:p w14:paraId="7AE80EEB" w14:textId="77777777" w:rsidR="00DF1A73" w:rsidRDefault="00DF1A73" w:rsidP="00815F87">
      <w:pPr>
        <w:jc w:val="both"/>
        <w:rPr>
          <w:rFonts w:ascii="Aptos" w:hAnsi="Aptos" w:cs="Arial"/>
          <w:b/>
          <w:sz w:val="20"/>
          <w:szCs w:val="20"/>
          <w:highlight w:val="yellow"/>
        </w:rPr>
      </w:pPr>
    </w:p>
    <w:p w14:paraId="66F841FB" w14:textId="77777777" w:rsidR="00DF1A73" w:rsidRDefault="00DF1A73" w:rsidP="00815F87">
      <w:pPr>
        <w:jc w:val="both"/>
        <w:rPr>
          <w:rFonts w:ascii="Aptos" w:hAnsi="Aptos" w:cs="Arial"/>
          <w:b/>
          <w:sz w:val="20"/>
          <w:szCs w:val="20"/>
          <w:highlight w:val="yellow"/>
        </w:rPr>
      </w:pPr>
    </w:p>
    <w:p w14:paraId="1B1D0E89" w14:textId="77777777" w:rsidR="00DF1A73" w:rsidRDefault="00DF1A73" w:rsidP="00815F87">
      <w:pPr>
        <w:jc w:val="both"/>
        <w:rPr>
          <w:rFonts w:ascii="Aptos" w:hAnsi="Aptos" w:cs="Arial"/>
          <w:b/>
          <w:sz w:val="20"/>
          <w:szCs w:val="20"/>
          <w:highlight w:val="yellow"/>
        </w:rPr>
      </w:pPr>
    </w:p>
    <w:p w14:paraId="13A0949B" w14:textId="77777777" w:rsidR="00DF1A73" w:rsidRDefault="00DF1A73" w:rsidP="00815F87">
      <w:pPr>
        <w:jc w:val="both"/>
        <w:rPr>
          <w:rFonts w:ascii="Aptos" w:hAnsi="Aptos" w:cs="Arial"/>
          <w:b/>
          <w:sz w:val="20"/>
          <w:szCs w:val="20"/>
          <w:highlight w:val="yellow"/>
        </w:rPr>
      </w:pPr>
    </w:p>
    <w:p w14:paraId="2FC3D1ED" w14:textId="77777777" w:rsidR="00DF1A73" w:rsidRDefault="00DF1A73" w:rsidP="00815F87">
      <w:pPr>
        <w:jc w:val="both"/>
        <w:rPr>
          <w:rFonts w:ascii="Aptos" w:hAnsi="Aptos" w:cs="Arial"/>
          <w:b/>
          <w:sz w:val="20"/>
          <w:szCs w:val="20"/>
          <w:highlight w:val="yellow"/>
        </w:rPr>
      </w:pPr>
    </w:p>
    <w:p w14:paraId="26163EFB" w14:textId="77777777" w:rsidR="00DF1A73" w:rsidRDefault="00DF1A73" w:rsidP="00815F87">
      <w:pPr>
        <w:jc w:val="both"/>
        <w:rPr>
          <w:rFonts w:ascii="Aptos" w:hAnsi="Aptos" w:cs="Arial"/>
          <w:b/>
          <w:sz w:val="20"/>
          <w:szCs w:val="20"/>
          <w:highlight w:val="yellow"/>
        </w:rPr>
      </w:pPr>
    </w:p>
    <w:p w14:paraId="5929CD4C" w14:textId="77777777" w:rsidR="00AD49EC" w:rsidRDefault="00AD49EC" w:rsidP="00815F87">
      <w:pPr>
        <w:jc w:val="both"/>
        <w:rPr>
          <w:rFonts w:ascii="Aptos" w:hAnsi="Aptos" w:cs="Arial"/>
          <w:b/>
          <w:sz w:val="20"/>
          <w:szCs w:val="20"/>
          <w:highlight w:val="yellow"/>
        </w:rPr>
      </w:pPr>
    </w:p>
    <w:p w14:paraId="5DF42223" w14:textId="77777777" w:rsidR="00AD49EC" w:rsidRDefault="00AD49EC" w:rsidP="00815F87">
      <w:pPr>
        <w:jc w:val="both"/>
        <w:rPr>
          <w:rFonts w:ascii="Aptos" w:hAnsi="Aptos" w:cs="Arial"/>
          <w:b/>
          <w:sz w:val="20"/>
          <w:szCs w:val="20"/>
          <w:highlight w:val="yellow"/>
        </w:rPr>
      </w:pPr>
    </w:p>
    <w:p w14:paraId="422611BD" w14:textId="77777777" w:rsidR="00DE4A9B" w:rsidRDefault="00DE4A9B" w:rsidP="00815F87">
      <w:pPr>
        <w:jc w:val="both"/>
        <w:rPr>
          <w:rFonts w:ascii="Aptos" w:hAnsi="Aptos" w:cs="Arial"/>
          <w:b/>
          <w:sz w:val="20"/>
          <w:szCs w:val="20"/>
          <w:highlight w:val="yellow"/>
        </w:rPr>
      </w:pPr>
    </w:p>
    <w:p w14:paraId="52C0F114" w14:textId="77777777" w:rsidR="00B544A2" w:rsidRDefault="00B544A2" w:rsidP="00815F87">
      <w:pPr>
        <w:jc w:val="both"/>
        <w:rPr>
          <w:rFonts w:ascii="Aptos" w:hAnsi="Aptos" w:cs="Arial"/>
          <w:b/>
          <w:sz w:val="20"/>
          <w:szCs w:val="20"/>
          <w:highlight w:val="yellow"/>
        </w:rPr>
      </w:pPr>
    </w:p>
    <w:p w14:paraId="63C143B8" w14:textId="3E7AE160" w:rsidR="006C4E59" w:rsidRDefault="006C4E59" w:rsidP="00860BCD">
      <w:pPr>
        <w:jc w:val="both"/>
        <w:rPr>
          <w:rFonts w:ascii="Aptos" w:hAnsi="Aptos" w:cs="Arial"/>
          <w:noProof/>
          <w:sz w:val="20"/>
          <w:szCs w:val="20"/>
          <w:lang w:val="en-GB"/>
        </w:rPr>
      </w:pPr>
    </w:p>
    <w:p w14:paraId="232E02EF" w14:textId="1E2D2FC1" w:rsidR="00DF1A73" w:rsidRDefault="006C1DF3" w:rsidP="00860BCD">
      <w:pPr>
        <w:jc w:val="both"/>
        <w:rPr>
          <w:rFonts w:ascii="Aptos" w:hAnsi="Aptos" w:cs="Arial"/>
          <w:noProof/>
          <w:sz w:val="20"/>
          <w:szCs w:val="20"/>
          <w:lang w:val="en-GB"/>
        </w:rPr>
      </w:pPr>
      <w:r>
        <w:rPr>
          <w:rFonts w:ascii="Aptos" w:hAnsi="Aptos" w:cs="Arial"/>
          <w:noProof/>
          <w:sz w:val="20"/>
          <w:szCs w:val="20"/>
          <w:lang w:val="en-GB"/>
        </w:rPr>
        <w:lastRenderedPageBreak/>
        <w:drawing>
          <wp:inline distT="0" distB="0" distL="0" distR="0" wp14:anchorId="78925D36" wp14:editId="74CE01EF">
            <wp:extent cx="5920740" cy="4503420"/>
            <wp:effectExtent l="0" t="0" r="381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0740" cy="4503420"/>
                    </a:xfrm>
                    <a:prstGeom prst="rect">
                      <a:avLst/>
                    </a:prstGeom>
                    <a:noFill/>
                    <a:ln>
                      <a:noFill/>
                    </a:ln>
                  </pic:spPr>
                </pic:pic>
              </a:graphicData>
            </a:graphic>
          </wp:inline>
        </w:drawing>
      </w:r>
    </w:p>
    <w:p w14:paraId="6F060125" w14:textId="77777777" w:rsidR="00DF1A73" w:rsidRDefault="00DF1A73" w:rsidP="00860BCD">
      <w:pPr>
        <w:jc w:val="both"/>
        <w:rPr>
          <w:rFonts w:ascii="Aptos" w:hAnsi="Aptos" w:cs="Arial"/>
          <w:noProof/>
          <w:sz w:val="20"/>
          <w:szCs w:val="20"/>
          <w:lang w:val="en-GB"/>
        </w:rPr>
      </w:pPr>
    </w:p>
    <w:p w14:paraId="6C6FA7B9" w14:textId="773FBCB7" w:rsidR="10ED1AF3" w:rsidRDefault="10ED1AF3" w:rsidP="343EF2D6">
      <w:pPr>
        <w:jc w:val="both"/>
        <w:rPr>
          <w:rFonts w:ascii="Aptos" w:hAnsi="Aptos" w:cs="Arial"/>
          <w:sz w:val="20"/>
          <w:szCs w:val="20"/>
          <w:lang w:val="en-GB"/>
        </w:rPr>
      </w:pPr>
      <w:r w:rsidRPr="343EF2D6">
        <w:rPr>
          <w:rFonts w:ascii="Aptos" w:hAnsi="Aptos" w:cs="Arial"/>
          <w:b/>
          <w:bCs/>
          <w:sz w:val="20"/>
          <w:szCs w:val="20"/>
        </w:rPr>
        <w:t xml:space="preserve">Figure 2. ViPTree analysis:  </w:t>
      </w:r>
      <w:r w:rsidRPr="343EF2D6">
        <w:rPr>
          <w:rFonts w:ascii="Aptos" w:hAnsi="Aptos" w:cs="Arial"/>
          <w:sz w:val="20"/>
          <w:szCs w:val="20"/>
        </w:rPr>
        <w:t>ViPTree analysis</w:t>
      </w:r>
      <w:r w:rsidRPr="343EF2D6">
        <w:rPr>
          <w:rFonts w:ascii="Aptos" w:hAnsi="Aptos" w:cs="Arial"/>
          <w:sz w:val="20"/>
          <w:szCs w:val="20"/>
          <w:lang w:val="en-GB"/>
        </w:rPr>
        <w:t xml:space="preserve"> (</w:t>
      </w:r>
      <w:hyperlink r:id="rId13">
        <w:r w:rsidRPr="343EF2D6">
          <w:rPr>
            <w:rStyle w:val="Hyperlink"/>
            <w:rFonts w:ascii="Aptos" w:eastAsia="Times" w:hAnsi="Aptos" w:cs="Arial"/>
            <w:sz w:val="20"/>
            <w:szCs w:val="20"/>
            <w:lang w:val="en-GB"/>
          </w:rPr>
          <w:t>https://www.genome.jp/viptree/</w:t>
        </w:r>
      </w:hyperlink>
      <w:r w:rsidRPr="343EF2D6">
        <w:rPr>
          <w:rFonts w:ascii="Aptos" w:hAnsi="Aptos" w:cs="Arial"/>
          <w:sz w:val="20"/>
          <w:szCs w:val="20"/>
          <w:lang w:val="en-GB"/>
        </w:rPr>
        <w:t>; [</w:t>
      </w:r>
      <w:r w:rsidRPr="343EF2D6">
        <w:rPr>
          <w:rFonts w:ascii="Aptos" w:hAnsi="Aptos" w:cs="Arial"/>
          <w:color w:val="1F4E79" w:themeColor="accent5" w:themeShade="80"/>
          <w:sz w:val="20"/>
          <w:szCs w:val="20"/>
          <w:lang w:val="en-GB"/>
        </w:rPr>
        <w:t>4</w:t>
      </w:r>
      <w:r w:rsidRPr="343EF2D6">
        <w:rPr>
          <w:rFonts w:ascii="Aptos" w:hAnsi="Aptos" w:cs="Arial"/>
          <w:sz w:val="20"/>
          <w:szCs w:val="20"/>
          <w:lang w:val="en-GB"/>
        </w:rPr>
        <w:t>]) is based upon Rohwer and Edwards (2002) Phage Proteomic Tree [</w:t>
      </w:r>
      <w:r w:rsidRPr="343EF2D6">
        <w:rPr>
          <w:rFonts w:ascii="Aptos" w:hAnsi="Aptos" w:cs="Arial"/>
          <w:color w:val="1F4E79" w:themeColor="accent5" w:themeShade="80"/>
          <w:sz w:val="20"/>
          <w:szCs w:val="20"/>
          <w:lang w:val="en-GB"/>
        </w:rPr>
        <w:t>5</w:t>
      </w:r>
      <w:r w:rsidRPr="343EF2D6">
        <w:rPr>
          <w:rFonts w:ascii="Aptos" w:hAnsi="Aptos" w:cs="Arial"/>
          <w:sz w:val="20"/>
          <w:szCs w:val="20"/>
          <w:lang w:val="en-GB"/>
        </w:rPr>
        <w:t xml:space="preserve">]. The phages of interest are </w:t>
      </w:r>
      <w:r w:rsidRPr="343EF2D6">
        <w:rPr>
          <w:rFonts w:ascii="Aptos" w:hAnsi="Aptos" w:cs="Arial"/>
          <w:sz w:val="20"/>
          <w:szCs w:val="20"/>
        </w:rPr>
        <w:t xml:space="preserve">indicated with a </w:t>
      </w:r>
      <w:r w:rsidRPr="343EF2D6">
        <w:rPr>
          <w:rFonts w:ascii="Aptos" w:hAnsi="Aptos" w:cs="Arial"/>
          <w:b/>
          <w:bCs/>
          <w:color w:val="FF0000"/>
          <w:sz w:val="20"/>
          <w:szCs w:val="20"/>
          <w:lang w:val="en-GB"/>
        </w:rPr>
        <w:t>red stars</w:t>
      </w:r>
      <w:r w:rsidRPr="343EF2D6">
        <w:rPr>
          <w:rFonts w:ascii="Aptos" w:hAnsi="Aptos" w:cs="Arial"/>
          <w:sz w:val="20"/>
          <w:szCs w:val="20"/>
          <w:lang w:val="en-GB"/>
        </w:rPr>
        <w:t xml:space="preserve"> and a </w:t>
      </w:r>
      <w:r w:rsidRPr="343EF2D6">
        <w:rPr>
          <w:rFonts w:ascii="Aptos" w:hAnsi="Aptos" w:cs="Arial"/>
          <w:b/>
          <w:bCs/>
          <w:color w:val="2F5496" w:themeColor="accent1" w:themeShade="BF"/>
          <w:sz w:val="20"/>
          <w:szCs w:val="20"/>
          <w:lang w:val="en-GB"/>
        </w:rPr>
        <w:t>blue bar</w:t>
      </w:r>
      <w:r w:rsidRPr="343EF2D6">
        <w:rPr>
          <w:rFonts w:ascii="Aptos" w:hAnsi="Aptos" w:cs="Arial"/>
          <w:sz w:val="20"/>
          <w:szCs w:val="20"/>
          <w:lang w:val="en-GB"/>
        </w:rPr>
        <w:t xml:space="preserve">.  </w:t>
      </w:r>
    </w:p>
    <w:p w14:paraId="0D0BF5F6" w14:textId="77777777" w:rsidR="00775992" w:rsidRDefault="00775992" w:rsidP="00775992">
      <w:pPr>
        <w:rPr>
          <w:rFonts w:ascii="Aptos" w:eastAsia="Arial" w:hAnsi="Aptos" w:cs="Arial"/>
          <w:bCs/>
          <w:sz w:val="20"/>
          <w:szCs w:val="20"/>
        </w:rPr>
      </w:pPr>
      <w:r w:rsidRPr="00D355B5">
        <w:rPr>
          <w:rFonts w:ascii="Aptos" w:eastAsia="Arial" w:hAnsi="Aptos" w:cs="Arial"/>
          <w:bCs/>
          <w:sz w:val="20"/>
          <w:szCs w:val="20"/>
        </w:rPr>
        <w:t xml:space="preserve">* The </w:t>
      </w:r>
      <w:r w:rsidRPr="00D355B5">
        <w:rPr>
          <w:rFonts w:ascii="Aptos" w:eastAsia="Arial" w:hAnsi="Aptos" w:cs="Arial"/>
          <w:bCs/>
          <w:i/>
          <w:iCs/>
          <w:sz w:val="20"/>
          <w:szCs w:val="20"/>
        </w:rPr>
        <w:t>Autographiviridae</w:t>
      </w:r>
      <w:r w:rsidRPr="00D355B5">
        <w:rPr>
          <w:rFonts w:ascii="Aptos" w:eastAsia="Arial" w:hAnsi="Aptos" w:cs="Arial"/>
          <w:bCs/>
          <w:sz w:val="20"/>
          <w:szCs w:val="20"/>
        </w:rPr>
        <w:t xml:space="preserve"> family shown in </w:t>
      </w:r>
      <w:r w:rsidRPr="00D355B5">
        <w:rPr>
          <w:rFonts w:ascii="Aptos" w:eastAsia="Arial" w:hAnsi="Aptos" w:cs="Arial"/>
          <w:b/>
          <w:sz w:val="20"/>
          <w:szCs w:val="20"/>
        </w:rPr>
        <w:t>Figure 2</w:t>
      </w:r>
      <w:r w:rsidRPr="00D355B5">
        <w:rPr>
          <w:rFonts w:ascii="Aptos" w:eastAsia="Arial" w:hAnsi="Aptos" w:cs="Arial"/>
          <w:bCs/>
          <w:sz w:val="20"/>
          <w:szCs w:val="20"/>
        </w:rPr>
        <w:t xml:space="preserve"> (automatically labeled by the software) is outdated. In 2025, the </w:t>
      </w:r>
      <w:r w:rsidRPr="00D355B5">
        <w:rPr>
          <w:rFonts w:ascii="Aptos" w:eastAsia="Arial" w:hAnsi="Aptos" w:cs="Arial"/>
          <w:bCs/>
          <w:i/>
          <w:iCs/>
          <w:sz w:val="20"/>
          <w:szCs w:val="20"/>
        </w:rPr>
        <w:t>Autographiviridae</w:t>
      </w:r>
      <w:r w:rsidRPr="00D355B5">
        <w:rPr>
          <w:rFonts w:ascii="Aptos" w:eastAsia="Arial" w:hAnsi="Aptos" w:cs="Arial"/>
          <w:bCs/>
          <w:sz w:val="20"/>
          <w:szCs w:val="20"/>
        </w:rPr>
        <w:t xml:space="preserve"> family was elevated to the rank of order and renamed </w:t>
      </w:r>
      <w:r w:rsidRPr="00D355B5">
        <w:rPr>
          <w:rFonts w:ascii="Aptos" w:eastAsia="Arial" w:hAnsi="Aptos" w:cs="Arial"/>
          <w:bCs/>
          <w:i/>
          <w:iCs/>
          <w:sz w:val="20"/>
          <w:szCs w:val="20"/>
        </w:rPr>
        <w:t>Autographivirales</w:t>
      </w:r>
      <w:r w:rsidRPr="00D355B5">
        <w:rPr>
          <w:rFonts w:ascii="Aptos" w:eastAsia="Arial" w:hAnsi="Aptos" w:cs="Arial"/>
          <w:bCs/>
          <w:sz w:val="20"/>
          <w:szCs w:val="20"/>
        </w:rPr>
        <w:t>.</w:t>
      </w:r>
    </w:p>
    <w:p w14:paraId="6C57551D" w14:textId="77777777" w:rsidR="00023EFA" w:rsidRDefault="00023EFA" w:rsidP="00604B0D">
      <w:pPr>
        <w:rPr>
          <w:rFonts w:ascii="Aptos" w:eastAsia="Arial" w:hAnsi="Aptos" w:cs="Arial"/>
          <w:b/>
          <w:sz w:val="20"/>
          <w:szCs w:val="20"/>
        </w:rPr>
      </w:pPr>
    </w:p>
    <w:p w14:paraId="6A212ADD" w14:textId="4CFBA0DE" w:rsidR="00604B0D" w:rsidRDefault="00604B0D" w:rsidP="00604B0D">
      <w:pPr>
        <w:rPr>
          <w:rFonts w:ascii="Aptos" w:eastAsia="Arial" w:hAnsi="Aptos" w:cs="Arial"/>
          <w:b/>
          <w:sz w:val="20"/>
          <w:szCs w:val="20"/>
        </w:rPr>
      </w:pPr>
      <w:r w:rsidRPr="004B7C78">
        <w:rPr>
          <w:rFonts w:ascii="Aptos" w:eastAsia="Arial" w:hAnsi="Aptos" w:cs="Arial"/>
          <w:b/>
          <w:sz w:val="20"/>
          <w:szCs w:val="20"/>
        </w:rPr>
        <w:t>Genome summary:</w:t>
      </w:r>
      <w:r w:rsidRPr="0005075F">
        <w:rPr>
          <w:rFonts w:ascii="Aptos" w:eastAsia="Arial" w:hAnsi="Aptos" w:cs="Arial"/>
          <w:b/>
          <w:sz w:val="20"/>
          <w:szCs w:val="20"/>
        </w:rPr>
        <w:t xml:space="preserve"> </w:t>
      </w:r>
    </w:p>
    <w:p w14:paraId="15765819" w14:textId="77777777" w:rsidR="00604B0D" w:rsidRPr="007A7F5F" w:rsidRDefault="00604B0D" w:rsidP="00604B0D">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604B0D" w:rsidRPr="001771ED" w14:paraId="153FF49F"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81E7B90"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74444"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E82AF68"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6690064A"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3E4E3919"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9F1435B"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7B1DAA5"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1D1DA497"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F15850" w:rsidRPr="001771ED" w14:paraId="0FBF49B6"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6B2B4973" w14:textId="77777777" w:rsidR="00F15850" w:rsidRPr="00DB22A7" w:rsidRDefault="00F15850" w:rsidP="00F15850">
            <w:pPr>
              <w:rPr>
                <w:rFonts w:ascii="Aptos" w:eastAsia="Arial" w:hAnsi="Aptos" w:cs="Arial"/>
                <w:b/>
                <w:bCs/>
                <w:sz w:val="18"/>
                <w:szCs w:val="18"/>
                <w:u w:val="single"/>
              </w:rPr>
            </w:pPr>
            <w:r w:rsidRPr="00DB22A7">
              <w:rPr>
                <w:rFonts w:ascii="Aptos" w:eastAsia="Arial" w:hAnsi="Aptos" w:cs="Arial"/>
                <w:b/>
                <w:bCs/>
                <w:sz w:val="18"/>
                <w:szCs w:val="18"/>
                <w:u w:val="single"/>
              </w:rPr>
              <w:t>Enterobacter phage vB_EclM_CIP9</w:t>
            </w:r>
          </w:p>
          <w:p w14:paraId="590F8EAE" w14:textId="76AD9FA2" w:rsidR="00F15850" w:rsidRPr="00DB22A7" w:rsidRDefault="00F15850" w:rsidP="00F15850">
            <w:pPr>
              <w:rPr>
                <w:rFonts w:ascii="Aptos" w:eastAsia="Arial" w:hAnsi="Aptos" w:cs="Arial"/>
                <w:b/>
                <w:bCs/>
                <w:sz w:val="18"/>
                <w:szCs w:val="18"/>
                <w:u w:val="single"/>
              </w:rPr>
            </w:pPr>
            <w:r w:rsidRPr="00DB22A7">
              <w:rPr>
                <w:rFonts w:ascii="Aptos" w:eastAsia="Arial" w:hAnsi="Aptos" w:cs="Arial"/>
                <w:b/>
                <w:bCs/>
                <w:sz w:val="18"/>
                <w:szCs w:val="18"/>
                <w:u w:val="single"/>
              </w:rPr>
              <w:t>(</w:t>
            </w:r>
            <w:r w:rsidRPr="00DB22A7">
              <w:rPr>
                <w:rFonts w:ascii="Aptos" w:eastAsia="Arial" w:hAnsi="Aptos" w:cs="Arial"/>
                <w:b/>
                <w:bCs/>
                <w:i/>
                <w:iCs/>
                <w:sz w:val="18"/>
                <w:szCs w:val="18"/>
                <w:u w:val="single"/>
              </w:rPr>
              <w:t>Kanagawavirus cipn</w:t>
            </w:r>
            <w:r>
              <w:rPr>
                <w:rFonts w:ascii="Aptos" w:eastAsia="Arial" w:hAnsi="Aptos" w:cs="Arial"/>
                <w:b/>
                <w:bCs/>
                <w:i/>
                <w:iCs/>
                <w:sz w:val="18"/>
                <w:szCs w:val="18"/>
                <w:u w:val="single"/>
              </w:rPr>
              <w:t>i</w:t>
            </w:r>
            <w:r w:rsidRPr="00DB22A7">
              <w:rPr>
                <w:rFonts w:ascii="Aptos" w:eastAsia="Arial" w:hAnsi="Aptos" w:cs="Arial"/>
                <w:b/>
                <w:bCs/>
                <w:i/>
                <w:iCs/>
                <w:sz w:val="18"/>
                <w:szCs w:val="18"/>
                <w:u w:val="single"/>
              </w:rPr>
              <w:t>ne</w:t>
            </w:r>
            <w:r w:rsidRPr="00DB22A7">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18E84" w14:textId="7DD2088D" w:rsidR="00F15850" w:rsidRPr="00DB22A7" w:rsidRDefault="00F15850" w:rsidP="00F15850">
            <w:pPr>
              <w:jc w:val="center"/>
              <w:rPr>
                <w:rFonts w:ascii="Aptos" w:eastAsia="Arial" w:hAnsi="Aptos" w:cs="Arial"/>
                <w:b/>
                <w:bCs/>
                <w:sz w:val="18"/>
                <w:szCs w:val="18"/>
                <w:u w:val="single"/>
              </w:rPr>
            </w:pPr>
            <w:r w:rsidRPr="00DB22A7">
              <w:rPr>
                <w:rFonts w:ascii="Aptos" w:eastAsia="Arial" w:hAnsi="Aptos" w:cs="Arial"/>
                <w:b/>
                <w:bCs/>
                <w:sz w:val="18"/>
                <w:szCs w:val="18"/>
                <w:u w:val="single"/>
              </w:rPr>
              <w:t>NC_048849.1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25279C" w14:textId="7D9F0F6A" w:rsidR="00F15850" w:rsidRPr="00DB22A7" w:rsidRDefault="00F15850" w:rsidP="00F15850">
            <w:pPr>
              <w:jc w:val="center"/>
              <w:rPr>
                <w:rFonts w:ascii="Aptos" w:eastAsia="Arial" w:hAnsi="Aptos" w:cs="Arial"/>
                <w:b/>
                <w:bCs/>
                <w:sz w:val="18"/>
                <w:szCs w:val="18"/>
                <w:u w:val="single"/>
              </w:rPr>
            </w:pPr>
            <w:r w:rsidRPr="00DB22A7">
              <w:rPr>
                <w:rFonts w:ascii="Aptos" w:eastAsia="Arial" w:hAnsi="Aptos" w:cs="Arial"/>
                <w:b/>
                <w:bCs/>
                <w:sz w:val="18"/>
                <w:szCs w:val="18"/>
                <w:u w:val="single"/>
              </w:rPr>
              <w:t>NC_048849</w:t>
            </w:r>
          </w:p>
        </w:tc>
        <w:tc>
          <w:tcPr>
            <w:tcW w:w="850" w:type="dxa"/>
            <w:tcBorders>
              <w:top w:val="single" w:sz="4" w:space="0" w:color="000000"/>
              <w:left w:val="single" w:sz="4" w:space="0" w:color="000000"/>
              <w:bottom w:val="single" w:sz="4" w:space="0" w:color="000000"/>
              <w:right w:val="single" w:sz="4" w:space="0" w:color="000000"/>
            </w:tcBorders>
            <w:vAlign w:val="center"/>
          </w:tcPr>
          <w:p w14:paraId="586D545A" w14:textId="5A1F61FF" w:rsidR="00F15850" w:rsidRPr="00545A04" w:rsidRDefault="00F15850" w:rsidP="00F15850">
            <w:pPr>
              <w:jc w:val="center"/>
              <w:rPr>
                <w:rFonts w:ascii="Aptos" w:eastAsia="Arial" w:hAnsi="Aptos" w:cs="Arial"/>
                <w:b/>
                <w:bCs/>
                <w:sz w:val="18"/>
                <w:szCs w:val="18"/>
                <w:u w:val="single"/>
                <w:lang w:val="pl-PL"/>
              </w:rPr>
            </w:pPr>
            <w:r w:rsidRPr="00DB22A7">
              <w:rPr>
                <w:rFonts w:ascii="Aptos" w:eastAsia="Arial" w:hAnsi="Aptos" w:cs="Arial"/>
                <w:b/>
                <w:bCs/>
                <w:sz w:val="18"/>
                <w:szCs w:val="18"/>
                <w:u w:val="single"/>
              </w:rPr>
              <w:t>174</w:t>
            </w:r>
            <w:r>
              <w:rPr>
                <w:rFonts w:ascii="Aptos" w:eastAsia="Arial" w:hAnsi="Aptos" w:cs="Arial"/>
                <w:b/>
                <w:bCs/>
                <w:sz w:val="18"/>
                <w:szCs w:val="18"/>
                <w:u w:val="single"/>
              </w:rPr>
              <w:t>,</w:t>
            </w:r>
            <w:r w:rsidRPr="00DB22A7">
              <w:rPr>
                <w:rFonts w:ascii="Aptos" w:eastAsia="Arial" w:hAnsi="Aptos" w:cs="Arial"/>
                <w:b/>
                <w:bCs/>
                <w:sz w:val="18"/>
                <w:szCs w:val="18"/>
                <w:u w:val="single"/>
              </w:rPr>
              <w:t>924</w:t>
            </w:r>
          </w:p>
        </w:tc>
        <w:tc>
          <w:tcPr>
            <w:tcW w:w="567" w:type="dxa"/>
            <w:tcBorders>
              <w:top w:val="single" w:sz="4" w:space="0" w:color="000000"/>
              <w:left w:val="single" w:sz="4" w:space="0" w:color="000000"/>
              <w:bottom w:val="single" w:sz="4" w:space="0" w:color="000000"/>
              <w:right w:val="single" w:sz="4" w:space="0" w:color="000000"/>
            </w:tcBorders>
            <w:vAlign w:val="center"/>
          </w:tcPr>
          <w:p w14:paraId="7549E1E0" w14:textId="00FF63A9" w:rsidR="00F15850" w:rsidRPr="00DB22A7" w:rsidRDefault="00F15850" w:rsidP="00F15850">
            <w:pPr>
              <w:jc w:val="center"/>
              <w:rPr>
                <w:rFonts w:ascii="Aptos" w:eastAsia="Arial" w:hAnsi="Aptos" w:cs="Arial"/>
                <w:b/>
                <w:bCs/>
                <w:sz w:val="18"/>
                <w:szCs w:val="18"/>
                <w:u w:val="single"/>
              </w:rPr>
            </w:pPr>
            <w:r>
              <w:rPr>
                <w:rFonts w:ascii="Aptos" w:eastAsia="Arial" w:hAnsi="Aptos" w:cs="Arial"/>
                <w:b/>
                <w:bCs/>
                <w:sz w:val="18"/>
                <w:szCs w:val="18"/>
                <w:u w:val="single"/>
              </w:rPr>
              <w:t>39.9</w:t>
            </w:r>
          </w:p>
        </w:tc>
        <w:tc>
          <w:tcPr>
            <w:tcW w:w="818" w:type="dxa"/>
            <w:tcBorders>
              <w:top w:val="single" w:sz="4" w:space="0" w:color="000000"/>
              <w:left w:val="single" w:sz="4" w:space="0" w:color="000000"/>
              <w:bottom w:val="single" w:sz="4" w:space="0" w:color="000000"/>
              <w:right w:val="single" w:sz="4" w:space="0" w:color="000000"/>
            </w:tcBorders>
            <w:vAlign w:val="center"/>
          </w:tcPr>
          <w:p w14:paraId="2E6B3EC5" w14:textId="609EECB6" w:rsidR="00F15850" w:rsidRPr="00DB22A7" w:rsidRDefault="00F15850" w:rsidP="00F15850">
            <w:pPr>
              <w:jc w:val="center"/>
              <w:rPr>
                <w:rFonts w:ascii="Aptos" w:eastAsia="Arial" w:hAnsi="Aptos" w:cs="Arial"/>
                <w:b/>
                <w:bCs/>
                <w:sz w:val="18"/>
                <w:szCs w:val="18"/>
                <w:u w:val="single"/>
              </w:rPr>
            </w:pPr>
            <w:r w:rsidRPr="00DB22A7">
              <w:rPr>
                <w:rFonts w:ascii="Aptos" w:eastAsia="Arial" w:hAnsi="Aptos" w:cs="Arial"/>
                <w:b/>
                <w:bCs/>
                <w:sz w:val="18"/>
                <w:szCs w:val="18"/>
                <w:u w:val="single"/>
              </w:rPr>
              <w:t>296</w:t>
            </w:r>
          </w:p>
        </w:tc>
        <w:tc>
          <w:tcPr>
            <w:tcW w:w="1167" w:type="dxa"/>
            <w:tcBorders>
              <w:top w:val="single" w:sz="4" w:space="0" w:color="000000"/>
              <w:left w:val="single" w:sz="4" w:space="0" w:color="000000"/>
              <w:bottom w:val="single" w:sz="4" w:space="0" w:color="000000"/>
              <w:right w:val="single" w:sz="4" w:space="0" w:color="000000"/>
            </w:tcBorders>
            <w:vAlign w:val="center"/>
          </w:tcPr>
          <w:p w14:paraId="6353D0B9" w14:textId="4BEBE34D" w:rsidR="00F15850" w:rsidRPr="00DB22A7" w:rsidRDefault="00F15850" w:rsidP="00F15850">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17B3C26" w14:textId="337BD678" w:rsidR="00F15850" w:rsidRPr="00DB22A7" w:rsidRDefault="00F15850" w:rsidP="00F15850">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r>
      <w:tr w:rsidR="00EB13C1" w:rsidRPr="001771ED" w14:paraId="3D1D966F"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B4751E9" w14:textId="0DC829BC" w:rsidR="00EB13C1" w:rsidRPr="00D618B0" w:rsidRDefault="00EB13C1" w:rsidP="00EB13C1">
            <w:pPr>
              <w:rPr>
                <w:rFonts w:ascii="Aptos" w:eastAsia="Arial" w:hAnsi="Aptos" w:cs="Arial"/>
                <w:iCs/>
                <w:sz w:val="18"/>
                <w:szCs w:val="18"/>
              </w:rPr>
            </w:pPr>
            <w:r w:rsidRPr="00546502">
              <w:rPr>
                <w:rFonts w:ascii="Aptos" w:eastAsia="Arial" w:hAnsi="Aptos" w:cs="Arial"/>
                <w:iCs/>
                <w:sz w:val="18"/>
                <w:szCs w:val="18"/>
              </w:rPr>
              <w:t>Enterobacter phage Aakonda</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A1E4A49" w14:textId="77777777" w:rsidR="00EB13C1" w:rsidRPr="001F67A0" w:rsidRDefault="00EB13C1" w:rsidP="00EB13C1">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714A90F" w14:textId="068D4B45" w:rsidR="00EB13C1" w:rsidRPr="0079084C" w:rsidRDefault="00E876AD" w:rsidP="00EB13C1">
            <w:pPr>
              <w:jc w:val="center"/>
              <w:rPr>
                <w:rFonts w:ascii="Aptos" w:eastAsia="Arial" w:hAnsi="Aptos" w:cs="Arial"/>
                <w:sz w:val="18"/>
                <w:szCs w:val="18"/>
              </w:rPr>
            </w:pPr>
            <w:r w:rsidRPr="00E876AD">
              <w:rPr>
                <w:rFonts w:ascii="Aptos" w:eastAsia="Arial" w:hAnsi="Aptos" w:cs="Arial"/>
                <w:sz w:val="18"/>
                <w:szCs w:val="18"/>
              </w:rPr>
              <w:t>PZ490960</w:t>
            </w:r>
          </w:p>
        </w:tc>
        <w:tc>
          <w:tcPr>
            <w:tcW w:w="850" w:type="dxa"/>
            <w:tcBorders>
              <w:top w:val="single" w:sz="4" w:space="0" w:color="000000"/>
              <w:left w:val="single" w:sz="4" w:space="0" w:color="000000"/>
              <w:bottom w:val="single" w:sz="4" w:space="0" w:color="000000"/>
              <w:right w:val="single" w:sz="4" w:space="0" w:color="000000"/>
            </w:tcBorders>
            <w:vAlign w:val="center"/>
          </w:tcPr>
          <w:p w14:paraId="1EA69CC9" w14:textId="60E476FE" w:rsidR="00EB13C1" w:rsidRPr="004F640B" w:rsidRDefault="00D67C64" w:rsidP="00EB13C1">
            <w:pPr>
              <w:jc w:val="center"/>
              <w:rPr>
                <w:rFonts w:ascii="Aptos" w:eastAsia="Arial" w:hAnsi="Aptos" w:cs="Arial"/>
                <w:sz w:val="18"/>
                <w:szCs w:val="18"/>
                <w:lang w:val="pl-PL"/>
              </w:rPr>
            </w:pPr>
            <w:r w:rsidRPr="00D67C64">
              <w:rPr>
                <w:rFonts w:ascii="Aptos" w:eastAsia="Arial" w:hAnsi="Aptos" w:cs="Arial"/>
                <w:sz w:val="18"/>
                <w:szCs w:val="18"/>
                <w:lang w:val="pl-PL"/>
              </w:rPr>
              <w:t>173</w:t>
            </w:r>
            <w:r w:rsidR="009478C3">
              <w:rPr>
                <w:rFonts w:ascii="Aptos" w:eastAsia="Arial" w:hAnsi="Aptos" w:cs="Arial"/>
                <w:sz w:val="18"/>
                <w:szCs w:val="18"/>
                <w:lang w:val="pl-PL"/>
              </w:rPr>
              <w:t>,</w:t>
            </w:r>
            <w:r w:rsidRPr="00D67C64">
              <w:rPr>
                <w:rFonts w:ascii="Aptos" w:eastAsia="Arial" w:hAnsi="Aptos" w:cs="Arial"/>
                <w:sz w:val="18"/>
                <w:szCs w:val="18"/>
                <w:lang w:val="pl-PL"/>
              </w:rPr>
              <w:t>982</w:t>
            </w:r>
          </w:p>
        </w:tc>
        <w:tc>
          <w:tcPr>
            <w:tcW w:w="567" w:type="dxa"/>
            <w:tcBorders>
              <w:top w:val="single" w:sz="4" w:space="0" w:color="000000"/>
              <w:left w:val="single" w:sz="4" w:space="0" w:color="000000"/>
              <w:bottom w:val="single" w:sz="4" w:space="0" w:color="000000"/>
              <w:right w:val="single" w:sz="4" w:space="0" w:color="000000"/>
            </w:tcBorders>
            <w:vAlign w:val="center"/>
          </w:tcPr>
          <w:p w14:paraId="78D999EA" w14:textId="32AD7BBE" w:rsidR="00EB13C1" w:rsidRDefault="006646B0" w:rsidP="00EB13C1">
            <w:pPr>
              <w:jc w:val="center"/>
              <w:rPr>
                <w:rFonts w:ascii="Aptos" w:eastAsia="Arial" w:hAnsi="Aptos" w:cs="Arial"/>
                <w:sz w:val="18"/>
                <w:szCs w:val="18"/>
              </w:rPr>
            </w:pPr>
            <w:r>
              <w:rPr>
                <w:rFonts w:ascii="Aptos" w:eastAsia="Arial" w:hAnsi="Aptos" w:cs="Arial"/>
                <w:sz w:val="18"/>
                <w:szCs w:val="18"/>
              </w:rPr>
              <w:t>39.9</w:t>
            </w:r>
          </w:p>
        </w:tc>
        <w:tc>
          <w:tcPr>
            <w:tcW w:w="818" w:type="dxa"/>
            <w:tcBorders>
              <w:top w:val="single" w:sz="4" w:space="0" w:color="000000"/>
              <w:left w:val="single" w:sz="4" w:space="0" w:color="000000"/>
              <w:bottom w:val="single" w:sz="4" w:space="0" w:color="000000"/>
              <w:right w:val="single" w:sz="4" w:space="0" w:color="000000"/>
            </w:tcBorders>
            <w:vAlign w:val="center"/>
          </w:tcPr>
          <w:p w14:paraId="4EF2B07A" w14:textId="20A7B2E6" w:rsidR="00EB13C1" w:rsidRDefault="00D67C64" w:rsidP="00EB13C1">
            <w:pPr>
              <w:jc w:val="center"/>
              <w:rPr>
                <w:rFonts w:ascii="Aptos" w:eastAsia="Arial" w:hAnsi="Aptos" w:cs="Arial"/>
                <w:sz w:val="18"/>
                <w:szCs w:val="18"/>
              </w:rPr>
            </w:pPr>
            <w:r>
              <w:rPr>
                <w:rFonts w:ascii="Aptos" w:eastAsia="Arial" w:hAnsi="Aptos" w:cs="Arial"/>
                <w:sz w:val="18"/>
                <w:szCs w:val="18"/>
              </w:rPr>
              <w:t>311</w:t>
            </w:r>
          </w:p>
        </w:tc>
        <w:tc>
          <w:tcPr>
            <w:tcW w:w="1167" w:type="dxa"/>
            <w:tcBorders>
              <w:top w:val="single" w:sz="4" w:space="0" w:color="000000"/>
              <w:left w:val="single" w:sz="4" w:space="0" w:color="000000"/>
              <w:bottom w:val="single" w:sz="4" w:space="0" w:color="000000"/>
              <w:right w:val="single" w:sz="4" w:space="0" w:color="000000"/>
            </w:tcBorders>
            <w:vAlign w:val="center"/>
          </w:tcPr>
          <w:p w14:paraId="4F690592" w14:textId="1668BC17" w:rsidR="00EB13C1" w:rsidRDefault="00236DCA" w:rsidP="00EB13C1">
            <w:pPr>
              <w:jc w:val="center"/>
              <w:rPr>
                <w:rFonts w:ascii="Aptos" w:eastAsia="Arial" w:hAnsi="Aptos" w:cs="Arial"/>
                <w:sz w:val="18"/>
                <w:szCs w:val="18"/>
              </w:rPr>
            </w:pPr>
            <w:r>
              <w:rPr>
                <w:rFonts w:ascii="Aptos" w:eastAsia="Arial" w:hAnsi="Aptos" w:cs="Arial"/>
                <w:sz w:val="18"/>
                <w:szCs w:val="18"/>
              </w:rPr>
              <w:t>84.4</w:t>
            </w:r>
          </w:p>
        </w:tc>
        <w:tc>
          <w:tcPr>
            <w:tcW w:w="1288" w:type="dxa"/>
            <w:tcBorders>
              <w:top w:val="single" w:sz="4" w:space="0" w:color="000000"/>
              <w:left w:val="single" w:sz="4" w:space="0" w:color="000000"/>
              <w:bottom w:val="single" w:sz="4" w:space="0" w:color="000000"/>
              <w:right w:val="single" w:sz="4" w:space="0" w:color="000000"/>
            </w:tcBorders>
            <w:vAlign w:val="center"/>
          </w:tcPr>
          <w:p w14:paraId="0B07964C" w14:textId="6664FDB5" w:rsidR="00EB13C1" w:rsidRPr="00337C4B" w:rsidRDefault="00DE7727" w:rsidP="00EB13C1">
            <w:pPr>
              <w:jc w:val="center"/>
              <w:rPr>
                <w:rFonts w:ascii="Aptos" w:eastAsia="Arial" w:hAnsi="Aptos" w:cs="Arial"/>
                <w:sz w:val="18"/>
                <w:szCs w:val="18"/>
                <w:highlight w:val="yellow"/>
              </w:rPr>
            </w:pPr>
            <w:r w:rsidRPr="00DE7727">
              <w:rPr>
                <w:rFonts w:ascii="Aptos" w:eastAsia="Arial" w:hAnsi="Aptos" w:cs="Arial"/>
                <w:sz w:val="18"/>
                <w:szCs w:val="18"/>
              </w:rPr>
              <w:t>89.19</w:t>
            </w:r>
          </w:p>
        </w:tc>
      </w:tr>
      <w:tr w:rsidR="00EB13C1" w:rsidRPr="001771ED" w14:paraId="5842CA74"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FEBAEDB" w14:textId="52F5CC6A" w:rsidR="00EB13C1" w:rsidRPr="00D618B0" w:rsidRDefault="00EB13C1" w:rsidP="00EB13C1">
            <w:pPr>
              <w:rPr>
                <w:rFonts w:ascii="Aptos" w:eastAsia="Arial" w:hAnsi="Aptos" w:cs="Arial"/>
                <w:iCs/>
                <w:sz w:val="18"/>
                <w:szCs w:val="18"/>
              </w:rPr>
            </w:pPr>
            <w:r w:rsidRPr="00A3527A">
              <w:rPr>
                <w:rFonts w:ascii="Aptos" w:eastAsia="Arial" w:hAnsi="Aptos" w:cs="Arial"/>
                <w:iCs/>
                <w:sz w:val="18"/>
                <w:szCs w:val="18"/>
              </w:rPr>
              <w:t>Enterobacter phage vB_ECC_MY742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F9FCD65" w14:textId="77777777" w:rsidR="00EB13C1" w:rsidRPr="001F67A0" w:rsidRDefault="00EB13C1" w:rsidP="00EB13C1">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975A42" w14:textId="603E175B" w:rsidR="00EB13C1" w:rsidRPr="0079084C" w:rsidRDefault="00C90F9F" w:rsidP="00EB13C1">
            <w:pPr>
              <w:jc w:val="center"/>
              <w:rPr>
                <w:rFonts w:ascii="Aptos" w:eastAsia="Arial" w:hAnsi="Aptos" w:cs="Arial"/>
                <w:sz w:val="18"/>
                <w:szCs w:val="18"/>
              </w:rPr>
            </w:pPr>
            <w:r w:rsidRPr="00C90F9F">
              <w:rPr>
                <w:rFonts w:ascii="Aptos" w:eastAsia="Arial" w:hAnsi="Aptos" w:cs="Arial"/>
                <w:sz w:val="18"/>
                <w:szCs w:val="18"/>
              </w:rPr>
              <w:t>PV593737</w:t>
            </w:r>
          </w:p>
        </w:tc>
        <w:tc>
          <w:tcPr>
            <w:tcW w:w="850" w:type="dxa"/>
            <w:tcBorders>
              <w:top w:val="single" w:sz="4" w:space="0" w:color="000000"/>
              <w:left w:val="single" w:sz="4" w:space="0" w:color="000000"/>
              <w:bottom w:val="single" w:sz="4" w:space="0" w:color="000000"/>
              <w:right w:val="single" w:sz="4" w:space="0" w:color="000000"/>
            </w:tcBorders>
            <w:vAlign w:val="center"/>
          </w:tcPr>
          <w:p w14:paraId="696E6327" w14:textId="37B5D620" w:rsidR="00EB13C1" w:rsidRPr="004F640B" w:rsidRDefault="00C90F9F" w:rsidP="00EB13C1">
            <w:pPr>
              <w:jc w:val="center"/>
              <w:rPr>
                <w:rFonts w:ascii="Aptos" w:eastAsia="Arial" w:hAnsi="Aptos" w:cs="Arial"/>
                <w:sz w:val="18"/>
                <w:szCs w:val="18"/>
                <w:lang w:val="pl-PL"/>
              </w:rPr>
            </w:pPr>
            <w:r w:rsidRPr="00C90F9F">
              <w:rPr>
                <w:rFonts w:ascii="Aptos" w:eastAsia="Arial" w:hAnsi="Aptos" w:cs="Arial"/>
                <w:sz w:val="18"/>
                <w:szCs w:val="18"/>
                <w:lang w:val="pl-PL"/>
              </w:rPr>
              <w:t>175</w:t>
            </w:r>
            <w:r w:rsidR="009478C3">
              <w:rPr>
                <w:rFonts w:ascii="Aptos" w:eastAsia="Arial" w:hAnsi="Aptos" w:cs="Arial"/>
                <w:sz w:val="18"/>
                <w:szCs w:val="18"/>
                <w:lang w:val="pl-PL"/>
              </w:rPr>
              <w:t>,</w:t>
            </w:r>
            <w:r w:rsidRPr="00C90F9F">
              <w:rPr>
                <w:rFonts w:ascii="Aptos" w:eastAsia="Arial" w:hAnsi="Aptos" w:cs="Arial"/>
                <w:sz w:val="18"/>
                <w:szCs w:val="18"/>
                <w:lang w:val="pl-PL"/>
              </w:rPr>
              <w:t>182</w:t>
            </w:r>
          </w:p>
        </w:tc>
        <w:tc>
          <w:tcPr>
            <w:tcW w:w="567" w:type="dxa"/>
            <w:tcBorders>
              <w:top w:val="single" w:sz="4" w:space="0" w:color="000000"/>
              <w:left w:val="single" w:sz="4" w:space="0" w:color="000000"/>
              <w:bottom w:val="single" w:sz="4" w:space="0" w:color="000000"/>
              <w:right w:val="single" w:sz="4" w:space="0" w:color="000000"/>
            </w:tcBorders>
            <w:vAlign w:val="center"/>
          </w:tcPr>
          <w:p w14:paraId="4ADEAC74" w14:textId="32BE94A9" w:rsidR="00EB13C1" w:rsidRDefault="0087031B" w:rsidP="00EB13C1">
            <w:pPr>
              <w:jc w:val="center"/>
              <w:rPr>
                <w:rFonts w:ascii="Aptos" w:eastAsia="Arial" w:hAnsi="Aptos" w:cs="Arial"/>
                <w:sz w:val="18"/>
                <w:szCs w:val="18"/>
              </w:rPr>
            </w:pPr>
            <w:r>
              <w:rPr>
                <w:rFonts w:ascii="Aptos" w:eastAsia="Arial" w:hAnsi="Aptos" w:cs="Arial"/>
                <w:sz w:val="18"/>
                <w:szCs w:val="18"/>
              </w:rPr>
              <w:t>39.8</w:t>
            </w:r>
          </w:p>
        </w:tc>
        <w:tc>
          <w:tcPr>
            <w:tcW w:w="818" w:type="dxa"/>
            <w:tcBorders>
              <w:top w:val="single" w:sz="4" w:space="0" w:color="000000"/>
              <w:left w:val="single" w:sz="4" w:space="0" w:color="000000"/>
              <w:bottom w:val="single" w:sz="4" w:space="0" w:color="000000"/>
              <w:right w:val="single" w:sz="4" w:space="0" w:color="000000"/>
            </w:tcBorders>
            <w:vAlign w:val="center"/>
          </w:tcPr>
          <w:p w14:paraId="5B8ABD73" w14:textId="72D2EC35" w:rsidR="00EB13C1" w:rsidRDefault="00A11475" w:rsidP="00EB13C1">
            <w:pPr>
              <w:jc w:val="center"/>
              <w:rPr>
                <w:rFonts w:ascii="Aptos" w:eastAsia="Arial" w:hAnsi="Aptos" w:cs="Arial"/>
                <w:sz w:val="18"/>
                <w:szCs w:val="18"/>
              </w:rPr>
            </w:pPr>
            <w:r>
              <w:rPr>
                <w:rFonts w:ascii="Aptos" w:eastAsia="Arial" w:hAnsi="Aptos" w:cs="Arial"/>
                <w:sz w:val="18"/>
                <w:szCs w:val="18"/>
              </w:rPr>
              <w:t>312</w:t>
            </w:r>
          </w:p>
        </w:tc>
        <w:tc>
          <w:tcPr>
            <w:tcW w:w="1167" w:type="dxa"/>
            <w:tcBorders>
              <w:top w:val="single" w:sz="4" w:space="0" w:color="000000"/>
              <w:left w:val="single" w:sz="4" w:space="0" w:color="000000"/>
              <w:bottom w:val="single" w:sz="4" w:space="0" w:color="000000"/>
              <w:right w:val="single" w:sz="4" w:space="0" w:color="000000"/>
            </w:tcBorders>
            <w:vAlign w:val="center"/>
          </w:tcPr>
          <w:p w14:paraId="7492C069" w14:textId="7022F933" w:rsidR="00EB13C1" w:rsidRDefault="00236DCA" w:rsidP="00EB13C1">
            <w:pPr>
              <w:jc w:val="center"/>
              <w:rPr>
                <w:rFonts w:ascii="Aptos" w:eastAsia="Arial" w:hAnsi="Aptos" w:cs="Arial"/>
                <w:sz w:val="18"/>
                <w:szCs w:val="18"/>
              </w:rPr>
            </w:pPr>
            <w:r>
              <w:rPr>
                <w:rFonts w:ascii="Aptos" w:eastAsia="Arial" w:hAnsi="Aptos" w:cs="Arial"/>
                <w:sz w:val="18"/>
                <w:szCs w:val="18"/>
              </w:rPr>
              <w:t>91.2</w:t>
            </w:r>
          </w:p>
        </w:tc>
        <w:tc>
          <w:tcPr>
            <w:tcW w:w="1288" w:type="dxa"/>
            <w:tcBorders>
              <w:top w:val="single" w:sz="4" w:space="0" w:color="000000"/>
              <w:left w:val="single" w:sz="4" w:space="0" w:color="000000"/>
              <w:bottom w:val="single" w:sz="4" w:space="0" w:color="000000"/>
              <w:right w:val="single" w:sz="4" w:space="0" w:color="000000"/>
            </w:tcBorders>
            <w:vAlign w:val="center"/>
          </w:tcPr>
          <w:p w14:paraId="3CEC81F8" w14:textId="2D4CE746" w:rsidR="00EB13C1" w:rsidRPr="00337C4B" w:rsidRDefault="00B615FD" w:rsidP="00EB13C1">
            <w:pPr>
              <w:jc w:val="center"/>
              <w:rPr>
                <w:rFonts w:ascii="Aptos" w:eastAsia="Arial" w:hAnsi="Aptos" w:cs="Arial"/>
                <w:sz w:val="18"/>
                <w:szCs w:val="18"/>
                <w:highlight w:val="yellow"/>
              </w:rPr>
            </w:pPr>
            <w:r w:rsidRPr="00B615FD">
              <w:rPr>
                <w:rFonts w:ascii="Aptos" w:eastAsia="Arial" w:hAnsi="Aptos" w:cs="Arial"/>
                <w:sz w:val="18"/>
                <w:szCs w:val="18"/>
              </w:rPr>
              <w:t>94.26</w:t>
            </w:r>
          </w:p>
        </w:tc>
      </w:tr>
      <w:tr w:rsidR="00EB13C1" w:rsidRPr="001771ED" w14:paraId="45190FD8"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C17CD6F" w14:textId="3AAFE469" w:rsidR="00EB13C1" w:rsidRPr="00D618B0" w:rsidRDefault="00EB13C1" w:rsidP="00EB13C1">
            <w:pPr>
              <w:rPr>
                <w:rFonts w:ascii="Aptos" w:eastAsia="Arial" w:hAnsi="Aptos" w:cs="Arial"/>
                <w:iCs/>
                <w:sz w:val="18"/>
                <w:szCs w:val="18"/>
              </w:rPr>
            </w:pPr>
            <w:r>
              <w:rPr>
                <w:rFonts w:ascii="Aptos" w:eastAsia="Arial" w:hAnsi="Aptos" w:cs="Arial"/>
                <w:iCs/>
                <w:sz w:val="18"/>
                <w:szCs w:val="18"/>
              </w:rPr>
              <w:t>Enterobacter phage Entb_50</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830DFBB" w14:textId="77777777" w:rsidR="00EB13C1" w:rsidRPr="001F67A0" w:rsidRDefault="00EB13C1" w:rsidP="00EB13C1">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60402EC" w14:textId="3CB22474" w:rsidR="00EB13C1" w:rsidRPr="0079084C" w:rsidRDefault="009478C3" w:rsidP="00EB13C1">
            <w:pPr>
              <w:jc w:val="center"/>
              <w:rPr>
                <w:rFonts w:ascii="Aptos" w:eastAsia="Arial" w:hAnsi="Aptos" w:cs="Arial"/>
                <w:sz w:val="18"/>
                <w:szCs w:val="18"/>
              </w:rPr>
            </w:pPr>
            <w:r>
              <w:rPr>
                <w:rFonts w:ascii="Aptos" w:eastAsia="Arial" w:hAnsi="Aptos" w:cs="Arial"/>
                <w:sz w:val="18"/>
                <w:szCs w:val="18"/>
              </w:rPr>
              <w:t>PZ</w:t>
            </w:r>
            <w:r w:rsidR="00E20EAB">
              <w:rPr>
                <w:rFonts w:ascii="Aptos" w:eastAsia="Arial" w:hAnsi="Aptos" w:cs="Arial"/>
                <w:sz w:val="18"/>
                <w:szCs w:val="18"/>
              </w:rPr>
              <w:t>533848</w:t>
            </w:r>
          </w:p>
        </w:tc>
        <w:tc>
          <w:tcPr>
            <w:tcW w:w="850" w:type="dxa"/>
            <w:tcBorders>
              <w:top w:val="single" w:sz="4" w:space="0" w:color="000000"/>
              <w:left w:val="single" w:sz="4" w:space="0" w:color="000000"/>
              <w:bottom w:val="single" w:sz="4" w:space="0" w:color="000000"/>
              <w:right w:val="single" w:sz="4" w:space="0" w:color="000000"/>
            </w:tcBorders>
            <w:vAlign w:val="center"/>
          </w:tcPr>
          <w:p w14:paraId="62F0C01E" w14:textId="04D13166" w:rsidR="00EB13C1" w:rsidRPr="004F640B" w:rsidRDefault="00BC246C" w:rsidP="00EB13C1">
            <w:pPr>
              <w:jc w:val="center"/>
              <w:rPr>
                <w:rFonts w:ascii="Aptos" w:eastAsia="Arial" w:hAnsi="Aptos" w:cs="Arial"/>
                <w:sz w:val="18"/>
                <w:szCs w:val="18"/>
                <w:lang w:val="pl-PL"/>
              </w:rPr>
            </w:pPr>
            <w:r>
              <w:rPr>
                <w:rFonts w:ascii="Aptos" w:eastAsia="Arial" w:hAnsi="Aptos" w:cs="Arial"/>
                <w:sz w:val="18"/>
                <w:szCs w:val="18"/>
                <w:lang w:val="pl-PL"/>
              </w:rPr>
              <w:t>175,450</w:t>
            </w:r>
          </w:p>
        </w:tc>
        <w:tc>
          <w:tcPr>
            <w:tcW w:w="567" w:type="dxa"/>
            <w:tcBorders>
              <w:top w:val="single" w:sz="4" w:space="0" w:color="000000"/>
              <w:left w:val="single" w:sz="4" w:space="0" w:color="000000"/>
              <w:bottom w:val="single" w:sz="4" w:space="0" w:color="000000"/>
              <w:right w:val="single" w:sz="4" w:space="0" w:color="000000"/>
            </w:tcBorders>
            <w:vAlign w:val="center"/>
          </w:tcPr>
          <w:p w14:paraId="49073B6E" w14:textId="6D9EE738" w:rsidR="00EB13C1" w:rsidRDefault="00F75A14" w:rsidP="00EB13C1">
            <w:pPr>
              <w:jc w:val="center"/>
              <w:rPr>
                <w:rFonts w:ascii="Aptos" w:eastAsia="Arial" w:hAnsi="Aptos" w:cs="Arial"/>
                <w:sz w:val="18"/>
                <w:szCs w:val="18"/>
              </w:rPr>
            </w:pPr>
            <w:r>
              <w:rPr>
                <w:rFonts w:ascii="Aptos" w:eastAsia="Arial" w:hAnsi="Aptos" w:cs="Arial"/>
                <w:sz w:val="18"/>
                <w:szCs w:val="18"/>
              </w:rPr>
              <w:t>39.8</w:t>
            </w:r>
          </w:p>
        </w:tc>
        <w:tc>
          <w:tcPr>
            <w:tcW w:w="818" w:type="dxa"/>
            <w:tcBorders>
              <w:top w:val="single" w:sz="4" w:space="0" w:color="000000"/>
              <w:left w:val="single" w:sz="4" w:space="0" w:color="000000"/>
              <w:bottom w:val="single" w:sz="4" w:space="0" w:color="000000"/>
              <w:right w:val="single" w:sz="4" w:space="0" w:color="000000"/>
            </w:tcBorders>
            <w:vAlign w:val="center"/>
          </w:tcPr>
          <w:p w14:paraId="357FC075" w14:textId="6BB6928F" w:rsidR="00EB13C1" w:rsidRDefault="00C67CAD" w:rsidP="00EB13C1">
            <w:pPr>
              <w:jc w:val="center"/>
              <w:rPr>
                <w:rFonts w:ascii="Aptos" w:eastAsia="Arial" w:hAnsi="Aptos" w:cs="Arial"/>
                <w:sz w:val="18"/>
                <w:szCs w:val="18"/>
              </w:rPr>
            </w:pPr>
            <w:r w:rsidRPr="00C2759E">
              <w:rPr>
                <w:rFonts w:ascii="Aptos" w:eastAsia="Arial" w:hAnsi="Aptos" w:cs="Arial"/>
                <w:sz w:val="18"/>
                <w:szCs w:val="18"/>
              </w:rPr>
              <w:t>29</w:t>
            </w:r>
            <w:r w:rsidR="00C2759E" w:rsidRPr="00C2759E">
              <w:rPr>
                <w:rFonts w:ascii="Aptos" w:eastAsia="Arial" w:hAnsi="Aptos" w:cs="Arial"/>
                <w:sz w:val="18"/>
                <w:szCs w:val="18"/>
              </w:rPr>
              <w:t>2</w:t>
            </w:r>
          </w:p>
        </w:tc>
        <w:tc>
          <w:tcPr>
            <w:tcW w:w="1167" w:type="dxa"/>
            <w:tcBorders>
              <w:top w:val="single" w:sz="4" w:space="0" w:color="000000"/>
              <w:left w:val="single" w:sz="4" w:space="0" w:color="000000"/>
              <w:bottom w:val="single" w:sz="4" w:space="0" w:color="000000"/>
              <w:right w:val="single" w:sz="4" w:space="0" w:color="000000"/>
            </w:tcBorders>
            <w:vAlign w:val="center"/>
          </w:tcPr>
          <w:p w14:paraId="010705A6" w14:textId="485F9A0D" w:rsidR="00EB13C1" w:rsidRDefault="00236DCA" w:rsidP="00EB13C1">
            <w:pPr>
              <w:jc w:val="center"/>
              <w:rPr>
                <w:rFonts w:ascii="Aptos" w:eastAsia="Arial" w:hAnsi="Aptos" w:cs="Arial"/>
                <w:sz w:val="18"/>
                <w:szCs w:val="18"/>
              </w:rPr>
            </w:pPr>
            <w:r>
              <w:rPr>
                <w:rFonts w:ascii="Aptos" w:eastAsia="Arial" w:hAnsi="Aptos" w:cs="Arial"/>
                <w:sz w:val="18"/>
                <w:szCs w:val="18"/>
              </w:rPr>
              <w:t>94.5</w:t>
            </w:r>
          </w:p>
        </w:tc>
        <w:tc>
          <w:tcPr>
            <w:tcW w:w="1288" w:type="dxa"/>
            <w:tcBorders>
              <w:top w:val="single" w:sz="4" w:space="0" w:color="000000"/>
              <w:left w:val="single" w:sz="4" w:space="0" w:color="000000"/>
              <w:bottom w:val="single" w:sz="4" w:space="0" w:color="000000"/>
              <w:right w:val="single" w:sz="4" w:space="0" w:color="000000"/>
            </w:tcBorders>
            <w:vAlign w:val="center"/>
          </w:tcPr>
          <w:p w14:paraId="05706D2D" w14:textId="548F5CE0" w:rsidR="00EB13C1" w:rsidRPr="00337C4B" w:rsidRDefault="00512E83" w:rsidP="00EB13C1">
            <w:pPr>
              <w:jc w:val="center"/>
              <w:rPr>
                <w:rFonts w:ascii="Aptos" w:eastAsia="Arial" w:hAnsi="Aptos" w:cs="Arial"/>
                <w:sz w:val="18"/>
                <w:szCs w:val="18"/>
                <w:highlight w:val="yellow"/>
              </w:rPr>
            </w:pPr>
            <w:r w:rsidRPr="00512E83">
              <w:rPr>
                <w:rFonts w:ascii="Aptos" w:eastAsia="Arial" w:hAnsi="Aptos" w:cs="Arial"/>
                <w:sz w:val="18"/>
                <w:szCs w:val="18"/>
              </w:rPr>
              <w:t>95.27</w:t>
            </w:r>
          </w:p>
        </w:tc>
      </w:tr>
      <w:tr w:rsidR="00EB13C1" w:rsidRPr="001771ED" w14:paraId="17EBE329"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5D59FF49" w14:textId="08DA6B30" w:rsidR="00EB13C1" w:rsidRPr="00D618B0" w:rsidRDefault="00EB13C1" w:rsidP="00EB13C1">
            <w:pPr>
              <w:rPr>
                <w:rFonts w:ascii="Aptos" w:eastAsia="Arial" w:hAnsi="Aptos" w:cs="Arial"/>
                <w:iCs/>
                <w:sz w:val="18"/>
                <w:szCs w:val="18"/>
              </w:rPr>
            </w:pPr>
            <w:r w:rsidRPr="00A152A0">
              <w:rPr>
                <w:rFonts w:ascii="Aptos" w:eastAsia="Arial" w:hAnsi="Aptos" w:cs="Arial"/>
                <w:iCs/>
                <w:sz w:val="18"/>
                <w:szCs w:val="18"/>
              </w:rPr>
              <w:t>Enterobacter phage Meleys</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0A37B85" w14:textId="77777777" w:rsidR="00EB13C1" w:rsidRPr="001F67A0" w:rsidRDefault="00EB13C1" w:rsidP="00EB13C1">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C67BA6" w14:textId="27C9E24A" w:rsidR="00EB13C1" w:rsidRPr="0079084C" w:rsidRDefault="00EB5669" w:rsidP="00EB13C1">
            <w:pPr>
              <w:jc w:val="center"/>
              <w:rPr>
                <w:rFonts w:ascii="Aptos" w:eastAsia="Arial" w:hAnsi="Aptos" w:cs="Arial"/>
                <w:sz w:val="18"/>
                <w:szCs w:val="18"/>
              </w:rPr>
            </w:pPr>
            <w:r w:rsidRPr="00EB5669">
              <w:rPr>
                <w:rFonts w:ascii="Aptos" w:eastAsia="Arial" w:hAnsi="Aptos" w:cs="Arial"/>
                <w:sz w:val="18"/>
                <w:szCs w:val="18"/>
              </w:rPr>
              <w:t>PQ661790</w:t>
            </w:r>
          </w:p>
        </w:tc>
        <w:tc>
          <w:tcPr>
            <w:tcW w:w="850" w:type="dxa"/>
            <w:tcBorders>
              <w:top w:val="single" w:sz="4" w:space="0" w:color="000000"/>
              <w:left w:val="single" w:sz="4" w:space="0" w:color="000000"/>
              <w:bottom w:val="single" w:sz="4" w:space="0" w:color="000000"/>
              <w:right w:val="single" w:sz="4" w:space="0" w:color="000000"/>
            </w:tcBorders>
            <w:vAlign w:val="center"/>
          </w:tcPr>
          <w:p w14:paraId="2B828372" w14:textId="55E45A06" w:rsidR="00EB13C1" w:rsidRPr="004F640B" w:rsidRDefault="00EB5669" w:rsidP="00EB13C1">
            <w:pPr>
              <w:jc w:val="center"/>
              <w:rPr>
                <w:rFonts w:ascii="Aptos" w:eastAsia="Arial" w:hAnsi="Aptos" w:cs="Arial"/>
                <w:sz w:val="18"/>
                <w:szCs w:val="18"/>
                <w:lang w:val="pl-PL"/>
              </w:rPr>
            </w:pPr>
            <w:r w:rsidRPr="00EB5669">
              <w:rPr>
                <w:rFonts w:ascii="Aptos" w:eastAsia="Arial" w:hAnsi="Aptos" w:cs="Arial"/>
                <w:sz w:val="18"/>
                <w:szCs w:val="18"/>
                <w:lang w:val="pl-PL"/>
              </w:rPr>
              <w:t>173</w:t>
            </w:r>
            <w:r w:rsidR="009478C3">
              <w:rPr>
                <w:rFonts w:ascii="Aptos" w:eastAsia="Arial" w:hAnsi="Aptos" w:cs="Arial"/>
                <w:sz w:val="18"/>
                <w:szCs w:val="18"/>
                <w:lang w:val="pl-PL"/>
              </w:rPr>
              <w:t>,</w:t>
            </w:r>
            <w:r w:rsidRPr="00EB5669">
              <w:rPr>
                <w:rFonts w:ascii="Aptos" w:eastAsia="Arial" w:hAnsi="Aptos" w:cs="Arial"/>
                <w:sz w:val="18"/>
                <w:szCs w:val="18"/>
                <w:lang w:val="pl-PL"/>
              </w:rPr>
              <w:t>831</w:t>
            </w:r>
          </w:p>
        </w:tc>
        <w:tc>
          <w:tcPr>
            <w:tcW w:w="567" w:type="dxa"/>
            <w:tcBorders>
              <w:top w:val="single" w:sz="4" w:space="0" w:color="000000"/>
              <w:left w:val="single" w:sz="4" w:space="0" w:color="000000"/>
              <w:bottom w:val="single" w:sz="4" w:space="0" w:color="000000"/>
              <w:right w:val="single" w:sz="4" w:space="0" w:color="000000"/>
            </w:tcBorders>
            <w:vAlign w:val="center"/>
          </w:tcPr>
          <w:p w14:paraId="48F974DF" w14:textId="7319F98A" w:rsidR="00EB13C1" w:rsidRDefault="0087031B" w:rsidP="00EB13C1">
            <w:pPr>
              <w:jc w:val="center"/>
              <w:rPr>
                <w:rFonts w:ascii="Aptos" w:eastAsia="Arial" w:hAnsi="Aptos" w:cs="Arial"/>
                <w:sz w:val="18"/>
                <w:szCs w:val="18"/>
              </w:rPr>
            </w:pPr>
            <w:r>
              <w:rPr>
                <w:rFonts w:ascii="Aptos" w:eastAsia="Arial" w:hAnsi="Aptos" w:cs="Arial"/>
                <w:sz w:val="18"/>
                <w:szCs w:val="18"/>
              </w:rPr>
              <w:t>40.0</w:t>
            </w:r>
          </w:p>
        </w:tc>
        <w:tc>
          <w:tcPr>
            <w:tcW w:w="818" w:type="dxa"/>
            <w:tcBorders>
              <w:top w:val="single" w:sz="4" w:space="0" w:color="000000"/>
              <w:left w:val="single" w:sz="4" w:space="0" w:color="000000"/>
              <w:bottom w:val="single" w:sz="4" w:space="0" w:color="000000"/>
              <w:right w:val="single" w:sz="4" w:space="0" w:color="000000"/>
            </w:tcBorders>
            <w:vAlign w:val="center"/>
          </w:tcPr>
          <w:p w14:paraId="25055B4A" w14:textId="4ED0DB53" w:rsidR="00EB13C1" w:rsidRDefault="00EB5669" w:rsidP="00EB13C1">
            <w:pPr>
              <w:jc w:val="center"/>
              <w:rPr>
                <w:rFonts w:ascii="Aptos" w:eastAsia="Arial" w:hAnsi="Aptos" w:cs="Arial"/>
                <w:sz w:val="18"/>
                <w:szCs w:val="18"/>
              </w:rPr>
            </w:pPr>
            <w:r>
              <w:rPr>
                <w:rFonts w:ascii="Aptos" w:eastAsia="Arial" w:hAnsi="Aptos" w:cs="Arial"/>
                <w:sz w:val="18"/>
                <w:szCs w:val="18"/>
              </w:rPr>
              <w:t>291</w:t>
            </w:r>
          </w:p>
        </w:tc>
        <w:tc>
          <w:tcPr>
            <w:tcW w:w="1167" w:type="dxa"/>
            <w:tcBorders>
              <w:top w:val="single" w:sz="4" w:space="0" w:color="000000"/>
              <w:left w:val="single" w:sz="4" w:space="0" w:color="000000"/>
              <w:bottom w:val="single" w:sz="4" w:space="0" w:color="000000"/>
              <w:right w:val="single" w:sz="4" w:space="0" w:color="000000"/>
            </w:tcBorders>
            <w:vAlign w:val="center"/>
          </w:tcPr>
          <w:p w14:paraId="598BFC46" w14:textId="2818FC60" w:rsidR="00EB13C1" w:rsidRDefault="00A37A73" w:rsidP="00EB13C1">
            <w:pPr>
              <w:jc w:val="center"/>
              <w:rPr>
                <w:rFonts w:ascii="Aptos" w:eastAsia="Arial" w:hAnsi="Aptos" w:cs="Arial"/>
                <w:sz w:val="18"/>
                <w:szCs w:val="18"/>
              </w:rPr>
            </w:pPr>
            <w:r>
              <w:rPr>
                <w:rFonts w:ascii="Aptos" w:eastAsia="Arial" w:hAnsi="Aptos" w:cs="Arial"/>
                <w:sz w:val="18"/>
                <w:szCs w:val="18"/>
              </w:rPr>
              <w:t>89.3</w:t>
            </w:r>
          </w:p>
        </w:tc>
        <w:tc>
          <w:tcPr>
            <w:tcW w:w="1288" w:type="dxa"/>
            <w:tcBorders>
              <w:top w:val="single" w:sz="4" w:space="0" w:color="000000"/>
              <w:left w:val="single" w:sz="4" w:space="0" w:color="000000"/>
              <w:bottom w:val="single" w:sz="4" w:space="0" w:color="000000"/>
              <w:right w:val="single" w:sz="4" w:space="0" w:color="000000"/>
            </w:tcBorders>
            <w:vAlign w:val="center"/>
          </w:tcPr>
          <w:p w14:paraId="6A59F3D3" w14:textId="5C4C7DCF" w:rsidR="00EB13C1" w:rsidRPr="00337C4B" w:rsidRDefault="00D0544B" w:rsidP="00EB13C1">
            <w:pPr>
              <w:jc w:val="center"/>
              <w:rPr>
                <w:rFonts w:ascii="Aptos" w:eastAsia="Arial" w:hAnsi="Aptos" w:cs="Arial"/>
                <w:sz w:val="18"/>
                <w:szCs w:val="18"/>
                <w:highlight w:val="yellow"/>
              </w:rPr>
            </w:pPr>
            <w:r w:rsidRPr="00D0544B">
              <w:rPr>
                <w:rFonts w:ascii="Aptos" w:eastAsia="Arial" w:hAnsi="Aptos" w:cs="Arial"/>
                <w:sz w:val="18"/>
                <w:szCs w:val="18"/>
              </w:rPr>
              <w:t>92.57</w:t>
            </w:r>
          </w:p>
        </w:tc>
      </w:tr>
      <w:tr w:rsidR="00EB13C1" w:rsidRPr="001771ED" w14:paraId="58921889"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F780797" w14:textId="3E4EB826" w:rsidR="00EB13C1" w:rsidRPr="00D618B0" w:rsidRDefault="00EB13C1" w:rsidP="00EB13C1">
            <w:pPr>
              <w:rPr>
                <w:rFonts w:ascii="Aptos" w:eastAsia="Arial" w:hAnsi="Aptos" w:cs="Arial"/>
                <w:iCs/>
                <w:sz w:val="18"/>
                <w:szCs w:val="18"/>
              </w:rPr>
            </w:pPr>
            <w:r w:rsidRPr="00F47AEF">
              <w:rPr>
                <w:rFonts w:ascii="Aptos" w:eastAsia="Arial" w:hAnsi="Aptos" w:cs="Arial"/>
                <w:iCs/>
                <w:sz w:val="18"/>
                <w:szCs w:val="18"/>
              </w:rPr>
              <w:t>Enterobacter phage Nilchita</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AC7EDCB" w14:textId="77777777" w:rsidR="00EB13C1" w:rsidRPr="001F67A0" w:rsidRDefault="00EB13C1" w:rsidP="00EB13C1">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FA5897" w14:textId="748697CA" w:rsidR="00EB13C1" w:rsidRPr="0079084C" w:rsidRDefault="009478C3" w:rsidP="00EB13C1">
            <w:pPr>
              <w:jc w:val="center"/>
              <w:rPr>
                <w:rFonts w:ascii="Aptos" w:eastAsia="Arial" w:hAnsi="Aptos" w:cs="Arial"/>
                <w:sz w:val="18"/>
                <w:szCs w:val="18"/>
              </w:rPr>
            </w:pPr>
            <w:r w:rsidRPr="009478C3">
              <w:rPr>
                <w:rFonts w:ascii="Aptos" w:eastAsia="Arial" w:hAnsi="Aptos" w:cs="Arial"/>
                <w:sz w:val="18"/>
                <w:szCs w:val="18"/>
              </w:rPr>
              <w:t>PZ490963</w:t>
            </w:r>
          </w:p>
        </w:tc>
        <w:tc>
          <w:tcPr>
            <w:tcW w:w="850" w:type="dxa"/>
            <w:tcBorders>
              <w:top w:val="single" w:sz="4" w:space="0" w:color="000000"/>
              <w:left w:val="single" w:sz="4" w:space="0" w:color="000000"/>
              <w:bottom w:val="single" w:sz="4" w:space="0" w:color="000000"/>
              <w:right w:val="single" w:sz="4" w:space="0" w:color="000000"/>
            </w:tcBorders>
            <w:vAlign w:val="center"/>
          </w:tcPr>
          <w:p w14:paraId="19257C83" w14:textId="345E6E33" w:rsidR="00EB13C1" w:rsidRPr="004F640B" w:rsidRDefault="009478C3" w:rsidP="00EB13C1">
            <w:pPr>
              <w:jc w:val="center"/>
              <w:rPr>
                <w:rFonts w:ascii="Aptos" w:eastAsia="Arial" w:hAnsi="Aptos" w:cs="Arial"/>
                <w:sz w:val="18"/>
                <w:szCs w:val="18"/>
                <w:lang w:val="pl-PL"/>
              </w:rPr>
            </w:pPr>
            <w:r w:rsidRPr="009478C3">
              <w:rPr>
                <w:rFonts w:ascii="Aptos" w:eastAsia="Arial" w:hAnsi="Aptos" w:cs="Arial"/>
                <w:sz w:val="18"/>
                <w:szCs w:val="18"/>
                <w:lang w:val="pl-PL"/>
              </w:rPr>
              <w:t>173</w:t>
            </w:r>
            <w:r>
              <w:rPr>
                <w:rFonts w:ascii="Aptos" w:eastAsia="Arial" w:hAnsi="Aptos" w:cs="Arial"/>
                <w:sz w:val="18"/>
                <w:szCs w:val="18"/>
                <w:lang w:val="pl-PL"/>
              </w:rPr>
              <w:t>,</w:t>
            </w:r>
            <w:r w:rsidRPr="009478C3">
              <w:rPr>
                <w:rFonts w:ascii="Aptos" w:eastAsia="Arial" w:hAnsi="Aptos" w:cs="Arial"/>
                <w:sz w:val="18"/>
                <w:szCs w:val="18"/>
                <w:lang w:val="pl-PL"/>
              </w:rPr>
              <w:t>153</w:t>
            </w:r>
          </w:p>
        </w:tc>
        <w:tc>
          <w:tcPr>
            <w:tcW w:w="567" w:type="dxa"/>
            <w:tcBorders>
              <w:top w:val="single" w:sz="4" w:space="0" w:color="000000"/>
              <w:left w:val="single" w:sz="4" w:space="0" w:color="000000"/>
              <w:bottom w:val="single" w:sz="4" w:space="0" w:color="000000"/>
              <w:right w:val="single" w:sz="4" w:space="0" w:color="000000"/>
            </w:tcBorders>
            <w:vAlign w:val="center"/>
          </w:tcPr>
          <w:p w14:paraId="4E267765" w14:textId="782D1E94" w:rsidR="00EB13C1" w:rsidRDefault="00F75A14" w:rsidP="00EB13C1">
            <w:pPr>
              <w:jc w:val="center"/>
              <w:rPr>
                <w:rFonts w:ascii="Aptos" w:eastAsia="Arial" w:hAnsi="Aptos" w:cs="Arial"/>
                <w:sz w:val="18"/>
                <w:szCs w:val="18"/>
              </w:rPr>
            </w:pPr>
            <w:r>
              <w:rPr>
                <w:rFonts w:ascii="Aptos" w:eastAsia="Arial" w:hAnsi="Aptos" w:cs="Arial"/>
                <w:sz w:val="18"/>
                <w:szCs w:val="18"/>
              </w:rPr>
              <w:t>40.0</w:t>
            </w:r>
          </w:p>
        </w:tc>
        <w:tc>
          <w:tcPr>
            <w:tcW w:w="818" w:type="dxa"/>
            <w:tcBorders>
              <w:top w:val="single" w:sz="4" w:space="0" w:color="000000"/>
              <w:left w:val="single" w:sz="4" w:space="0" w:color="000000"/>
              <w:bottom w:val="single" w:sz="4" w:space="0" w:color="000000"/>
              <w:right w:val="single" w:sz="4" w:space="0" w:color="000000"/>
            </w:tcBorders>
            <w:vAlign w:val="center"/>
          </w:tcPr>
          <w:p w14:paraId="34BF344F" w14:textId="66C9A5A4" w:rsidR="00EB13C1" w:rsidRDefault="009478C3" w:rsidP="00EB13C1">
            <w:pPr>
              <w:jc w:val="center"/>
              <w:rPr>
                <w:rFonts w:ascii="Aptos" w:eastAsia="Arial" w:hAnsi="Aptos" w:cs="Arial"/>
                <w:sz w:val="18"/>
                <w:szCs w:val="18"/>
              </w:rPr>
            </w:pPr>
            <w:r>
              <w:rPr>
                <w:rFonts w:ascii="Aptos" w:eastAsia="Arial" w:hAnsi="Aptos" w:cs="Arial"/>
                <w:sz w:val="18"/>
                <w:szCs w:val="18"/>
              </w:rPr>
              <w:t>313</w:t>
            </w:r>
          </w:p>
        </w:tc>
        <w:tc>
          <w:tcPr>
            <w:tcW w:w="1167" w:type="dxa"/>
            <w:tcBorders>
              <w:top w:val="single" w:sz="4" w:space="0" w:color="000000"/>
              <w:left w:val="single" w:sz="4" w:space="0" w:color="000000"/>
              <w:bottom w:val="single" w:sz="4" w:space="0" w:color="000000"/>
              <w:right w:val="single" w:sz="4" w:space="0" w:color="000000"/>
            </w:tcBorders>
            <w:vAlign w:val="center"/>
          </w:tcPr>
          <w:p w14:paraId="264693A4" w14:textId="13468881" w:rsidR="00EB13C1" w:rsidRDefault="00A37A73" w:rsidP="00EB13C1">
            <w:pPr>
              <w:jc w:val="center"/>
              <w:rPr>
                <w:rFonts w:ascii="Aptos" w:eastAsia="Arial" w:hAnsi="Aptos" w:cs="Arial"/>
                <w:sz w:val="18"/>
                <w:szCs w:val="18"/>
              </w:rPr>
            </w:pPr>
            <w:r>
              <w:rPr>
                <w:rFonts w:ascii="Aptos" w:eastAsia="Arial" w:hAnsi="Aptos" w:cs="Arial"/>
                <w:sz w:val="18"/>
                <w:szCs w:val="18"/>
              </w:rPr>
              <w:t>88.7</w:t>
            </w:r>
          </w:p>
        </w:tc>
        <w:tc>
          <w:tcPr>
            <w:tcW w:w="1288" w:type="dxa"/>
            <w:tcBorders>
              <w:top w:val="single" w:sz="4" w:space="0" w:color="000000"/>
              <w:left w:val="single" w:sz="4" w:space="0" w:color="000000"/>
              <w:bottom w:val="single" w:sz="4" w:space="0" w:color="000000"/>
              <w:right w:val="single" w:sz="4" w:space="0" w:color="000000"/>
            </w:tcBorders>
            <w:vAlign w:val="center"/>
          </w:tcPr>
          <w:p w14:paraId="7C9AC55A" w14:textId="65C345FF" w:rsidR="00EB13C1" w:rsidRPr="00337C4B" w:rsidRDefault="0023661B" w:rsidP="00EB13C1">
            <w:pPr>
              <w:jc w:val="center"/>
              <w:rPr>
                <w:rFonts w:ascii="Aptos" w:eastAsia="Arial" w:hAnsi="Aptos" w:cs="Arial"/>
                <w:sz w:val="18"/>
                <w:szCs w:val="18"/>
                <w:highlight w:val="yellow"/>
              </w:rPr>
            </w:pPr>
            <w:r w:rsidRPr="0023661B">
              <w:rPr>
                <w:rFonts w:ascii="Aptos" w:eastAsia="Arial" w:hAnsi="Aptos" w:cs="Arial"/>
                <w:sz w:val="18"/>
                <w:szCs w:val="18"/>
              </w:rPr>
              <w:t>92.91</w:t>
            </w:r>
          </w:p>
        </w:tc>
      </w:tr>
    </w:tbl>
    <w:p w14:paraId="7856418A" w14:textId="0B74421F" w:rsidR="00604B0D" w:rsidRPr="00735A12" w:rsidRDefault="00604B0D" w:rsidP="00775992">
      <w:pPr>
        <w:pStyle w:val="BodyTextIndent"/>
        <w:spacing w:before="120"/>
        <w:ind w:left="0" w:firstLine="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6CCBA19E" w14:textId="2A374F59" w:rsidR="008D2B17" w:rsidRPr="00D32CB3" w:rsidRDefault="00604B0D" w:rsidP="00D32CB3">
      <w:pPr>
        <w:pStyle w:val="BodyTextIndent"/>
        <w:ind w:left="0" w:firstLine="0"/>
        <w:rPr>
          <w:rFonts w:ascii="Aptos" w:hAnsi="Aptos"/>
          <w:bCs/>
          <w:color w:val="000000" w:themeColor="text1"/>
          <w:sz w:val="22"/>
          <w:szCs w:val="22"/>
        </w:rPr>
      </w:pPr>
      <w:r w:rsidRPr="00735A12">
        <w:rPr>
          <w:rFonts w:ascii="Aptos" w:hAnsi="Aptos" w:cs="Arial"/>
          <w:bCs/>
          <w:iCs/>
          <w:sz w:val="16"/>
          <w:szCs w:val="16"/>
        </w:rPr>
        <w:t>(**) determined using CoreGenes 3.5 [</w:t>
      </w:r>
      <w:r>
        <w:rPr>
          <w:rFonts w:ascii="Aptos" w:hAnsi="Aptos" w:cs="Arial"/>
          <w:bCs/>
          <w:iCs/>
          <w:color w:val="1F4E79" w:themeColor="accent5" w:themeShade="80"/>
          <w:sz w:val="16"/>
          <w:szCs w:val="16"/>
        </w:rPr>
        <w:t>6</w:t>
      </w:r>
      <w:r w:rsidRPr="00735A12">
        <w:rPr>
          <w:rFonts w:ascii="Aptos" w:hAnsi="Aptos" w:cs="Arial"/>
          <w:bCs/>
          <w:iCs/>
          <w:sz w:val="16"/>
          <w:szCs w:val="16"/>
        </w:rPr>
        <w:t>]</w:t>
      </w:r>
    </w:p>
    <w:sectPr w:rsidR="008D2B17" w:rsidRPr="00D32CB3" w:rsidSect="00A82FBB">
      <w:headerReference w:type="default" r:id="rId14"/>
      <w:footerReference w:type="default" r:id="rId15"/>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E628F" w14:textId="77777777" w:rsidR="00EA7CE3" w:rsidRDefault="00EA7CE3">
      <w:r>
        <w:separator/>
      </w:r>
    </w:p>
  </w:endnote>
  <w:endnote w:type="continuationSeparator" w:id="0">
    <w:p w14:paraId="7BBF6C7E" w14:textId="77777777" w:rsidR="00EA7CE3" w:rsidRDefault="00EA7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00"/>
    <w:family w:val="roman"/>
    <w:pitch w:val="variable"/>
    <w:sig w:usb0="00000003" w:usb1="00000000" w:usb2="00000000" w:usb3="00000000" w:csb0="00000001"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7D4B4" w14:textId="77777777" w:rsidR="00EA7CE3" w:rsidRDefault="00EA7CE3">
      <w:r>
        <w:separator/>
      </w:r>
    </w:p>
  </w:footnote>
  <w:footnote w:type="continuationSeparator" w:id="0">
    <w:p w14:paraId="3D3A5E9A" w14:textId="77777777" w:rsidR="00EA7CE3" w:rsidRDefault="00EA7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4"/>
  </w:num>
  <w:num w:numId="2" w16cid:durableId="135755989">
    <w:abstractNumId w:val="9"/>
  </w:num>
  <w:num w:numId="3" w16cid:durableId="1508523428">
    <w:abstractNumId w:val="7"/>
  </w:num>
  <w:num w:numId="4" w16cid:durableId="353772263">
    <w:abstractNumId w:val="8"/>
  </w:num>
  <w:num w:numId="5" w16cid:durableId="746923264">
    <w:abstractNumId w:val="1"/>
  </w:num>
  <w:num w:numId="6" w16cid:durableId="2060350232">
    <w:abstractNumId w:val="3"/>
  </w:num>
  <w:num w:numId="7" w16cid:durableId="462382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0"/>
  </w:num>
  <w:num w:numId="9" w16cid:durableId="1216043770">
    <w:abstractNumId w:val="6"/>
  </w:num>
  <w:num w:numId="10" w16cid:durableId="199013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687"/>
    <w:rsid w:val="0000180B"/>
    <w:rsid w:val="0000227A"/>
    <w:rsid w:val="0000385B"/>
    <w:rsid w:val="00017BF9"/>
    <w:rsid w:val="00023385"/>
    <w:rsid w:val="00023EFA"/>
    <w:rsid w:val="00035A87"/>
    <w:rsid w:val="0003645C"/>
    <w:rsid w:val="000406E1"/>
    <w:rsid w:val="00040CB0"/>
    <w:rsid w:val="0004176B"/>
    <w:rsid w:val="000449DB"/>
    <w:rsid w:val="00055E4E"/>
    <w:rsid w:val="000574CA"/>
    <w:rsid w:val="00063B7D"/>
    <w:rsid w:val="0006605C"/>
    <w:rsid w:val="00074A62"/>
    <w:rsid w:val="0008012E"/>
    <w:rsid w:val="00097BC3"/>
    <w:rsid w:val="000A0DAC"/>
    <w:rsid w:val="000A146A"/>
    <w:rsid w:val="000A3211"/>
    <w:rsid w:val="000A6CBF"/>
    <w:rsid w:val="000A7027"/>
    <w:rsid w:val="000B1BF3"/>
    <w:rsid w:val="000B5081"/>
    <w:rsid w:val="000B5D78"/>
    <w:rsid w:val="000B6878"/>
    <w:rsid w:val="000D182E"/>
    <w:rsid w:val="000D241E"/>
    <w:rsid w:val="000E4EEC"/>
    <w:rsid w:val="000E54FF"/>
    <w:rsid w:val="000F26CD"/>
    <w:rsid w:val="000F2A86"/>
    <w:rsid w:val="000F49E0"/>
    <w:rsid w:val="000F51F4"/>
    <w:rsid w:val="000F6BB3"/>
    <w:rsid w:val="000F7067"/>
    <w:rsid w:val="000F718B"/>
    <w:rsid w:val="00101CEB"/>
    <w:rsid w:val="00106088"/>
    <w:rsid w:val="00106232"/>
    <w:rsid w:val="0011008F"/>
    <w:rsid w:val="001138D9"/>
    <w:rsid w:val="00117C72"/>
    <w:rsid w:val="001209C3"/>
    <w:rsid w:val="0013113D"/>
    <w:rsid w:val="001322FC"/>
    <w:rsid w:val="00137920"/>
    <w:rsid w:val="00141752"/>
    <w:rsid w:val="00157FEE"/>
    <w:rsid w:val="001664C1"/>
    <w:rsid w:val="00171083"/>
    <w:rsid w:val="00172351"/>
    <w:rsid w:val="00175F91"/>
    <w:rsid w:val="00176F66"/>
    <w:rsid w:val="0017716C"/>
    <w:rsid w:val="001820EA"/>
    <w:rsid w:val="00191718"/>
    <w:rsid w:val="001975F5"/>
    <w:rsid w:val="001A1AF6"/>
    <w:rsid w:val="001B06A3"/>
    <w:rsid w:val="001C1269"/>
    <w:rsid w:val="001C63DE"/>
    <w:rsid w:val="001C6B69"/>
    <w:rsid w:val="001D0007"/>
    <w:rsid w:val="001D3E3E"/>
    <w:rsid w:val="001E3059"/>
    <w:rsid w:val="001E7625"/>
    <w:rsid w:val="001F40CD"/>
    <w:rsid w:val="0020185C"/>
    <w:rsid w:val="00213B7E"/>
    <w:rsid w:val="00220A26"/>
    <w:rsid w:val="002312CE"/>
    <w:rsid w:val="0023149A"/>
    <w:rsid w:val="0023661B"/>
    <w:rsid w:val="0023696B"/>
    <w:rsid w:val="00236DCA"/>
    <w:rsid w:val="0024086E"/>
    <w:rsid w:val="0025498B"/>
    <w:rsid w:val="002627AF"/>
    <w:rsid w:val="00273642"/>
    <w:rsid w:val="00276CCD"/>
    <w:rsid w:val="00291171"/>
    <w:rsid w:val="00296163"/>
    <w:rsid w:val="002964A7"/>
    <w:rsid w:val="00296DA3"/>
    <w:rsid w:val="00296E53"/>
    <w:rsid w:val="002A3C24"/>
    <w:rsid w:val="002A5A83"/>
    <w:rsid w:val="002B676A"/>
    <w:rsid w:val="002B6BF0"/>
    <w:rsid w:val="002C11D0"/>
    <w:rsid w:val="002C1F26"/>
    <w:rsid w:val="002C5CC6"/>
    <w:rsid w:val="002D1A13"/>
    <w:rsid w:val="002D2F88"/>
    <w:rsid w:val="002D4340"/>
    <w:rsid w:val="002D5BC5"/>
    <w:rsid w:val="002D706F"/>
    <w:rsid w:val="002E414B"/>
    <w:rsid w:val="002E75D4"/>
    <w:rsid w:val="00322EC3"/>
    <w:rsid w:val="0032401B"/>
    <w:rsid w:val="0032781F"/>
    <w:rsid w:val="00327E73"/>
    <w:rsid w:val="00333392"/>
    <w:rsid w:val="00337C4B"/>
    <w:rsid w:val="003475F6"/>
    <w:rsid w:val="00355CE0"/>
    <w:rsid w:val="00356304"/>
    <w:rsid w:val="00357E21"/>
    <w:rsid w:val="0036146C"/>
    <w:rsid w:val="00363A30"/>
    <w:rsid w:val="00365AD0"/>
    <w:rsid w:val="0037243A"/>
    <w:rsid w:val="00373290"/>
    <w:rsid w:val="00381E75"/>
    <w:rsid w:val="00382FE8"/>
    <w:rsid w:val="00383BBF"/>
    <w:rsid w:val="0038593F"/>
    <w:rsid w:val="00387B8B"/>
    <w:rsid w:val="003A166F"/>
    <w:rsid w:val="003A18C5"/>
    <w:rsid w:val="003A4278"/>
    <w:rsid w:val="003A4B56"/>
    <w:rsid w:val="003A5ED7"/>
    <w:rsid w:val="003B0883"/>
    <w:rsid w:val="003B28FF"/>
    <w:rsid w:val="003B3832"/>
    <w:rsid w:val="003B4377"/>
    <w:rsid w:val="003B4539"/>
    <w:rsid w:val="003C2438"/>
    <w:rsid w:val="003C39E4"/>
    <w:rsid w:val="003C40DF"/>
    <w:rsid w:val="003C5428"/>
    <w:rsid w:val="003D39B5"/>
    <w:rsid w:val="003D7298"/>
    <w:rsid w:val="003D7B85"/>
    <w:rsid w:val="003E0AEA"/>
    <w:rsid w:val="003E22B2"/>
    <w:rsid w:val="003E3C34"/>
    <w:rsid w:val="003E4FCE"/>
    <w:rsid w:val="003F0B98"/>
    <w:rsid w:val="003F2A97"/>
    <w:rsid w:val="003F58A8"/>
    <w:rsid w:val="0040380A"/>
    <w:rsid w:val="00404388"/>
    <w:rsid w:val="00410D45"/>
    <w:rsid w:val="00411E59"/>
    <w:rsid w:val="0041233B"/>
    <w:rsid w:val="0043110C"/>
    <w:rsid w:val="00432172"/>
    <w:rsid w:val="00435B15"/>
    <w:rsid w:val="0043681C"/>
    <w:rsid w:val="00437300"/>
    <w:rsid w:val="00437970"/>
    <w:rsid w:val="00455B40"/>
    <w:rsid w:val="00471256"/>
    <w:rsid w:val="0047688F"/>
    <w:rsid w:val="00485BEB"/>
    <w:rsid w:val="00494910"/>
    <w:rsid w:val="0049529C"/>
    <w:rsid w:val="004A2DEF"/>
    <w:rsid w:val="004B1B50"/>
    <w:rsid w:val="004B7C78"/>
    <w:rsid w:val="004C2421"/>
    <w:rsid w:val="004E6E3D"/>
    <w:rsid w:val="004F0575"/>
    <w:rsid w:val="004F2F1E"/>
    <w:rsid w:val="004F3196"/>
    <w:rsid w:val="004F640B"/>
    <w:rsid w:val="00502F78"/>
    <w:rsid w:val="00504AE6"/>
    <w:rsid w:val="00512E83"/>
    <w:rsid w:val="0052308D"/>
    <w:rsid w:val="00536426"/>
    <w:rsid w:val="00543F86"/>
    <w:rsid w:val="00543FCB"/>
    <w:rsid w:val="00545A04"/>
    <w:rsid w:val="00546502"/>
    <w:rsid w:val="00546730"/>
    <w:rsid w:val="005520F7"/>
    <w:rsid w:val="0055261D"/>
    <w:rsid w:val="00554208"/>
    <w:rsid w:val="0055461D"/>
    <w:rsid w:val="0056461E"/>
    <w:rsid w:val="0058465A"/>
    <w:rsid w:val="00590DF3"/>
    <w:rsid w:val="005A54C3"/>
    <w:rsid w:val="005A66B9"/>
    <w:rsid w:val="005B4C7D"/>
    <w:rsid w:val="005C27C1"/>
    <w:rsid w:val="005C5EEE"/>
    <w:rsid w:val="005D59F6"/>
    <w:rsid w:val="005E1B9E"/>
    <w:rsid w:val="005E3ABB"/>
    <w:rsid w:val="005F2A6F"/>
    <w:rsid w:val="00601AB4"/>
    <w:rsid w:val="006043FB"/>
    <w:rsid w:val="00604B0D"/>
    <w:rsid w:val="00607227"/>
    <w:rsid w:val="00607873"/>
    <w:rsid w:val="006109F7"/>
    <w:rsid w:val="00616297"/>
    <w:rsid w:val="00616EB2"/>
    <w:rsid w:val="00617C78"/>
    <w:rsid w:val="00625763"/>
    <w:rsid w:val="00627CFE"/>
    <w:rsid w:val="00627E46"/>
    <w:rsid w:val="0063752A"/>
    <w:rsid w:val="00643F75"/>
    <w:rsid w:val="00647814"/>
    <w:rsid w:val="00655DCC"/>
    <w:rsid w:val="00660E19"/>
    <w:rsid w:val="006646B0"/>
    <w:rsid w:val="0067795B"/>
    <w:rsid w:val="00683D0C"/>
    <w:rsid w:val="006859C7"/>
    <w:rsid w:val="00687AD2"/>
    <w:rsid w:val="00690463"/>
    <w:rsid w:val="0069192D"/>
    <w:rsid w:val="006A5076"/>
    <w:rsid w:val="006A637D"/>
    <w:rsid w:val="006A6ADA"/>
    <w:rsid w:val="006B316E"/>
    <w:rsid w:val="006B7AB8"/>
    <w:rsid w:val="006C0F51"/>
    <w:rsid w:val="006C1DF3"/>
    <w:rsid w:val="006C4E59"/>
    <w:rsid w:val="006D18F6"/>
    <w:rsid w:val="006D428E"/>
    <w:rsid w:val="006E1210"/>
    <w:rsid w:val="006F33B7"/>
    <w:rsid w:val="006F374E"/>
    <w:rsid w:val="00703CEA"/>
    <w:rsid w:val="007107D0"/>
    <w:rsid w:val="00721DF9"/>
    <w:rsid w:val="00722663"/>
    <w:rsid w:val="007228DA"/>
    <w:rsid w:val="00723577"/>
    <w:rsid w:val="0072438C"/>
    <w:rsid w:val="0072682D"/>
    <w:rsid w:val="00726FAD"/>
    <w:rsid w:val="00736440"/>
    <w:rsid w:val="00736BB0"/>
    <w:rsid w:val="00737875"/>
    <w:rsid w:val="00740A3F"/>
    <w:rsid w:val="00741880"/>
    <w:rsid w:val="007622F9"/>
    <w:rsid w:val="007627CD"/>
    <w:rsid w:val="00767A4D"/>
    <w:rsid w:val="0077542D"/>
    <w:rsid w:val="00775992"/>
    <w:rsid w:val="00777D2E"/>
    <w:rsid w:val="00782FB0"/>
    <w:rsid w:val="0079084C"/>
    <w:rsid w:val="007A12AD"/>
    <w:rsid w:val="007B0F70"/>
    <w:rsid w:val="007B5F4F"/>
    <w:rsid w:val="007B6511"/>
    <w:rsid w:val="007C5E26"/>
    <w:rsid w:val="007D18F2"/>
    <w:rsid w:val="007D2CCF"/>
    <w:rsid w:val="007E0EF5"/>
    <w:rsid w:val="007E18EE"/>
    <w:rsid w:val="007E3FAE"/>
    <w:rsid w:val="007E667B"/>
    <w:rsid w:val="007E6863"/>
    <w:rsid w:val="007E68A5"/>
    <w:rsid w:val="00800B05"/>
    <w:rsid w:val="00805A6A"/>
    <w:rsid w:val="008077AB"/>
    <w:rsid w:val="0081254F"/>
    <w:rsid w:val="0081270B"/>
    <w:rsid w:val="00815F87"/>
    <w:rsid w:val="00822B3A"/>
    <w:rsid w:val="00824208"/>
    <w:rsid w:val="008308A0"/>
    <w:rsid w:val="008331AB"/>
    <w:rsid w:val="008334CD"/>
    <w:rsid w:val="00836B90"/>
    <w:rsid w:val="00843911"/>
    <w:rsid w:val="0084431D"/>
    <w:rsid w:val="00852D43"/>
    <w:rsid w:val="00853D21"/>
    <w:rsid w:val="008601F3"/>
    <w:rsid w:val="00860BCD"/>
    <w:rsid w:val="00865649"/>
    <w:rsid w:val="00865726"/>
    <w:rsid w:val="0087031B"/>
    <w:rsid w:val="00873B90"/>
    <w:rsid w:val="00876B48"/>
    <w:rsid w:val="008815EE"/>
    <w:rsid w:val="00883A5C"/>
    <w:rsid w:val="00891DFF"/>
    <w:rsid w:val="008969B3"/>
    <w:rsid w:val="008A0008"/>
    <w:rsid w:val="008A22E9"/>
    <w:rsid w:val="008A7268"/>
    <w:rsid w:val="008B43B1"/>
    <w:rsid w:val="008C3AF0"/>
    <w:rsid w:val="008C3CA4"/>
    <w:rsid w:val="008D2B17"/>
    <w:rsid w:val="008D4876"/>
    <w:rsid w:val="008D4C10"/>
    <w:rsid w:val="008E6A81"/>
    <w:rsid w:val="008F09A6"/>
    <w:rsid w:val="008F51E2"/>
    <w:rsid w:val="00901EBC"/>
    <w:rsid w:val="009024B3"/>
    <w:rsid w:val="00903048"/>
    <w:rsid w:val="00905046"/>
    <w:rsid w:val="009051C3"/>
    <w:rsid w:val="009078FF"/>
    <w:rsid w:val="00914FCE"/>
    <w:rsid w:val="00916B74"/>
    <w:rsid w:val="00922985"/>
    <w:rsid w:val="009457C8"/>
    <w:rsid w:val="00945B2C"/>
    <w:rsid w:val="009478C3"/>
    <w:rsid w:val="00953FFE"/>
    <w:rsid w:val="00964F7C"/>
    <w:rsid w:val="00966925"/>
    <w:rsid w:val="00967905"/>
    <w:rsid w:val="009703AF"/>
    <w:rsid w:val="009722CF"/>
    <w:rsid w:val="00974174"/>
    <w:rsid w:val="009741D1"/>
    <w:rsid w:val="00974C28"/>
    <w:rsid w:val="00976E37"/>
    <w:rsid w:val="0098657B"/>
    <w:rsid w:val="009A2CE5"/>
    <w:rsid w:val="009A3B4A"/>
    <w:rsid w:val="009B1790"/>
    <w:rsid w:val="009B3775"/>
    <w:rsid w:val="009C4AEA"/>
    <w:rsid w:val="009D10C7"/>
    <w:rsid w:val="009E6189"/>
    <w:rsid w:val="009E6D13"/>
    <w:rsid w:val="009F0E0E"/>
    <w:rsid w:val="009F0EF0"/>
    <w:rsid w:val="009F41E0"/>
    <w:rsid w:val="009F5091"/>
    <w:rsid w:val="009F6147"/>
    <w:rsid w:val="009F64E0"/>
    <w:rsid w:val="009F6A30"/>
    <w:rsid w:val="009F7856"/>
    <w:rsid w:val="00A10BA1"/>
    <w:rsid w:val="00A10E0F"/>
    <w:rsid w:val="00A11475"/>
    <w:rsid w:val="00A152A0"/>
    <w:rsid w:val="00A15D6A"/>
    <w:rsid w:val="00A174CC"/>
    <w:rsid w:val="00A205FD"/>
    <w:rsid w:val="00A2357C"/>
    <w:rsid w:val="00A33B01"/>
    <w:rsid w:val="00A3527A"/>
    <w:rsid w:val="00A35309"/>
    <w:rsid w:val="00A37A73"/>
    <w:rsid w:val="00A443CA"/>
    <w:rsid w:val="00A45AF0"/>
    <w:rsid w:val="00A55B4D"/>
    <w:rsid w:val="00A56977"/>
    <w:rsid w:val="00A600E4"/>
    <w:rsid w:val="00A65422"/>
    <w:rsid w:val="00A71C40"/>
    <w:rsid w:val="00A77B8E"/>
    <w:rsid w:val="00A806AC"/>
    <w:rsid w:val="00A81807"/>
    <w:rsid w:val="00A82FBB"/>
    <w:rsid w:val="00A84196"/>
    <w:rsid w:val="00A90306"/>
    <w:rsid w:val="00A920B4"/>
    <w:rsid w:val="00A972CA"/>
    <w:rsid w:val="00A97915"/>
    <w:rsid w:val="00AA1311"/>
    <w:rsid w:val="00AA27A0"/>
    <w:rsid w:val="00AA4711"/>
    <w:rsid w:val="00AB56F2"/>
    <w:rsid w:val="00AB6F4C"/>
    <w:rsid w:val="00AC6A10"/>
    <w:rsid w:val="00AD201A"/>
    <w:rsid w:val="00AD2884"/>
    <w:rsid w:val="00AD49EC"/>
    <w:rsid w:val="00AD5A3A"/>
    <w:rsid w:val="00AD5DE3"/>
    <w:rsid w:val="00AD759B"/>
    <w:rsid w:val="00AE2E79"/>
    <w:rsid w:val="00AE528C"/>
    <w:rsid w:val="00AF4998"/>
    <w:rsid w:val="00B03B7F"/>
    <w:rsid w:val="00B06B58"/>
    <w:rsid w:val="00B1187F"/>
    <w:rsid w:val="00B12524"/>
    <w:rsid w:val="00B13BAC"/>
    <w:rsid w:val="00B31A2D"/>
    <w:rsid w:val="00B31EC5"/>
    <w:rsid w:val="00B32991"/>
    <w:rsid w:val="00B35CC8"/>
    <w:rsid w:val="00B47589"/>
    <w:rsid w:val="00B53F81"/>
    <w:rsid w:val="00B544A2"/>
    <w:rsid w:val="00B562C6"/>
    <w:rsid w:val="00B615FD"/>
    <w:rsid w:val="00B652E3"/>
    <w:rsid w:val="00B75B35"/>
    <w:rsid w:val="00B817E7"/>
    <w:rsid w:val="00B900BA"/>
    <w:rsid w:val="00B90BF3"/>
    <w:rsid w:val="00BA382A"/>
    <w:rsid w:val="00BA4C08"/>
    <w:rsid w:val="00BA7577"/>
    <w:rsid w:val="00BC1E2B"/>
    <w:rsid w:val="00BC1EEE"/>
    <w:rsid w:val="00BC246C"/>
    <w:rsid w:val="00BC4B49"/>
    <w:rsid w:val="00BD6C0B"/>
    <w:rsid w:val="00BD7967"/>
    <w:rsid w:val="00BE24F7"/>
    <w:rsid w:val="00BE4721"/>
    <w:rsid w:val="00BE4B16"/>
    <w:rsid w:val="00BE4F5A"/>
    <w:rsid w:val="00BE7D1D"/>
    <w:rsid w:val="00C2176D"/>
    <w:rsid w:val="00C2759E"/>
    <w:rsid w:val="00C321B1"/>
    <w:rsid w:val="00C35AD6"/>
    <w:rsid w:val="00C42A00"/>
    <w:rsid w:val="00C455A8"/>
    <w:rsid w:val="00C50CB6"/>
    <w:rsid w:val="00C5159C"/>
    <w:rsid w:val="00C53082"/>
    <w:rsid w:val="00C55633"/>
    <w:rsid w:val="00C63EE6"/>
    <w:rsid w:val="00C67CAD"/>
    <w:rsid w:val="00C718CF"/>
    <w:rsid w:val="00C852F1"/>
    <w:rsid w:val="00C8775F"/>
    <w:rsid w:val="00C87C76"/>
    <w:rsid w:val="00C90F9F"/>
    <w:rsid w:val="00C93529"/>
    <w:rsid w:val="00C9406D"/>
    <w:rsid w:val="00C95FB7"/>
    <w:rsid w:val="00CB4F20"/>
    <w:rsid w:val="00CC4882"/>
    <w:rsid w:val="00CC67FF"/>
    <w:rsid w:val="00CC7E74"/>
    <w:rsid w:val="00CD2C82"/>
    <w:rsid w:val="00CF3BA1"/>
    <w:rsid w:val="00CF59EA"/>
    <w:rsid w:val="00D0307E"/>
    <w:rsid w:val="00D04287"/>
    <w:rsid w:val="00D0544B"/>
    <w:rsid w:val="00D062BE"/>
    <w:rsid w:val="00D06E7D"/>
    <w:rsid w:val="00D07DBA"/>
    <w:rsid w:val="00D10857"/>
    <w:rsid w:val="00D13018"/>
    <w:rsid w:val="00D13498"/>
    <w:rsid w:val="00D13AD5"/>
    <w:rsid w:val="00D23567"/>
    <w:rsid w:val="00D27F48"/>
    <w:rsid w:val="00D32CB3"/>
    <w:rsid w:val="00D355B5"/>
    <w:rsid w:val="00D431CB"/>
    <w:rsid w:val="00D46663"/>
    <w:rsid w:val="00D57D5C"/>
    <w:rsid w:val="00D60E44"/>
    <w:rsid w:val="00D618B0"/>
    <w:rsid w:val="00D67C64"/>
    <w:rsid w:val="00D702FD"/>
    <w:rsid w:val="00D74618"/>
    <w:rsid w:val="00D77E1C"/>
    <w:rsid w:val="00D914C2"/>
    <w:rsid w:val="00DA20F9"/>
    <w:rsid w:val="00DD58AA"/>
    <w:rsid w:val="00DE01F5"/>
    <w:rsid w:val="00DE090C"/>
    <w:rsid w:val="00DE24E8"/>
    <w:rsid w:val="00DE4A9B"/>
    <w:rsid w:val="00DE531A"/>
    <w:rsid w:val="00DE7727"/>
    <w:rsid w:val="00DF1A73"/>
    <w:rsid w:val="00DF25E9"/>
    <w:rsid w:val="00E0072F"/>
    <w:rsid w:val="00E034BE"/>
    <w:rsid w:val="00E06AD4"/>
    <w:rsid w:val="00E10863"/>
    <w:rsid w:val="00E13B37"/>
    <w:rsid w:val="00E20824"/>
    <w:rsid w:val="00E20EAB"/>
    <w:rsid w:val="00E2555D"/>
    <w:rsid w:val="00E32185"/>
    <w:rsid w:val="00E34CA3"/>
    <w:rsid w:val="00E37077"/>
    <w:rsid w:val="00E4602E"/>
    <w:rsid w:val="00E462DE"/>
    <w:rsid w:val="00E50727"/>
    <w:rsid w:val="00E55FA9"/>
    <w:rsid w:val="00E56FE5"/>
    <w:rsid w:val="00E66C01"/>
    <w:rsid w:val="00E67374"/>
    <w:rsid w:val="00E74335"/>
    <w:rsid w:val="00E77CB1"/>
    <w:rsid w:val="00E863D4"/>
    <w:rsid w:val="00E86AAD"/>
    <w:rsid w:val="00E876AD"/>
    <w:rsid w:val="00E92794"/>
    <w:rsid w:val="00E969AE"/>
    <w:rsid w:val="00E97A46"/>
    <w:rsid w:val="00EA44A3"/>
    <w:rsid w:val="00EA7CE3"/>
    <w:rsid w:val="00EB13C1"/>
    <w:rsid w:val="00EB243B"/>
    <w:rsid w:val="00EB5669"/>
    <w:rsid w:val="00ED4569"/>
    <w:rsid w:val="00EE484F"/>
    <w:rsid w:val="00EF0BE5"/>
    <w:rsid w:val="00EF1F1D"/>
    <w:rsid w:val="00EF2448"/>
    <w:rsid w:val="00F04A10"/>
    <w:rsid w:val="00F110F7"/>
    <w:rsid w:val="00F120B7"/>
    <w:rsid w:val="00F15850"/>
    <w:rsid w:val="00F1643A"/>
    <w:rsid w:val="00F257ED"/>
    <w:rsid w:val="00F33B70"/>
    <w:rsid w:val="00F43ED3"/>
    <w:rsid w:val="00F47AEF"/>
    <w:rsid w:val="00F53444"/>
    <w:rsid w:val="00F62692"/>
    <w:rsid w:val="00F711CE"/>
    <w:rsid w:val="00F74510"/>
    <w:rsid w:val="00F75A14"/>
    <w:rsid w:val="00F9028E"/>
    <w:rsid w:val="00F911F1"/>
    <w:rsid w:val="00F943F9"/>
    <w:rsid w:val="00F944EF"/>
    <w:rsid w:val="00FA1DC3"/>
    <w:rsid w:val="00FA301A"/>
    <w:rsid w:val="00FA750E"/>
    <w:rsid w:val="00FB1CBB"/>
    <w:rsid w:val="00FB300C"/>
    <w:rsid w:val="00FC10F6"/>
    <w:rsid w:val="00FC2269"/>
    <w:rsid w:val="00FE03FE"/>
    <w:rsid w:val="00FE2C06"/>
    <w:rsid w:val="00FF4171"/>
    <w:rsid w:val="00FF4E01"/>
    <w:rsid w:val="0EFA183F"/>
    <w:rsid w:val="10ED1AF3"/>
    <w:rsid w:val="2BDFAB0C"/>
    <w:rsid w:val="326B4570"/>
    <w:rsid w:val="327D4309"/>
    <w:rsid w:val="343EF2D6"/>
    <w:rsid w:val="477A8C4E"/>
    <w:rsid w:val="5EC527C8"/>
    <w:rsid w:val="5FCE1B9E"/>
    <w:rsid w:val="64DA2F1A"/>
    <w:rsid w:val="7A008BD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407">
      <w:bodyDiv w:val="1"/>
      <w:marLeft w:val="0"/>
      <w:marRight w:val="0"/>
      <w:marTop w:val="0"/>
      <w:marBottom w:val="0"/>
      <w:divBdr>
        <w:top w:val="none" w:sz="0" w:space="0" w:color="auto"/>
        <w:left w:val="none" w:sz="0" w:space="0" w:color="auto"/>
        <w:bottom w:val="none" w:sz="0" w:space="0" w:color="auto"/>
        <w:right w:val="none" w:sz="0" w:space="0" w:color="auto"/>
      </w:divBdr>
    </w:div>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11171696">
      <w:bodyDiv w:val="1"/>
      <w:marLeft w:val="0"/>
      <w:marRight w:val="0"/>
      <w:marTop w:val="0"/>
      <w:marBottom w:val="0"/>
      <w:divBdr>
        <w:top w:val="none" w:sz="0" w:space="0" w:color="auto"/>
        <w:left w:val="none" w:sz="0" w:space="0" w:color="auto"/>
        <w:bottom w:val="none" w:sz="0" w:space="0" w:color="auto"/>
        <w:right w:val="none" w:sz="0" w:space="0" w:color="auto"/>
      </w:divBdr>
    </w:div>
    <w:div w:id="199828956">
      <w:bodyDiv w:val="1"/>
      <w:marLeft w:val="0"/>
      <w:marRight w:val="0"/>
      <w:marTop w:val="0"/>
      <w:marBottom w:val="0"/>
      <w:divBdr>
        <w:top w:val="none" w:sz="0" w:space="0" w:color="auto"/>
        <w:left w:val="none" w:sz="0" w:space="0" w:color="auto"/>
        <w:bottom w:val="none" w:sz="0" w:space="0" w:color="auto"/>
        <w:right w:val="none" w:sz="0" w:space="0" w:color="auto"/>
      </w:divBdr>
    </w:div>
    <w:div w:id="208809860">
      <w:bodyDiv w:val="1"/>
      <w:marLeft w:val="0"/>
      <w:marRight w:val="0"/>
      <w:marTop w:val="0"/>
      <w:marBottom w:val="0"/>
      <w:divBdr>
        <w:top w:val="none" w:sz="0" w:space="0" w:color="auto"/>
        <w:left w:val="none" w:sz="0" w:space="0" w:color="auto"/>
        <w:bottom w:val="none" w:sz="0" w:space="0" w:color="auto"/>
        <w:right w:val="none" w:sz="0" w:space="0" w:color="auto"/>
      </w:divBdr>
    </w:div>
    <w:div w:id="262147734">
      <w:bodyDiv w:val="1"/>
      <w:marLeft w:val="0"/>
      <w:marRight w:val="0"/>
      <w:marTop w:val="0"/>
      <w:marBottom w:val="0"/>
      <w:divBdr>
        <w:top w:val="none" w:sz="0" w:space="0" w:color="auto"/>
        <w:left w:val="none" w:sz="0" w:space="0" w:color="auto"/>
        <w:bottom w:val="none" w:sz="0" w:space="0" w:color="auto"/>
        <w:right w:val="none" w:sz="0" w:space="0" w:color="auto"/>
      </w:divBdr>
    </w:div>
    <w:div w:id="383918530">
      <w:bodyDiv w:val="1"/>
      <w:marLeft w:val="0"/>
      <w:marRight w:val="0"/>
      <w:marTop w:val="0"/>
      <w:marBottom w:val="0"/>
      <w:divBdr>
        <w:top w:val="none" w:sz="0" w:space="0" w:color="auto"/>
        <w:left w:val="none" w:sz="0" w:space="0" w:color="auto"/>
        <w:bottom w:val="none" w:sz="0" w:space="0" w:color="auto"/>
        <w:right w:val="none" w:sz="0" w:space="0" w:color="auto"/>
      </w:divBdr>
    </w:div>
    <w:div w:id="411046811">
      <w:bodyDiv w:val="1"/>
      <w:marLeft w:val="0"/>
      <w:marRight w:val="0"/>
      <w:marTop w:val="0"/>
      <w:marBottom w:val="0"/>
      <w:divBdr>
        <w:top w:val="none" w:sz="0" w:space="0" w:color="auto"/>
        <w:left w:val="none" w:sz="0" w:space="0" w:color="auto"/>
        <w:bottom w:val="none" w:sz="0" w:space="0" w:color="auto"/>
        <w:right w:val="none" w:sz="0" w:space="0" w:color="auto"/>
      </w:divBdr>
    </w:div>
    <w:div w:id="413747737">
      <w:bodyDiv w:val="1"/>
      <w:marLeft w:val="0"/>
      <w:marRight w:val="0"/>
      <w:marTop w:val="0"/>
      <w:marBottom w:val="0"/>
      <w:divBdr>
        <w:top w:val="none" w:sz="0" w:space="0" w:color="auto"/>
        <w:left w:val="none" w:sz="0" w:space="0" w:color="auto"/>
        <w:bottom w:val="none" w:sz="0" w:space="0" w:color="auto"/>
        <w:right w:val="none" w:sz="0" w:space="0" w:color="auto"/>
      </w:divBdr>
    </w:div>
    <w:div w:id="41879647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40802097">
      <w:bodyDiv w:val="1"/>
      <w:marLeft w:val="0"/>
      <w:marRight w:val="0"/>
      <w:marTop w:val="0"/>
      <w:marBottom w:val="0"/>
      <w:divBdr>
        <w:top w:val="none" w:sz="0" w:space="0" w:color="auto"/>
        <w:left w:val="none" w:sz="0" w:space="0" w:color="auto"/>
        <w:bottom w:val="none" w:sz="0" w:space="0" w:color="auto"/>
        <w:right w:val="none" w:sz="0" w:space="0" w:color="auto"/>
      </w:divBdr>
    </w:div>
    <w:div w:id="656374189">
      <w:bodyDiv w:val="1"/>
      <w:marLeft w:val="0"/>
      <w:marRight w:val="0"/>
      <w:marTop w:val="0"/>
      <w:marBottom w:val="0"/>
      <w:divBdr>
        <w:top w:val="none" w:sz="0" w:space="0" w:color="auto"/>
        <w:left w:val="none" w:sz="0" w:space="0" w:color="auto"/>
        <w:bottom w:val="none" w:sz="0" w:space="0" w:color="auto"/>
        <w:right w:val="none" w:sz="0" w:space="0" w:color="auto"/>
      </w:divBdr>
    </w:div>
    <w:div w:id="762184977">
      <w:bodyDiv w:val="1"/>
      <w:marLeft w:val="0"/>
      <w:marRight w:val="0"/>
      <w:marTop w:val="0"/>
      <w:marBottom w:val="0"/>
      <w:divBdr>
        <w:top w:val="none" w:sz="0" w:space="0" w:color="auto"/>
        <w:left w:val="none" w:sz="0" w:space="0" w:color="auto"/>
        <w:bottom w:val="none" w:sz="0" w:space="0" w:color="auto"/>
        <w:right w:val="none" w:sz="0" w:space="0" w:color="auto"/>
      </w:divBdr>
    </w:div>
    <w:div w:id="881095864">
      <w:bodyDiv w:val="1"/>
      <w:marLeft w:val="0"/>
      <w:marRight w:val="0"/>
      <w:marTop w:val="0"/>
      <w:marBottom w:val="0"/>
      <w:divBdr>
        <w:top w:val="none" w:sz="0" w:space="0" w:color="auto"/>
        <w:left w:val="none" w:sz="0" w:space="0" w:color="auto"/>
        <w:bottom w:val="none" w:sz="0" w:space="0" w:color="auto"/>
        <w:right w:val="none" w:sz="0" w:space="0" w:color="auto"/>
      </w:divBdr>
    </w:div>
    <w:div w:id="921371000">
      <w:bodyDiv w:val="1"/>
      <w:marLeft w:val="0"/>
      <w:marRight w:val="0"/>
      <w:marTop w:val="0"/>
      <w:marBottom w:val="0"/>
      <w:divBdr>
        <w:top w:val="none" w:sz="0" w:space="0" w:color="auto"/>
        <w:left w:val="none" w:sz="0" w:space="0" w:color="auto"/>
        <w:bottom w:val="none" w:sz="0" w:space="0" w:color="auto"/>
        <w:right w:val="none" w:sz="0" w:space="0" w:color="auto"/>
      </w:divBdr>
    </w:div>
    <w:div w:id="955218500">
      <w:bodyDiv w:val="1"/>
      <w:marLeft w:val="0"/>
      <w:marRight w:val="0"/>
      <w:marTop w:val="0"/>
      <w:marBottom w:val="0"/>
      <w:divBdr>
        <w:top w:val="none" w:sz="0" w:space="0" w:color="auto"/>
        <w:left w:val="none" w:sz="0" w:space="0" w:color="auto"/>
        <w:bottom w:val="none" w:sz="0" w:space="0" w:color="auto"/>
        <w:right w:val="none" w:sz="0" w:space="0" w:color="auto"/>
      </w:divBdr>
    </w:div>
    <w:div w:id="962464151">
      <w:bodyDiv w:val="1"/>
      <w:marLeft w:val="0"/>
      <w:marRight w:val="0"/>
      <w:marTop w:val="0"/>
      <w:marBottom w:val="0"/>
      <w:divBdr>
        <w:top w:val="none" w:sz="0" w:space="0" w:color="auto"/>
        <w:left w:val="none" w:sz="0" w:space="0" w:color="auto"/>
        <w:bottom w:val="none" w:sz="0" w:space="0" w:color="auto"/>
        <w:right w:val="none" w:sz="0" w:space="0" w:color="auto"/>
      </w:divBdr>
    </w:div>
    <w:div w:id="1025251906">
      <w:bodyDiv w:val="1"/>
      <w:marLeft w:val="0"/>
      <w:marRight w:val="0"/>
      <w:marTop w:val="0"/>
      <w:marBottom w:val="0"/>
      <w:divBdr>
        <w:top w:val="none" w:sz="0" w:space="0" w:color="auto"/>
        <w:left w:val="none" w:sz="0" w:space="0" w:color="auto"/>
        <w:bottom w:val="none" w:sz="0" w:space="0" w:color="auto"/>
        <w:right w:val="none" w:sz="0" w:space="0" w:color="auto"/>
      </w:divBdr>
    </w:div>
    <w:div w:id="1048264927">
      <w:bodyDiv w:val="1"/>
      <w:marLeft w:val="0"/>
      <w:marRight w:val="0"/>
      <w:marTop w:val="0"/>
      <w:marBottom w:val="0"/>
      <w:divBdr>
        <w:top w:val="none" w:sz="0" w:space="0" w:color="auto"/>
        <w:left w:val="none" w:sz="0" w:space="0" w:color="auto"/>
        <w:bottom w:val="none" w:sz="0" w:space="0" w:color="auto"/>
        <w:right w:val="none" w:sz="0" w:space="0" w:color="auto"/>
      </w:divBdr>
    </w:div>
    <w:div w:id="1151140894">
      <w:bodyDiv w:val="1"/>
      <w:marLeft w:val="0"/>
      <w:marRight w:val="0"/>
      <w:marTop w:val="0"/>
      <w:marBottom w:val="0"/>
      <w:divBdr>
        <w:top w:val="none" w:sz="0" w:space="0" w:color="auto"/>
        <w:left w:val="none" w:sz="0" w:space="0" w:color="auto"/>
        <w:bottom w:val="none" w:sz="0" w:space="0" w:color="auto"/>
        <w:right w:val="none" w:sz="0" w:space="0" w:color="auto"/>
      </w:divBdr>
    </w:div>
    <w:div w:id="1215046843">
      <w:bodyDiv w:val="1"/>
      <w:marLeft w:val="0"/>
      <w:marRight w:val="0"/>
      <w:marTop w:val="0"/>
      <w:marBottom w:val="0"/>
      <w:divBdr>
        <w:top w:val="none" w:sz="0" w:space="0" w:color="auto"/>
        <w:left w:val="none" w:sz="0" w:space="0" w:color="auto"/>
        <w:bottom w:val="none" w:sz="0" w:space="0" w:color="auto"/>
        <w:right w:val="none" w:sz="0" w:space="0" w:color="auto"/>
      </w:divBdr>
    </w:div>
    <w:div w:id="1230188641">
      <w:bodyDiv w:val="1"/>
      <w:marLeft w:val="0"/>
      <w:marRight w:val="0"/>
      <w:marTop w:val="0"/>
      <w:marBottom w:val="0"/>
      <w:divBdr>
        <w:top w:val="none" w:sz="0" w:space="0" w:color="auto"/>
        <w:left w:val="none" w:sz="0" w:space="0" w:color="auto"/>
        <w:bottom w:val="none" w:sz="0" w:space="0" w:color="auto"/>
        <w:right w:val="none" w:sz="0" w:space="0" w:color="auto"/>
      </w:divBdr>
    </w:div>
    <w:div w:id="1265385542">
      <w:bodyDiv w:val="1"/>
      <w:marLeft w:val="0"/>
      <w:marRight w:val="0"/>
      <w:marTop w:val="0"/>
      <w:marBottom w:val="0"/>
      <w:divBdr>
        <w:top w:val="none" w:sz="0" w:space="0" w:color="auto"/>
        <w:left w:val="none" w:sz="0" w:space="0" w:color="auto"/>
        <w:bottom w:val="none" w:sz="0" w:space="0" w:color="auto"/>
        <w:right w:val="none" w:sz="0" w:space="0" w:color="auto"/>
      </w:divBdr>
    </w:div>
    <w:div w:id="1290936437">
      <w:bodyDiv w:val="1"/>
      <w:marLeft w:val="0"/>
      <w:marRight w:val="0"/>
      <w:marTop w:val="0"/>
      <w:marBottom w:val="0"/>
      <w:divBdr>
        <w:top w:val="none" w:sz="0" w:space="0" w:color="auto"/>
        <w:left w:val="none" w:sz="0" w:space="0" w:color="auto"/>
        <w:bottom w:val="none" w:sz="0" w:space="0" w:color="auto"/>
        <w:right w:val="none" w:sz="0" w:space="0" w:color="auto"/>
      </w:divBdr>
    </w:div>
    <w:div w:id="1396316423">
      <w:bodyDiv w:val="1"/>
      <w:marLeft w:val="0"/>
      <w:marRight w:val="0"/>
      <w:marTop w:val="0"/>
      <w:marBottom w:val="0"/>
      <w:divBdr>
        <w:top w:val="none" w:sz="0" w:space="0" w:color="auto"/>
        <w:left w:val="none" w:sz="0" w:space="0" w:color="auto"/>
        <w:bottom w:val="none" w:sz="0" w:space="0" w:color="auto"/>
        <w:right w:val="none" w:sz="0" w:space="0" w:color="auto"/>
      </w:divBdr>
    </w:div>
    <w:div w:id="1399009608">
      <w:bodyDiv w:val="1"/>
      <w:marLeft w:val="0"/>
      <w:marRight w:val="0"/>
      <w:marTop w:val="0"/>
      <w:marBottom w:val="0"/>
      <w:divBdr>
        <w:top w:val="none" w:sz="0" w:space="0" w:color="auto"/>
        <w:left w:val="none" w:sz="0" w:space="0" w:color="auto"/>
        <w:bottom w:val="none" w:sz="0" w:space="0" w:color="auto"/>
        <w:right w:val="none" w:sz="0" w:space="0" w:color="auto"/>
      </w:divBdr>
    </w:div>
    <w:div w:id="1445464795">
      <w:bodyDiv w:val="1"/>
      <w:marLeft w:val="0"/>
      <w:marRight w:val="0"/>
      <w:marTop w:val="0"/>
      <w:marBottom w:val="0"/>
      <w:divBdr>
        <w:top w:val="none" w:sz="0" w:space="0" w:color="auto"/>
        <w:left w:val="none" w:sz="0" w:space="0" w:color="auto"/>
        <w:bottom w:val="none" w:sz="0" w:space="0" w:color="auto"/>
        <w:right w:val="none" w:sz="0" w:space="0" w:color="auto"/>
      </w:divBdr>
    </w:div>
    <w:div w:id="1547719501">
      <w:bodyDiv w:val="1"/>
      <w:marLeft w:val="0"/>
      <w:marRight w:val="0"/>
      <w:marTop w:val="0"/>
      <w:marBottom w:val="0"/>
      <w:divBdr>
        <w:top w:val="none" w:sz="0" w:space="0" w:color="auto"/>
        <w:left w:val="none" w:sz="0" w:space="0" w:color="auto"/>
        <w:bottom w:val="none" w:sz="0" w:space="0" w:color="auto"/>
        <w:right w:val="none" w:sz="0" w:space="0" w:color="auto"/>
      </w:divBdr>
    </w:div>
    <w:div w:id="1550220311">
      <w:bodyDiv w:val="1"/>
      <w:marLeft w:val="0"/>
      <w:marRight w:val="0"/>
      <w:marTop w:val="0"/>
      <w:marBottom w:val="0"/>
      <w:divBdr>
        <w:top w:val="none" w:sz="0" w:space="0" w:color="auto"/>
        <w:left w:val="none" w:sz="0" w:space="0" w:color="auto"/>
        <w:bottom w:val="none" w:sz="0" w:space="0" w:color="auto"/>
        <w:right w:val="none" w:sz="0" w:space="0" w:color="auto"/>
      </w:divBdr>
      <w:divsChild>
        <w:div w:id="230046663">
          <w:marLeft w:val="0"/>
          <w:marRight w:val="0"/>
          <w:marTop w:val="0"/>
          <w:marBottom w:val="0"/>
          <w:divBdr>
            <w:top w:val="none" w:sz="0" w:space="0" w:color="auto"/>
            <w:left w:val="none" w:sz="0" w:space="0" w:color="auto"/>
            <w:bottom w:val="none" w:sz="0" w:space="0" w:color="auto"/>
            <w:right w:val="none" w:sz="0" w:space="0" w:color="auto"/>
          </w:divBdr>
        </w:div>
      </w:divsChild>
    </w:div>
    <w:div w:id="1579173674">
      <w:bodyDiv w:val="1"/>
      <w:marLeft w:val="0"/>
      <w:marRight w:val="0"/>
      <w:marTop w:val="0"/>
      <w:marBottom w:val="0"/>
      <w:divBdr>
        <w:top w:val="none" w:sz="0" w:space="0" w:color="auto"/>
        <w:left w:val="none" w:sz="0" w:space="0" w:color="auto"/>
        <w:bottom w:val="none" w:sz="0" w:space="0" w:color="auto"/>
        <w:right w:val="none" w:sz="0" w:space="0" w:color="auto"/>
      </w:divBdr>
    </w:div>
    <w:div w:id="1613125158">
      <w:bodyDiv w:val="1"/>
      <w:marLeft w:val="0"/>
      <w:marRight w:val="0"/>
      <w:marTop w:val="0"/>
      <w:marBottom w:val="0"/>
      <w:divBdr>
        <w:top w:val="none" w:sz="0" w:space="0" w:color="auto"/>
        <w:left w:val="none" w:sz="0" w:space="0" w:color="auto"/>
        <w:bottom w:val="none" w:sz="0" w:space="0" w:color="auto"/>
        <w:right w:val="none" w:sz="0" w:space="0" w:color="auto"/>
      </w:divBdr>
    </w:div>
    <w:div w:id="1632514768">
      <w:bodyDiv w:val="1"/>
      <w:marLeft w:val="0"/>
      <w:marRight w:val="0"/>
      <w:marTop w:val="0"/>
      <w:marBottom w:val="0"/>
      <w:divBdr>
        <w:top w:val="none" w:sz="0" w:space="0" w:color="auto"/>
        <w:left w:val="none" w:sz="0" w:space="0" w:color="auto"/>
        <w:bottom w:val="none" w:sz="0" w:space="0" w:color="auto"/>
        <w:right w:val="none" w:sz="0" w:space="0" w:color="auto"/>
      </w:divBdr>
    </w:div>
    <w:div w:id="1654479815">
      <w:bodyDiv w:val="1"/>
      <w:marLeft w:val="0"/>
      <w:marRight w:val="0"/>
      <w:marTop w:val="0"/>
      <w:marBottom w:val="0"/>
      <w:divBdr>
        <w:top w:val="none" w:sz="0" w:space="0" w:color="auto"/>
        <w:left w:val="none" w:sz="0" w:space="0" w:color="auto"/>
        <w:bottom w:val="none" w:sz="0" w:space="0" w:color="auto"/>
        <w:right w:val="none" w:sz="0" w:space="0" w:color="auto"/>
      </w:divBdr>
    </w:div>
    <w:div w:id="1657759637">
      <w:bodyDiv w:val="1"/>
      <w:marLeft w:val="0"/>
      <w:marRight w:val="0"/>
      <w:marTop w:val="0"/>
      <w:marBottom w:val="0"/>
      <w:divBdr>
        <w:top w:val="none" w:sz="0" w:space="0" w:color="auto"/>
        <w:left w:val="none" w:sz="0" w:space="0" w:color="auto"/>
        <w:bottom w:val="none" w:sz="0" w:space="0" w:color="auto"/>
        <w:right w:val="none" w:sz="0" w:space="0" w:color="auto"/>
      </w:divBdr>
    </w:div>
    <w:div w:id="1750223918">
      <w:bodyDiv w:val="1"/>
      <w:marLeft w:val="0"/>
      <w:marRight w:val="0"/>
      <w:marTop w:val="0"/>
      <w:marBottom w:val="0"/>
      <w:divBdr>
        <w:top w:val="none" w:sz="0" w:space="0" w:color="auto"/>
        <w:left w:val="none" w:sz="0" w:space="0" w:color="auto"/>
        <w:bottom w:val="none" w:sz="0" w:space="0" w:color="auto"/>
        <w:right w:val="none" w:sz="0" w:space="0" w:color="auto"/>
      </w:divBdr>
    </w:div>
    <w:div w:id="1914318480">
      <w:bodyDiv w:val="1"/>
      <w:marLeft w:val="0"/>
      <w:marRight w:val="0"/>
      <w:marTop w:val="0"/>
      <w:marBottom w:val="0"/>
      <w:divBdr>
        <w:top w:val="none" w:sz="0" w:space="0" w:color="auto"/>
        <w:left w:val="none" w:sz="0" w:space="0" w:color="auto"/>
        <w:bottom w:val="none" w:sz="0" w:space="0" w:color="auto"/>
        <w:right w:val="none" w:sz="0" w:space="0" w:color="auto"/>
      </w:divBdr>
    </w:div>
    <w:div w:id="1934512606">
      <w:bodyDiv w:val="1"/>
      <w:marLeft w:val="0"/>
      <w:marRight w:val="0"/>
      <w:marTop w:val="0"/>
      <w:marBottom w:val="0"/>
      <w:divBdr>
        <w:top w:val="none" w:sz="0" w:space="0" w:color="auto"/>
        <w:left w:val="none" w:sz="0" w:space="0" w:color="auto"/>
        <w:bottom w:val="none" w:sz="0" w:space="0" w:color="auto"/>
        <w:right w:val="none" w:sz="0" w:space="0" w:color="auto"/>
      </w:divBdr>
    </w:div>
    <w:div w:id="1997341489">
      <w:bodyDiv w:val="1"/>
      <w:marLeft w:val="0"/>
      <w:marRight w:val="0"/>
      <w:marTop w:val="0"/>
      <w:marBottom w:val="0"/>
      <w:divBdr>
        <w:top w:val="none" w:sz="0" w:space="0" w:color="auto"/>
        <w:left w:val="none" w:sz="0" w:space="0" w:color="auto"/>
        <w:bottom w:val="none" w:sz="0" w:space="0" w:color="auto"/>
        <w:right w:val="none" w:sz="0" w:space="0" w:color="auto"/>
      </w:divBdr>
      <w:divsChild>
        <w:div w:id="464465035">
          <w:marLeft w:val="0"/>
          <w:marRight w:val="0"/>
          <w:marTop w:val="0"/>
          <w:marBottom w:val="0"/>
          <w:divBdr>
            <w:top w:val="none" w:sz="0" w:space="0" w:color="auto"/>
            <w:left w:val="none" w:sz="0" w:space="0" w:color="auto"/>
            <w:bottom w:val="none" w:sz="0" w:space="0" w:color="auto"/>
            <w:right w:val="none" w:sz="0" w:space="0" w:color="auto"/>
          </w:divBdr>
        </w:div>
      </w:divsChild>
    </w:div>
    <w:div w:id="2013409688">
      <w:bodyDiv w:val="1"/>
      <w:marLeft w:val="0"/>
      <w:marRight w:val="0"/>
      <w:marTop w:val="0"/>
      <w:marBottom w:val="0"/>
      <w:divBdr>
        <w:top w:val="none" w:sz="0" w:space="0" w:color="auto"/>
        <w:left w:val="none" w:sz="0" w:space="0" w:color="auto"/>
        <w:bottom w:val="none" w:sz="0" w:space="0" w:color="auto"/>
        <w:right w:val="none" w:sz="0" w:space="0" w:color="auto"/>
      </w:divBdr>
    </w:div>
    <w:div w:id="2069958567">
      <w:bodyDiv w:val="1"/>
      <w:marLeft w:val="0"/>
      <w:marRight w:val="0"/>
      <w:marTop w:val="0"/>
      <w:marBottom w:val="0"/>
      <w:divBdr>
        <w:top w:val="none" w:sz="0" w:space="0" w:color="auto"/>
        <w:left w:val="none" w:sz="0" w:space="0" w:color="auto"/>
        <w:bottom w:val="none" w:sz="0" w:space="0" w:color="auto"/>
        <w:right w:val="none" w:sz="0" w:space="0" w:color="auto"/>
      </w:divBdr>
    </w:div>
    <w:div w:id="2098402970">
      <w:bodyDiv w:val="1"/>
      <w:marLeft w:val="0"/>
      <w:marRight w:val="0"/>
      <w:marTop w:val="0"/>
      <w:marBottom w:val="0"/>
      <w:divBdr>
        <w:top w:val="none" w:sz="0" w:space="0" w:color="auto"/>
        <w:left w:val="none" w:sz="0" w:space="0" w:color="auto"/>
        <w:bottom w:val="none" w:sz="0" w:space="0" w:color="auto"/>
        <w:right w:val="none" w:sz="0" w:space="0" w:color="auto"/>
      </w:divBdr>
    </w:div>
    <w:div w:id="2110661007">
      <w:bodyDiv w:val="1"/>
      <w:marLeft w:val="0"/>
      <w:marRight w:val="0"/>
      <w:marTop w:val="0"/>
      <w:marBottom w:val="0"/>
      <w:divBdr>
        <w:top w:val="none" w:sz="0" w:space="0" w:color="auto"/>
        <w:left w:val="none" w:sz="0" w:space="0" w:color="auto"/>
        <w:bottom w:val="none" w:sz="0" w:space="0" w:color="auto"/>
        <w:right w:val="none" w:sz="0" w:space="0" w:color="auto"/>
      </w:divBdr>
    </w:div>
    <w:div w:id="2129665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artyna.cieslik@hirszfeld.pl" TargetMode="Externa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91</TotalTime>
  <Pages>7</Pages>
  <Words>1357</Words>
  <Characters>7741</Characters>
  <Application>Microsoft Office Word</Application>
  <DocSecurity>0</DocSecurity>
  <Lines>64</Lines>
  <Paragraphs>18</Paragraphs>
  <ScaleCrop>false</ScaleCrop>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476</cp:revision>
  <dcterms:created xsi:type="dcterms:W3CDTF">2026-02-10T08:34:00Z</dcterms:created>
  <dcterms:modified xsi:type="dcterms:W3CDTF">2026-09-12T19:35:00Z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