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64DBA7A3" w:rsidR="00E37077" w:rsidRPr="001D0007" w:rsidRDefault="00103D3A" w:rsidP="00DD58AA">
            <w:pPr>
              <w:rPr>
                <w:rFonts w:ascii="Aptos" w:hAnsi="Aptos" w:cs="Arial"/>
                <w:color w:val="000000" w:themeColor="text1"/>
                <w:sz w:val="20"/>
              </w:rPr>
            </w:pPr>
            <w:r w:rsidRPr="00C83351">
              <w:rPr>
                <w:rFonts w:ascii="Aptos" w:hAnsi="Aptos" w:cs="Arial"/>
                <w:color w:val="000000" w:themeColor="text1"/>
                <w:sz w:val="20"/>
              </w:rPr>
              <w:t xml:space="preserve">To create a </w:t>
            </w:r>
            <w:r w:rsidR="00957A40" w:rsidRPr="00C83351">
              <w:rPr>
                <w:rFonts w:ascii="Aptos" w:hAnsi="Aptos" w:cs="Arial"/>
                <w:color w:val="000000" w:themeColor="text1"/>
                <w:sz w:val="20"/>
              </w:rPr>
              <w:t xml:space="preserve">new </w:t>
            </w:r>
            <w:r w:rsidR="001871A9" w:rsidRPr="00C83351">
              <w:rPr>
                <w:rFonts w:ascii="Aptos" w:hAnsi="Aptos" w:cs="Arial"/>
                <w:color w:val="000000" w:themeColor="text1"/>
                <w:sz w:val="20"/>
              </w:rPr>
              <w:t>family</w:t>
            </w:r>
            <w:r w:rsidR="001871A9" w:rsidRPr="00C83351">
              <w:rPr>
                <w:rFonts w:ascii="Aptos" w:hAnsi="Aptos" w:cs="Arial"/>
                <w:i/>
                <w:iCs/>
                <w:color w:val="000000" w:themeColor="text1"/>
                <w:sz w:val="20"/>
              </w:rPr>
              <w:t xml:space="preserve">, </w:t>
            </w:r>
            <w:r w:rsidR="00C83351" w:rsidRPr="00C83351">
              <w:rPr>
                <w:rFonts w:ascii="Aptos" w:hAnsi="Aptos" w:cs="Arial"/>
                <w:i/>
                <w:iCs/>
                <w:color w:val="000000" w:themeColor="text1"/>
                <w:sz w:val="20"/>
              </w:rPr>
              <w:t>Hwanung</w:t>
            </w:r>
            <w:r w:rsidR="001871A9" w:rsidRPr="00C83351">
              <w:rPr>
                <w:rFonts w:ascii="Aptos" w:hAnsi="Aptos" w:cs="Arial"/>
                <w:i/>
                <w:iCs/>
                <w:color w:val="000000" w:themeColor="text1"/>
                <w:sz w:val="20"/>
              </w:rPr>
              <w:t>viridae</w:t>
            </w:r>
            <w:r w:rsidR="001871A9">
              <w:rPr>
                <w:rFonts w:ascii="Aptos" w:hAnsi="Aptos" w:cs="Arial"/>
                <w:color w:val="000000" w:themeColor="text1"/>
                <w:sz w:val="20"/>
              </w:rPr>
              <w:t>, with two genera</w:t>
            </w:r>
            <w:r w:rsidR="00E533A9">
              <w:rPr>
                <w:rFonts w:ascii="Aptos" w:hAnsi="Aptos" w:cs="Arial"/>
                <w:color w:val="000000" w:themeColor="text1"/>
                <w:sz w:val="20"/>
              </w:rPr>
              <w:t xml:space="preserve"> in the class</w:t>
            </w:r>
            <w:r w:rsidR="001871A9">
              <w:rPr>
                <w:rFonts w:ascii="Aptos" w:hAnsi="Aptos" w:cs="Arial"/>
                <w:color w:val="000000" w:themeColor="text1"/>
                <w:sz w:val="20"/>
              </w:rPr>
              <w:t xml:space="preserve"> </w:t>
            </w:r>
            <w:r w:rsidRPr="00103D3A">
              <w:rPr>
                <w:rFonts w:ascii="Aptos" w:hAnsi="Aptos" w:cs="Arial"/>
                <w:i/>
                <w:iCs/>
                <w:color w:val="000000" w:themeColor="text1"/>
                <w:sz w:val="20"/>
              </w:rPr>
              <w:t>Caudoviricetes</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4371F4DB" w:rsidR="00E37077" w:rsidRPr="00E533A9" w:rsidRDefault="00E533A9" w:rsidP="00DD58AA">
            <w:pPr>
              <w:pStyle w:val="BodyTextIndent"/>
              <w:ind w:left="0" w:firstLine="0"/>
              <w:rPr>
                <w:rFonts w:ascii="Aptos" w:hAnsi="Aptos" w:cs="Arial"/>
                <w:bCs/>
                <w:i/>
                <w:sz w:val="20"/>
              </w:rPr>
            </w:pPr>
            <w:r>
              <w:rPr>
                <w:rFonts w:ascii="Aptos" w:hAnsi="Aptos" w:cs="Arial"/>
                <w:bCs/>
                <w:sz w:val="20"/>
              </w:rPr>
              <w:t>2026.034B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09"/>
        <w:gridCol w:w="1358"/>
        <w:gridCol w:w="2565"/>
        <w:gridCol w:w="2595"/>
        <w:gridCol w:w="1096"/>
      </w:tblGrid>
      <w:tr w:rsidR="002D4340" w14:paraId="46D8D295" w14:textId="4B68158E" w:rsidTr="00834408">
        <w:trPr>
          <w:trHeight w:val="173"/>
        </w:trPr>
        <w:tc>
          <w:tcPr>
            <w:tcW w:w="9323" w:type="dxa"/>
            <w:gridSpan w:val="5"/>
            <w:shd w:val="clear" w:color="auto" w:fill="F2F2F2" w:themeFill="background1" w:themeFillShade="F2"/>
          </w:tcPr>
          <w:p w14:paraId="730FC69E" w14:textId="40420E3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834408">
        <w:trPr>
          <w:trHeight w:val="411"/>
        </w:trPr>
        <w:tc>
          <w:tcPr>
            <w:tcW w:w="1709"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5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565" w:type="dxa"/>
            <w:shd w:val="clear" w:color="auto" w:fill="F2F2F2" w:themeFill="background1" w:themeFillShade="F2"/>
            <w:vAlign w:val="center"/>
          </w:tcPr>
          <w:p w14:paraId="31CF02AA" w14:textId="0298F22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95" w:type="dxa"/>
            <w:shd w:val="clear" w:color="auto" w:fill="F2F2F2" w:themeFill="background1" w:themeFillShade="F2"/>
            <w:vAlign w:val="center"/>
          </w:tcPr>
          <w:p w14:paraId="6DA5FEAF" w14:textId="408DB694"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09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7A21666" w:rsidR="002D4340" w:rsidRPr="00AF4998" w:rsidRDefault="002D4340" w:rsidP="00AF4998">
            <w:pPr>
              <w:rPr>
                <w:rFonts w:ascii="Aptos" w:hAnsi="Aptos" w:cs="Arial"/>
                <w:color w:val="0070C0"/>
                <w:sz w:val="20"/>
                <w:szCs w:val="20"/>
              </w:rPr>
            </w:pPr>
          </w:p>
        </w:tc>
      </w:tr>
      <w:tr w:rsidR="002D4340" w14:paraId="24E4F537" w14:textId="79E9BB15" w:rsidTr="00834408">
        <w:tc>
          <w:tcPr>
            <w:tcW w:w="1709" w:type="dxa"/>
            <w:shd w:val="clear" w:color="auto" w:fill="FFFFFF" w:themeFill="background1"/>
            <w:vAlign w:val="center"/>
          </w:tcPr>
          <w:p w14:paraId="6EA9DED5" w14:textId="46ECC3D7" w:rsidR="002D4340" w:rsidRPr="00CD2C82" w:rsidRDefault="00E15443" w:rsidP="00E863D4">
            <w:pPr>
              <w:rPr>
                <w:rFonts w:ascii="Aptos" w:hAnsi="Aptos" w:cs="Arial"/>
                <w:bCs/>
                <w:color w:val="000000" w:themeColor="text1"/>
                <w:sz w:val="20"/>
                <w:szCs w:val="20"/>
              </w:rPr>
            </w:pPr>
            <w:r w:rsidRPr="00E15443">
              <w:rPr>
                <w:rFonts w:ascii="Aptos" w:hAnsi="Aptos" w:cs="Arial"/>
                <w:bCs/>
                <w:color w:val="000000" w:themeColor="text1"/>
                <w:sz w:val="20"/>
                <w:szCs w:val="20"/>
              </w:rPr>
              <w:t>Juntao</w:t>
            </w:r>
          </w:p>
        </w:tc>
        <w:tc>
          <w:tcPr>
            <w:tcW w:w="1358" w:type="dxa"/>
            <w:shd w:val="clear" w:color="auto" w:fill="FFFFFF" w:themeFill="background1"/>
            <w:vAlign w:val="center"/>
          </w:tcPr>
          <w:p w14:paraId="2759B022" w14:textId="324D26F2" w:rsidR="002D4340" w:rsidRPr="00CD2C82" w:rsidRDefault="00E15443" w:rsidP="00E863D4">
            <w:pPr>
              <w:rPr>
                <w:rFonts w:ascii="Aptos" w:hAnsi="Aptos" w:cs="Arial"/>
                <w:bCs/>
                <w:color w:val="000000" w:themeColor="text1"/>
                <w:sz w:val="20"/>
                <w:szCs w:val="20"/>
              </w:rPr>
            </w:pPr>
            <w:r>
              <w:rPr>
                <w:rFonts w:ascii="Aptos" w:hAnsi="Aptos" w:cs="Arial"/>
                <w:bCs/>
                <w:color w:val="000000" w:themeColor="text1"/>
                <w:sz w:val="20"/>
                <w:szCs w:val="20"/>
              </w:rPr>
              <w:t>Shen</w:t>
            </w:r>
          </w:p>
        </w:tc>
        <w:tc>
          <w:tcPr>
            <w:tcW w:w="2565" w:type="dxa"/>
            <w:shd w:val="clear" w:color="auto" w:fill="FFFFFF" w:themeFill="background1"/>
            <w:vAlign w:val="center"/>
          </w:tcPr>
          <w:p w14:paraId="05D68F1D" w14:textId="3DD03962" w:rsidR="002D4340" w:rsidRPr="00CD2C82" w:rsidRDefault="00E15443" w:rsidP="00E863D4">
            <w:pPr>
              <w:rPr>
                <w:rFonts w:ascii="Aptos" w:hAnsi="Aptos" w:cs="Arial"/>
                <w:bCs/>
                <w:color w:val="000000" w:themeColor="text1"/>
                <w:sz w:val="20"/>
                <w:szCs w:val="20"/>
              </w:rPr>
            </w:pPr>
            <w:r w:rsidRPr="00E15443">
              <w:rPr>
                <w:rFonts w:ascii="Aptos" w:hAnsi="Aptos" w:cs="Arial"/>
                <w:bCs/>
                <w:color w:val="000000" w:themeColor="text1"/>
                <w:sz w:val="20"/>
                <w:szCs w:val="20"/>
              </w:rPr>
              <w:t>State Key Laboratory of Quantitative Synthetic Biology, Shenzhen Institute of Synthetic Biology, Shenzhen Institutes of Advanced Technology, Chinese Academy of Sciences, Shenzhen, China</w:t>
            </w:r>
          </w:p>
        </w:tc>
        <w:tc>
          <w:tcPr>
            <w:tcW w:w="2595" w:type="dxa"/>
            <w:shd w:val="clear" w:color="auto" w:fill="FFFFFF" w:themeFill="background1"/>
            <w:vAlign w:val="center"/>
          </w:tcPr>
          <w:p w14:paraId="133CF739" w14:textId="6A990D7E" w:rsidR="002D4340" w:rsidRPr="00CD2C82" w:rsidRDefault="00E15443" w:rsidP="00E863D4">
            <w:pPr>
              <w:rPr>
                <w:rFonts w:ascii="Aptos" w:hAnsi="Aptos" w:cs="Arial"/>
                <w:bCs/>
                <w:color w:val="000000" w:themeColor="text1"/>
                <w:sz w:val="20"/>
                <w:szCs w:val="20"/>
              </w:rPr>
            </w:pPr>
            <w:hyperlink r:id="rId9" w:history="1">
              <w:r w:rsidRPr="00C47FFD">
                <w:rPr>
                  <w:rFonts w:ascii="Aptos Narrow" w:hAnsi="Aptos Narrow"/>
                  <w:color w:val="467886"/>
                  <w:sz w:val="22"/>
                  <w:szCs w:val="22"/>
                  <w:u w:val="single"/>
                  <w:lang w:val="en-CA" w:eastAsia="en-CA"/>
                </w:rPr>
                <w:t>jt.shen1@siat.ac.cn</w:t>
              </w:r>
            </w:hyperlink>
          </w:p>
        </w:tc>
        <w:tc>
          <w:tcPr>
            <w:tcW w:w="1096" w:type="dxa"/>
            <w:shd w:val="clear" w:color="auto" w:fill="FFFFFF" w:themeFill="background1"/>
            <w:vAlign w:val="center"/>
          </w:tcPr>
          <w:p w14:paraId="16BB015A" w14:textId="32E60C91" w:rsidR="002D4340" w:rsidRPr="00CD2C82" w:rsidRDefault="002D4340" w:rsidP="00E863D4">
            <w:pPr>
              <w:jc w:val="center"/>
              <w:rPr>
                <w:rFonts w:ascii="Aptos" w:hAnsi="Aptos" w:cs="Arial"/>
                <w:bCs/>
                <w:color w:val="000000" w:themeColor="text1"/>
                <w:sz w:val="20"/>
                <w:szCs w:val="20"/>
              </w:rPr>
            </w:pPr>
          </w:p>
        </w:tc>
      </w:tr>
      <w:tr w:rsidR="00834408" w14:paraId="2A1C46A1" w14:textId="77777777" w:rsidTr="00834408">
        <w:tc>
          <w:tcPr>
            <w:tcW w:w="1709" w:type="dxa"/>
            <w:hideMark/>
          </w:tcPr>
          <w:p w14:paraId="58851615"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58" w:type="dxa"/>
            <w:hideMark/>
          </w:tcPr>
          <w:p w14:paraId="04AD14DA"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Moraru</w:t>
            </w:r>
          </w:p>
        </w:tc>
        <w:tc>
          <w:tcPr>
            <w:tcW w:w="2565" w:type="dxa"/>
            <w:hideMark/>
          </w:tcPr>
          <w:p w14:paraId="7F059960"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Department of Chemistry, Environmental Metagenomics,</w:t>
            </w:r>
          </w:p>
          <w:p w14:paraId="14DA0232"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University of Duisburg-Essen,</w:t>
            </w:r>
          </w:p>
          <w:p w14:paraId="0A92F7A2"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D-45141 Essen,</w:t>
            </w:r>
          </w:p>
          <w:p w14:paraId="4332AF8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Germany</w:t>
            </w:r>
          </w:p>
        </w:tc>
        <w:tc>
          <w:tcPr>
            <w:tcW w:w="2595" w:type="dxa"/>
            <w:hideMark/>
          </w:tcPr>
          <w:p w14:paraId="0A85D326" w14:textId="58297534" w:rsidR="00834408" w:rsidRDefault="00E15443">
            <w:pPr>
              <w:rPr>
                <w:rFonts w:ascii="Aptos" w:hAnsi="Aptos" w:cs="Arial"/>
                <w:bCs/>
                <w:color w:val="000000" w:themeColor="text1"/>
                <w:sz w:val="20"/>
                <w:szCs w:val="20"/>
              </w:rPr>
            </w:pPr>
            <w:hyperlink r:id="rId10" w:history="1">
              <w:r w:rsidRPr="00A7382D">
                <w:rPr>
                  <w:rStyle w:val="Hyperlink"/>
                  <w:rFonts w:ascii="Aptos" w:hAnsi="Aptos" w:cs="Arial"/>
                  <w:bCs/>
                  <w:sz w:val="20"/>
                  <w:szCs w:val="20"/>
                </w:rPr>
                <w:t>lilianacristina.moraru@uni-due.de</w:t>
              </w:r>
            </w:hyperlink>
            <w:r>
              <w:rPr>
                <w:rFonts w:ascii="Aptos" w:hAnsi="Aptos" w:cs="Arial"/>
                <w:bCs/>
                <w:color w:val="000000" w:themeColor="text1"/>
                <w:sz w:val="20"/>
                <w:szCs w:val="20"/>
              </w:rPr>
              <w:t xml:space="preserve"> </w:t>
            </w:r>
          </w:p>
        </w:tc>
        <w:tc>
          <w:tcPr>
            <w:tcW w:w="1096" w:type="dxa"/>
          </w:tcPr>
          <w:p w14:paraId="4B02163F" w14:textId="77777777" w:rsidR="00834408" w:rsidRDefault="00834408">
            <w:pPr>
              <w:jc w:val="center"/>
              <w:rPr>
                <w:rFonts w:ascii="Aptos" w:hAnsi="Aptos" w:cs="Arial"/>
                <w:bCs/>
                <w:color w:val="000000" w:themeColor="text1"/>
                <w:sz w:val="20"/>
                <w:szCs w:val="20"/>
              </w:rPr>
            </w:pPr>
          </w:p>
        </w:tc>
      </w:tr>
      <w:tr w:rsidR="00834408" w14:paraId="4E0A3E16" w14:textId="77777777" w:rsidTr="00834408">
        <w:tc>
          <w:tcPr>
            <w:tcW w:w="1709" w:type="dxa"/>
            <w:hideMark/>
          </w:tcPr>
          <w:p w14:paraId="19CE5CDE"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58" w:type="dxa"/>
            <w:hideMark/>
          </w:tcPr>
          <w:p w14:paraId="1CCD63FA"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565" w:type="dxa"/>
            <w:hideMark/>
          </w:tcPr>
          <w:p w14:paraId="0E81318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5" w:type="dxa"/>
            <w:hideMark/>
          </w:tcPr>
          <w:p w14:paraId="0D56F639" w14:textId="09299D5B" w:rsidR="00834408" w:rsidRDefault="00E15443">
            <w:pPr>
              <w:rPr>
                <w:rFonts w:ascii="Aptos" w:hAnsi="Aptos" w:cs="Arial"/>
                <w:bCs/>
                <w:color w:val="000000" w:themeColor="text1"/>
                <w:sz w:val="20"/>
                <w:szCs w:val="20"/>
              </w:rPr>
            </w:pPr>
            <w:hyperlink r:id="rId11" w:history="1">
              <w:r w:rsidRPr="00A7382D">
                <w:rPr>
                  <w:rStyle w:val="Hyperlink"/>
                  <w:rFonts w:ascii="Aptos" w:hAnsi="Aptos" w:cs="Arial"/>
                  <w:bCs/>
                  <w:sz w:val="20"/>
                  <w:szCs w:val="20"/>
                </w:rPr>
                <w:t>Phage.Canada@gmail.com</w:t>
              </w:r>
            </w:hyperlink>
            <w:r>
              <w:rPr>
                <w:rFonts w:ascii="Aptos" w:hAnsi="Aptos" w:cs="Arial"/>
                <w:bCs/>
                <w:color w:val="000000" w:themeColor="text1"/>
                <w:sz w:val="20"/>
                <w:szCs w:val="20"/>
              </w:rPr>
              <w:t xml:space="preserve"> </w:t>
            </w:r>
          </w:p>
        </w:tc>
        <w:tc>
          <w:tcPr>
            <w:tcW w:w="1096" w:type="dxa"/>
            <w:hideMark/>
          </w:tcPr>
          <w:p w14:paraId="5C308FD1" w14:textId="77777777" w:rsidR="00834408" w:rsidRDefault="00834408">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02F7EA8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2DA86151"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1290311" w:rsidR="00D062BE" w:rsidRDefault="00C071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541297F1"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6BF8875D"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12"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54856045" w:rsidR="0072682D" w:rsidRPr="000C5189" w:rsidRDefault="001871A9" w:rsidP="00DD58AA">
            <w:pPr>
              <w:rPr>
                <w:rFonts w:ascii="Aptos" w:hAnsi="Aptos" w:cs="Arial"/>
                <w:sz w:val="20"/>
                <w:szCs w:val="20"/>
              </w:rPr>
            </w:pPr>
            <w:r>
              <w:rPr>
                <w:rFonts w:ascii="Aptos" w:hAnsi="Aptos" w:cs="Arial"/>
                <w:sz w:val="20"/>
                <w:szCs w:val="20"/>
              </w:rPr>
              <w:t>Caudoviricetes</w:t>
            </w:r>
            <w:r w:rsidR="00E878B6">
              <w:rPr>
                <w:rFonts w:ascii="Aptos" w:hAnsi="Aptos" w:cs="Arial"/>
                <w:sz w:val="20"/>
                <w:szCs w:val="20"/>
              </w:rPr>
              <w:t xml:space="preserve"> Study Group</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45BBC8CB"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1A410633"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13F001AD"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A719AB">
              <w:rPr>
                <w:rFonts w:ascii="Aptos" w:hAnsi="Aptos" w:cs="Arial"/>
                <w:bCs/>
                <w:sz w:val="20"/>
                <w:szCs w:val="20"/>
              </w:rPr>
              <w:t>30/07/2026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BEC948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E0A0EC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1505FF39"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68D95475" w14:textId="77777777" w:rsidR="00953FFE" w:rsidRDefault="00953FFE" w:rsidP="00DD58AA">
      <w:pPr>
        <w:ind w:firstLine="720"/>
        <w:rPr>
          <w:rFonts w:ascii="Aptos" w:hAnsi="Aptos" w:cs="Arial"/>
          <w:b/>
          <w:sz w:val="20"/>
          <w:szCs w:val="20"/>
        </w:rPr>
      </w:pPr>
    </w:p>
    <w:p w14:paraId="1E73CFEA" w14:textId="1C622752" w:rsidR="00A174CC" w:rsidRPr="009F7856" w:rsidRDefault="00953FFE" w:rsidP="00F74510">
      <w:pPr>
        <w:rPr>
          <w:rFonts w:ascii="Aptos" w:hAnsi="Aptos"/>
          <w:sz w:val="20"/>
          <w:szCs w:val="20"/>
        </w:rPr>
      </w:pPr>
      <w:r>
        <w:rPr>
          <w:rFonts w:ascii="Aptos" w:hAnsi="Aptos" w:cs="Arial"/>
          <w:b/>
          <w:color w:val="000000"/>
          <w:sz w:val="20"/>
          <w:szCs w:val="20"/>
        </w:rPr>
        <w:br w:type="page"/>
      </w:r>
      <w:permStart w:id="702228509" w:edGrp="everyone"/>
      <w:permEnd w:id="702228509"/>
      <w:r w:rsidR="008815EE" w:rsidRPr="009F7856">
        <w:rPr>
          <w:rFonts w:ascii="Aptos" w:hAnsi="Aptos"/>
          <w:sz w:val="20"/>
          <w:szCs w:val="20"/>
        </w:rPr>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6C29AE02"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093705C" w:rsidR="00953FFE" w:rsidRDefault="00834408"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25BD78F3"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FA0667" w:rsidRPr="009F7856" w14:paraId="48273F44" w14:textId="77777777" w:rsidTr="00B93D3A">
        <w:trPr>
          <w:trHeight w:val="71"/>
        </w:trPr>
        <w:tc>
          <w:tcPr>
            <w:tcW w:w="2547" w:type="dxa"/>
          </w:tcPr>
          <w:p w14:paraId="2B4F2A8D" w14:textId="330A6068" w:rsidR="00FA0667" w:rsidRPr="00A719AB" w:rsidRDefault="00FA0667" w:rsidP="00FA0667">
            <w:pPr>
              <w:jc w:val="both"/>
              <w:rPr>
                <w:rFonts w:ascii="Aptos" w:hAnsi="Aptos" w:cs="Arial"/>
                <w:color w:val="000000" w:themeColor="text1"/>
                <w:sz w:val="20"/>
                <w:szCs w:val="20"/>
              </w:rPr>
            </w:pPr>
            <w:r w:rsidRPr="00A719AB">
              <w:rPr>
                <w:rFonts w:ascii="Aptos" w:hAnsi="Aptos"/>
                <w:sz w:val="20"/>
                <w:szCs w:val="20"/>
              </w:rPr>
              <w:t>"</w:t>
            </w:r>
            <w:r w:rsidR="001871A9" w:rsidRPr="00A719AB">
              <w:rPr>
                <w:rFonts w:ascii="Aptos" w:hAnsi="Aptos"/>
                <w:i/>
                <w:iCs/>
                <w:sz w:val="20"/>
                <w:szCs w:val="20"/>
              </w:rPr>
              <w:t>Namguvirus</w:t>
            </w:r>
            <w:r w:rsidRPr="00A719AB">
              <w:rPr>
                <w:rFonts w:ascii="Aptos" w:hAnsi="Aptos"/>
                <w:sz w:val="20"/>
                <w:szCs w:val="20"/>
              </w:rPr>
              <w:t>"</w:t>
            </w:r>
          </w:p>
        </w:tc>
        <w:tc>
          <w:tcPr>
            <w:tcW w:w="6379" w:type="dxa"/>
            <w:vAlign w:val="center"/>
          </w:tcPr>
          <w:p w14:paraId="17202B3B" w14:textId="014A8185" w:rsidR="00FA0667" w:rsidRPr="00A719AB" w:rsidRDefault="00FA0667" w:rsidP="00FA0667">
            <w:pPr>
              <w:jc w:val="both"/>
              <w:rPr>
                <w:rFonts w:ascii="Aptos" w:hAnsi="Aptos" w:cs="Arial"/>
                <w:color w:val="000000" w:themeColor="text1"/>
                <w:sz w:val="20"/>
                <w:szCs w:val="20"/>
              </w:rPr>
            </w:pPr>
            <w:r w:rsidRPr="00A719AB">
              <w:rPr>
                <w:rFonts w:ascii="Aptos" w:hAnsi="Aptos" w:cs="Arial"/>
                <w:color w:val="000000" w:themeColor="text1"/>
                <w:sz w:val="20"/>
                <w:szCs w:val="20"/>
              </w:rPr>
              <w:t xml:space="preserve">Named </w:t>
            </w:r>
            <w:r w:rsidR="001871A9" w:rsidRPr="00A719AB">
              <w:rPr>
                <w:rFonts w:ascii="Aptos" w:hAnsi="Aptos" w:cs="Arial"/>
                <w:color w:val="000000" w:themeColor="text1"/>
                <w:sz w:val="20"/>
                <w:szCs w:val="20"/>
              </w:rPr>
              <w:t>after the district, in south-central Busan, South Korea, where at Inha University the first phage of its type was isolat</w:t>
            </w:r>
            <w:r w:rsidR="001871A9" w:rsidRPr="00A719AB">
              <w:rPr>
                <w:rFonts w:ascii="Aptos" w:hAnsi="Aptos" w:cs="Arial"/>
                <w:color w:val="000000" w:themeColor="text1"/>
                <w:sz w:val="20"/>
                <w:szCs w:val="20"/>
              </w:rPr>
              <w:lastRenderedPageBreak/>
              <w:t>ed</w:t>
            </w:r>
          </w:p>
        </w:tc>
      </w:tr>
      <w:tr w:rsidR="00FA0667" w:rsidRPr="009F7856" w14:paraId="7AAF5EF0" w14:textId="77777777" w:rsidTr="00B93D3A">
        <w:trPr>
          <w:trHeight w:val="71"/>
        </w:trPr>
        <w:tc>
          <w:tcPr>
            <w:tcW w:w="2547" w:type="dxa"/>
          </w:tcPr>
          <w:p w14:paraId="24B2DC76" w14:textId="08F5A8F6" w:rsidR="00FA0667" w:rsidRPr="00A719AB" w:rsidRDefault="00FA0667" w:rsidP="00FA0667">
            <w:pPr>
              <w:jc w:val="both"/>
              <w:rPr>
                <w:rFonts w:ascii="Aptos" w:hAnsi="Aptos" w:cs="Arial"/>
                <w:color w:val="000000" w:themeColor="text1"/>
                <w:sz w:val="20"/>
                <w:szCs w:val="20"/>
              </w:rPr>
            </w:pPr>
            <w:r w:rsidRPr="00A719AB">
              <w:rPr>
                <w:rFonts w:ascii="Aptos" w:hAnsi="Aptos"/>
                <w:sz w:val="20"/>
                <w:szCs w:val="20"/>
              </w:rPr>
              <w:t>"</w:t>
            </w:r>
            <w:r w:rsidR="00E614E6" w:rsidRPr="00A719AB">
              <w:rPr>
                <w:rFonts w:ascii="Aptos" w:hAnsi="Aptos"/>
                <w:i/>
                <w:iCs/>
                <w:sz w:val="20"/>
                <w:szCs w:val="20"/>
              </w:rPr>
              <w:t>Hebei</w:t>
            </w:r>
            <w:r w:rsidR="001871A9" w:rsidRPr="00A719AB">
              <w:rPr>
                <w:rFonts w:ascii="Aptos" w:hAnsi="Aptos"/>
                <w:i/>
                <w:iCs/>
                <w:sz w:val="20"/>
                <w:szCs w:val="20"/>
              </w:rPr>
              <w:t>virus</w:t>
            </w:r>
            <w:r w:rsidRPr="00A719AB">
              <w:rPr>
                <w:rFonts w:ascii="Aptos" w:hAnsi="Aptos"/>
                <w:sz w:val="20"/>
                <w:szCs w:val="20"/>
              </w:rPr>
              <w:t>"</w:t>
            </w:r>
          </w:p>
        </w:tc>
        <w:tc>
          <w:tcPr>
            <w:tcW w:w="6379" w:type="dxa"/>
            <w:vAlign w:val="center"/>
          </w:tcPr>
          <w:p w14:paraId="7CC05CA7" w14:textId="6A68D03C" w:rsidR="00FA0667" w:rsidRPr="00A719AB" w:rsidRDefault="001F435F" w:rsidP="00FA0667">
            <w:pPr>
              <w:jc w:val="both"/>
              <w:rPr>
                <w:rFonts w:ascii="Aptos" w:hAnsi="Aptos" w:cs="Arial"/>
                <w:color w:val="000000" w:themeColor="text1"/>
                <w:sz w:val="20"/>
                <w:szCs w:val="20"/>
              </w:rPr>
            </w:pPr>
            <w:r w:rsidRPr="00A719AB">
              <w:rPr>
                <w:rFonts w:ascii="Aptos" w:hAnsi="Aptos" w:cs="Arial"/>
                <w:color w:val="000000" w:themeColor="text1"/>
                <w:sz w:val="20"/>
                <w:szCs w:val="20"/>
              </w:rPr>
              <w:t xml:space="preserve">Named </w:t>
            </w:r>
            <w:r w:rsidR="001871A9" w:rsidRPr="00A719AB">
              <w:rPr>
                <w:rFonts w:ascii="Aptos" w:hAnsi="Aptos" w:cs="Arial"/>
                <w:color w:val="000000" w:themeColor="text1"/>
                <w:sz w:val="20"/>
                <w:szCs w:val="20"/>
              </w:rPr>
              <w:t xml:space="preserve">after the </w:t>
            </w:r>
            <w:r w:rsidR="00E614E6" w:rsidRPr="00A719AB">
              <w:rPr>
                <w:rFonts w:ascii="Aptos" w:hAnsi="Aptos" w:cs="Arial"/>
                <w:color w:val="000000" w:themeColor="text1"/>
                <w:sz w:val="20"/>
                <w:szCs w:val="20"/>
              </w:rPr>
              <w:t>province in northern China where</w:t>
            </w:r>
            <w:r w:rsidR="001871A9" w:rsidRPr="00A719AB">
              <w:rPr>
                <w:rFonts w:ascii="Aptos" w:hAnsi="Aptos" w:cs="Arial"/>
                <w:color w:val="000000" w:themeColor="text1"/>
                <w:sz w:val="20"/>
                <w:szCs w:val="20"/>
              </w:rPr>
              <w:t xml:space="preserve"> the Shenzhen Institute of Synthetic Biology </w:t>
            </w:r>
            <w:r w:rsidR="00E614E6" w:rsidRPr="00A719AB">
              <w:rPr>
                <w:rFonts w:ascii="Aptos" w:hAnsi="Aptos" w:cs="Arial"/>
                <w:color w:val="000000" w:themeColor="text1"/>
                <w:sz w:val="20"/>
                <w:szCs w:val="20"/>
              </w:rPr>
              <w:t>is located.</w:t>
            </w:r>
          </w:p>
        </w:tc>
      </w:tr>
      <w:tr w:rsidR="001871A9" w:rsidRPr="009F7856" w14:paraId="58CF3A0A" w14:textId="77777777" w:rsidTr="00B93D3A">
        <w:trPr>
          <w:trHeight w:val="71"/>
        </w:trPr>
        <w:tc>
          <w:tcPr>
            <w:tcW w:w="2547" w:type="dxa"/>
          </w:tcPr>
          <w:p w14:paraId="618D027D" w14:textId="30B29741" w:rsidR="001871A9" w:rsidRPr="00A719AB" w:rsidRDefault="00AD1C00" w:rsidP="00FA0667">
            <w:pPr>
              <w:jc w:val="both"/>
              <w:rPr>
                <w:rFonts w:ascii="Aptos" w:hAnsi="Aptos"/>
                <w:sz w:val="20"/>
                <w:szCs w:val="20"/>
              </w:rPr>
            </w:pPr>
            <w:r w:rsidRPr="00A719AB">
              <w:rPr>
                <w:rFonts w:ascii="Aptos" w:hAnsi="Aptos"/>
                <w:sz w:val="20"/>
                <w:szCs w:val="20"/>
              </w:rPr>
              <w:t>“</w:t>
            </w:r>
            <w:r w:rsidRPr="00A719AB">
              <w:rPr>
                <w:rFonts w:ascii="Aptos" w:hAnsi="Aptos"/>
                <w:i/>
                <w:iCs/>
                <w:sz w:val="20"/>
                <w:szCs w:val="20"/>
              </w:rPr>
              <w:t>Hwanung</w:t>
            </w:r>
            <w:r w:rsidR="001871A9" w:rsidRPr="00A719AB">
              <w:rPr>
                <w:rFonts w:ascii="Aptos" w:hAnsi="Aptos"/>
                <w:i/>
                <w:iCs/>
                <w:sz w:val="20"/>
                <w:szCs w:val="20"/>
              </w:rPr>
              <w:t>viridae</w:t>
            </w:r>
            <w:r w:rsidRPr="00A719AB">
              <w:rPr>
                <w:rFonts w:ascii="Aptos" w:hAnsi="Aptos"/>
                <w:sz w:val="20"/>
                <w:szCs w:val="20"/>
              </w:rPr>
              <w:t>”</w:t>
            </w:r>
          </w:p>
        </w:tc>
        <w:tc>
          <w:tcPr>
            <w:tcW w:w="6379" w:type="dxa"/>
            <w:vAlign w:val="center"/>
          </w:tcPr>
          <w:p w14:paraId="79A562E1" w14:textId="3BCA24DE" w:rsidR="001871A9" w:rsidRPr="00A719AB" w:rsidRDefault="00AD1C00" w:rsidP="00FA0667">
            <w:pPr>
              <w:jc w:val="both"/>
              <w:rPr>
                <w:rFonts w:ascii="Aptos" w:hAnsi="Aptos" w:cs="Arial"/>
                <w:color w:val="000000" w:themeColor="text1"/>
                <w:sz w:val="20"/>
                <w:szCs w:val="20"/>
              </w:rPr>
            </w:pPr>
            <w:r w:rsidRPr="00A719AB">
              <w:rPr>
                <w:rFonts w:ascii="Aptos" w:hAnsi="Aptos" w:cs="Arial"/>
                <w:color w:val="000000" w:themeColor="text1"/>
                <w:sz w:val="20"/>
                <w:szCs w:val="20"/>
              </w:rPr>
              <w:t>Hwanung is the son of Hwanin (</w:t>
            </w:r>
            <w:r w:rsidRPr="00A719AB">
              <w:rPr>
                <w:rFonts w:ascii="Aptos" w:eastAsia="Malgun Gothic" w:hAnsi="Aptos" w:cs="Malgun Gothic"/>
                <w:color w:val="000000" w:themeColor="text1"/>
                <w:sz w:val="20"/>
                <w:szCs w:val="20"/>
              </w:rPr>
              <w:t>환인</w:t>
            </w:r>
            <w:r w:rsidRPr="00A719AB">
              <w:rPr>
                <w:rFonts w:ascii="Aptos" w:hAnsi="Aptos" w:cs="Arial"/>
                <w:color w:val="000000" w:themeColor="text1"/>
                <w:sz w:val="20"/>
                <w:szCs w:val="20"/>
              </w:rPr>
              <w:t xml:space="preserve">; </w:t>
            </w:r>
            <w:r w:rsidRPr="00A719AB">
              <w:rPr>
                <w:rFonts w:ascii="Aptos" w:eastAsia="MS Gothic" w:hAnsi="Aptos" w:cs="MS Gothic"/>
                <w:color w:val="000000" w:themeColor="text1"/>
                <w:sz w:val="20"/>
                <w:szCs w:val="20"/>
              </w:rPr>
              <w:t>桓因</w:t>
            </w:r>
            <w:r w:rsidRPr="00A719AB">
              <w:rPr>
                <w:rFonts w:ascii="Aptos" w:hAnsi="Aptos" w:cs="Arial"/>
                <w:color w:val="000000" w:themeColor="text1"/>
                <w:sz w:val="20"/>
                <w:szCs w:val="20"/>
              </w:rPr>
              <w:t>), the "Lord of Heaven". Along with his ministers of clouds, rain, and wind, he instituted laws and moral codes and taught the humans various arts, medicine, and agriculture.</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2B8D19D1"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5F242C02"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4551888A" w14:textId="7CC927EE" w:rsidR="009C178E" w:rsidRDefault="00A77B8E" w:rsidP="009C178E">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56A38AAE" w:rsidR="00A77B8E" w:rsidRDefault="00A77B8E" w:rsidP="00E92794">
            <w:pPr>
              <w:rPr>
                <w:rFonts w:ascii="Aptos" w:hAnsi="Aptos" w:cs="Arial"/>
                <w:color w:val="0000FF"/>
                <w:sz w:val="20"/>
                <w:szCs w:val="20"/>
              </w:rPr>
            </w:pP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3B1EF48A" w14:textId="77777777" w:rsidR="007A547E" w:rsidRDefault="004B151F" w:rsidP="004B151F">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xml:space="preserve">:       </w:t>
            </w:r>
          </w:p>
          <w:p w14:paraId="46DF7D3D" w14:textId="42F816D3" w:rsidR="004B151F" w:rsidRPr="001F435F" w:rsidRDefault="001F435F" w:rsidP="004B151F">
            <w:pPr>
              <w:rPr>
                <w:rFonts w:ascii="Aptos" w:hAnsi="Aptos" w:cs="Arial"/>
                <w:sz w:val="20"/>
                <w:szCs w:val="20"/>
              </w:rPr>
            </w:pPr>
            <w:r>
              <w:rPr>
                <w:rFonts w:ascii="Aptos" w:hAnsi="Aptos" w:cs="Arial"/>
                <w:sz w:val="20"/>
                <w:szCs w:val="20"/>
              </w:rPr>
              <w:t xml:space="preserve">These phages are </w:t>
            </w:r>
            <w:r w:rsidR="008F2637">
              <w:rPr>
                <w:rFonts w:ascii="Aptos" w:hAnsi="Aptos" w:cs="Arial"/>
                <w:sz w:val="20"/>
                <w:szCs w:val="20"/>
              </w:rPr>
              <w:t>currently unclassified</w:t>
            </w:r>
            <w:r w:rsidR="00F43D9F">
              <w:rPr>
                <w:rFonts w:ascii="Aptos" w:hAnsi="Aptos" w:cs="Arial"/>
                <w:sz w:val="20"/>
                <w:szCs w:val="20"/>
              </w:rPr>
              <w:t>.</w:t>
            </w:r>
          </w:p>
          <w:p w14:paraId="06D4602F" w14:textId="77777777" w:rsidR="004B151F" w:rsidRDefault="004B151F" w:rsidP="004B151F">
            <w:pPr>
              <w:rPr>
                <w:rFonts w:ascii="Aptos" w:hAnsi="Aptos" w:cs="Arial"/>
                <w:sz w:val="20"/>
                <w:szCs w:val="20"/>
              </w:rPr>
            </w:pPr>
          </w:p>
          <w:p w14:paraId="3E6668F6" w14:textId="77777777" w:rsidR="007A547E" w:rsidRDefault="004B151F" w:rsidP="008F2637">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xml:space="preserve">:     </w:t>
            </w:r>
          </w:p>
          <w:p w14:paraId="1C7AA871" w14:textId="6D5E4654" w:rsidR="004B151F" w:rsidRDefault="004B151F" w:rsidP="008F2637">
            <w:pPr>
              <w:rPr>
                <w:rFonts w:ascii="Aptos" w:hAnsi="Aptos" w:cs="Arial"/>
                <w:sz w:val="20"/>
                <w:szCs w:val="20"/>
              </w:rPr>
            </w:pPr>
            <w:r>
              <w:rPr>
                <w:rFonts w:ascii="Aptos" w:hAnsi="Aptos" w:cs="Arial"/>
                <w:sz w:val="20"/>
                <w:szCs w:val="20"/>
              </w:rPr>
              <w:t xml:space="preserve">We propose to create </w:t>
            </w:r>
            <w:r w:rsidR="008F2637">
              <w:rPr>
                <w:rFonts w:ascii="Aptos" w:hAnsi="Aptos" w:cs="Arial"/>
                <w:sz w:val="20"/>
                <w:szCs w:val="20"/>
              </w:rPr>
              <w:t>two</w:t>
            </w:r>
            <w:r w:rsidR="001F435F">
              <w:rPr>
                <w:rFonts w:ascii="Aptos" w:hAnsi="Aptos" w:cs="Arial"/>
                <w:sz w:val="20"/>
                <w:szCs w:val="20"/>
              </w:rPr>
              <w:t xml:space="preserve"> new genera: </w:t>
            </w:r>
            <w:r w:rsidR="008F2637" w:rsidRPr="008F2637">
              <w:rPr>
                <w:rFonts w:ascii="Aptos" w:hAnsi="Aptos" w:cs="Arial"/>
                <w:sz w:val="20"/>
                <w:szCs w:val="20"/>
              </w:rPr>
              <w:t>"</w:t>
            </w:r>
            <w:r w:rsidR="008F2637" w:rsidRPr="00E53706">
              <w:rPr>
                <w:rFonts w:ascii="Aptos" w:hAnsi="Aptos" w:cs="Arial"/>
                <w:i/>
                <w:iCs/>
                <w:sz w:val="20"/>
                <w:szCs w:val="20"/>
              </w:rPr>
              <w:t>Namguvirus</w:t>
            </w:r>
            <w:r w:rsidR="008F2637" w:rsidRPr="008F2637">
              <w:rPr>
                <w:rFonts w:ascii="Aptos" w:hAnsi="Aptos" w:cs="Arial"/>
                <w:sz w:val="20"/>
                <w:szCs w:val="20"/>
              </w:rPr>
              <w:t>"</w:t>
            </w:r>
            <w:r w:rsidR="008F2637">
              <w:rPr>
                <w:rFonts w:ascii="Aptos" w:hAnsi="Aptos" w:cs="Arial"/>
                <w:sz w:val="20"/>
                <w:szCs w:val="20"/>
              </w:rPr>
              <w:t xml:space="preserve"> and </w:t>
            </w:r>
            <w:r w:rsidR="008F2637" w:rsidRPr="008F2637">
              <w:rPr>
                <w:rFonts w:ascii="Aptos" w:hAnsi="Aptos" w:cs="Arial"/>
                <w:sz w:val="20"/>
                <w:szCs w:val="20"/>
              </w:rPr>
              <w:t>"</w:t>
            </w:r>
            <w:r w:rsidR="00E614E6" w:rsidRPr="00E53706">
              <w:rPr>
                <w:rFonts w:ascii="Aptos" w:hAnsi="Aptos" w:cs="Arial"/>
                <w:i/>
                <w:iCs/>
                <w:sz w:val="20"/>
                <w:szCs w:val="20"/>
              </w:rPr>
              <w:t>Hebei</w:t>
            </w:r>
            <w:r w:rsidR="008F2637" w:rsidRPr="00E53706">
              <w:rPr>
                <w:rFonts w:ascii="Aptos" w:hAnsi="Aptos" w:cs="Arial"/>
                <w:i/>
                <w:iCs/>
                <w:sz w:val="20"/>
                <w:szCs w:val="20"/>
              </w:rPr>
              <w:t>virus</w:t>
            </w:r>
            <w:r w:rsidR="008F2637" w:rsidRPr="008F2637">
              <w:rPr>
                <w:rFonts w:ascii="Aptos" w:hAnsi="Aptos" w:cs="Arial"/>
                <w:sz w:val="20"/>
                <w:szCs w:val="20"/>
              </w:rPr>
              <w:t>"</w:t>
            </w:r>
            <w:r w:rsidR="008F2637">
              <w:rPr>
                <w:rFonts w:ascii="Aptos" w:hAnsi="Aptos" w:cs="Arial"/>
                <w:sz w:val="20"/>
                <w:szCs w:val="20"/>
              </w:rPr>
              <w:t xml:space="preserve"> </w:t>
            </w:r>
            <w:r w:rsidR="00AD1C00">
              <w:rPr>
                <w:rFonts w:ascii="Aptos" w:hAnsi="Aptos" w:cs="Arial"/>
                <w:sz w:val="20"/>
                <w:szCs w:val="20"/>
              </w:rPr>
              <w:t>in a</w:t>
            </w:r>
            <w:r w:rsidR="008F2637">
              <w:rPr>
                <w:rFonts w:ascii="Aptos" w:hAnsi="Aptos" w:cs="Arial"/>
                <w:sz w:val="20"/>
                <w:szCs w:val="20"/>
              </w:rPr>
              <w:t xml:space="preserve"> new family</w:t>
            </w:r>
            <w:r w:rsidR="00AD1C00">
              <w:rPr>
                <w:rFonts w:ascii="Aptos" w:hAnsi="Aptos" w:cs="Arial"/>
                <w:sz w:val="20"/>
                <w:szCs w:val="20"/>
              </w:rPr>
              <w:t xml:space="preserve"> named</w:t>
            </w:r>
            <w:r w:rsidR="008F2637">
              <w:rPr>
                <w:rFonts w:ascii="Aptos" w:hAnsi="Aptos" w:cs="Arial"/>
                <w:sz w:val="20"/>
                <w:szCs w:val="20"/>
              </w:rPr>
              <w:t xml:space="preserve"> </w:t>
            </w:r>
            <w:r w:rsidR="00AD1C00">
              <w:rPr>
                <w:rFonts w:ascii="Aptos" w:hAnsi="Aptos" w:cs="Arial"/>
                <w:sz w:val="20"/>
                <w:szCs w:val="20"/>
              </w:rPr>
              <w:t>“</w:t>
            </w:r>
            <w:r w:rsidR="00AD1C00" w:rsidRPr="00AD1C00">
              <w:rPr>
                <w:rFonts w:ascii="Aptos" w:hAnsi="Aptos"/>
                <w:i/>
                <w:iCs/>
                <w:sz w:val="20"/>
                <w:szCs w:val="20"/>
              </w:rPr>
              <w:t>Hwanungviridae”</w:t>
            </w:r>
          </w:p>
          <w:p w14:paraId="625EA27A" w14:textId="77777777" w:rsidR="008F2637" w:rsidRDefault="008F2637" w:rsidP="008F2637">
            <w:pPr>
              <w:rPr>
                <w:rFonts w:ascii="Aptos" w:hAnsi="Aptos" w:cs="Arial"/>
                <w:sz w:val="20"/>
                <w:szCs w:val="20"/>
              </w:rPr>
            </w:pPr>
          </w:p>
          <w:p w14:paraId="0E8E4CF4" w14:textId="01DEC040" w:rsidR="008F2637" w:rsidRDefault="008F2637" w:rsidP="008F2637">
            <w:pPr>
              <w:rPr>
                <w:rFonts w:ascii="Aptos" w:hAnsi="Aptos" w:cs="Arial"/>
                <w:sz w:val="20"/>
                <w:szCs w:val="20"/>
              </w:rPr>
            </w:pPr>
            <w:r w:rsidRPr="008F2637">
              <w:rPr>
                <w:rFonts w:ascii="Aptos" w:hAnsi="Aptos" w:cs="Arial"/>
                <w:i/>
                <w:iCs/>
                <w:sz w:val="20"/>
                <w:szCs w:val="20"/>
              </w:rPr>
              <w:t>Family demarcation criteria</w:t>
            </w:r>
            <w:r w:rsidRPr="008F2637">
              <w:rPr>
                <w:rFonts w:ascii="Aptos" w:hAnsi="Aptos" w:cs="Arial"/>
                <w:sz w:val="20"/>
                <w:szCs w:val="20"/>
              </w:rPr>
              <w:t>: The family is represented by a cohesive and monophyletic group in the main predicted proteome-based clustering tools (ViPTree, GRAViTy dendrogram, vConTACT2 network).  Members of the family share a significant number of orthologous genes (the number will depend on the genome sizes and number of coding sequences of members of the family)</w:t>
            </w:r>
            <w:r>
              <w:rPr>
                <w:rFonts w:ascii="Aptos" w:hAnsi="Aptos" w:cs="Arial"/>
                <w:sz w:val="20"/>
                <w:szCs w:val="20"/>
              </w:rPr>
              <w:t>.</w:t>
            </w:r>
          </w:p>
          <w:p w14:paraId="2E00D71F" w14:textId="77777777" w:rsidR="004B151F" w:rsidRDefault="004B151F" w:rsidP="004B151F">
            <w:pPr>
              <w:rPr>
                <w:rFonts w:ascii="Aptos" w:hAnsi="Aptos" w:cs="Arial"/>
                <w:iCs/>
                <w:sz w:val="20"/>
                <w:szCs w:val="20"/>
              </w:rPr>
            </w:pPr>
          </w:p>
          <w:p w14:paraId="71498784" w14:textId="77777777" w:rsidR="004B151F" w:rsidRDefault="004B151F" w:rsidP="004B151F">
            <w:pPr>
              <w:rPr>
                <w:rFonts w:ascii="Aptos" w:hAnsi="Aptos" w:cs="Arial"/>
                <w:iCs/>
                <w:sz w:val="20"/>
                <w:szCs w:val="20"/>
              </w:rPr>
            </w:pPr>
            <w:r w:rsidRPr="008F2637">
              <w:rPr>
                <w:rFonts w:ascii="Aptos" w:hAnsi="Aptos" w:cs="Arial"/>
                <w:i/>
                <w:sz w:val="20"/>
                <w:szCs w:val="20"/>
              </w:rPr>
              <w:t>Genus demarcation criteria</w:t>
            </w:r>
            <w:r>
              <w:rPr>
                <w:rFonts w:ascii="Aptos" w:hAnsi="Aptos" w:cs="Arial"/>
                <w:iCs/>
                <w:sz w:val="20"/>
                <w:szCs w:val="20"/>
              </w:rPr>
              <w:t xml:space="preserve">: An intergenomic similarity cut-off of 70%, a combination of average nucleotide identity and alignment fraction, is used to determine genera demarcation. Members of the same genus have &gt;70% intergenomic similarity and cluster tightly in marker gene phylogenies. </w:t>
            </w:r>
          </w:p>
          <w:p w14:paraId="2CE0C931" w14:textId="77777777" w:rsidR="004B151F" w:rsidRDefault="004B151F" w:rsidP="004B151F">
            <w:pPr>
              <w:rPr>
                <w:rFonts w:ascii="Aptos" w:hAnsi="Aptos" w:cs="Arial"/>
                <w:iCs/>
                <w:sz w:val="20"/>
                <w:szCs w:val="20"/>
              </w:rPr>
            </w:pPr>
          </w:p>
          <w:p w14:paraId="4693288E" w14:textId="77777777" w:rsidR="004B151F" w:rsidRDefault="004B151F" w:rsidP="004B151F">
            <w:pPr>
              <w:rPr>
                <w:rFonts w:ascii="Aptos" w:hAnsi="Aptos" w:cs="Arial"/>
                <w:iCs/>
                <w:sz w:val="20"/>
                <w:szCs w:val="20"/>
              </w:rPr>
            </w:pPr>
            <w:r w:rsidRPr="008F2637">
              <w:rPr>
                <w:rFonts w:ascii="Aptos" w:hAnsi="Aptos" w:cs="Arial"/>
                <w:i/>
                <w:sz w:val="20"/>
                <w:szCs w:val="20"/>
              </w:rPr>
              <w:t>Species demarcation criteria</w:t>
            </w:r>
            <w:r>
              <w:rPr>
                <w:rFonts w:ascii="Aptos" w:hAnsi="Aptos" w:cs="Arial"/>
                <w:iCs/>
                <w:sz w:val="20"/>
                <w:szCs w:val="20"/>
              </w:rPr>
              <w:t>: A demarcation value of 95% intergenomic similarity was used to define different species according to intergenomic similarity. Members of the same genus have &gt;95% intergenomic similarity [6].</w:t>
            </w:r>
          </w:p>
          <w:p w14:paraId="16879B91" w14:textId="77777777" w:rsidR="004B151F" w:rsidRDefault="004B151F" w:rsidP="004B151F">
            <w:pPr>
              <w:rPr>
                <w:rFonts w:ascii="Aptos" w:hAnsi="Aptos" w:cs="Arial"/>
                <w:i/>
                <w:sz w:val="20"/>
                <w:szCs w:val="20"/>
              </w:rPr>
            </w:pPr>
          </w:p>
          <w:p w14:paraId="18507DF4" w14:textId="33B44610" w:rsidR="00FC2269" w:rsidRPr="00AD1C00" w:rsidRDefault="004B151F" w:rsidP="00DD58AA">
            <w:pPr>
              <w:rPr>
                <w:rFonts w:ascii="Aptos" w:hAnsi="Aptos" w:cs="Arial"/>
                <w:sz w:val="20"/>
                <w:szCs w:val="20"/>
              </w:rPr>
            </w:pPr>
            <w:r>
              <w:rPr>
                <w:rFonts w:ascii="Aptos" w:hAnsi="Aptos" w:cs="Arial"/>
                <w:i/>
                <w:sz w:val="20"/>
                <w:szCs w:val="20"/>
              </w:rPr>
              <w:t>Justification</w:t>
            </w:r>
            <w:r>
              <w:rPr>
                <w:rFonts w:ascii="Aptos" w:hAnsi="Aptos" w:cs="Arial"/>
                <w:sz w:val="20"/>
                <w:szCs w:val="20"/>
              </w:rPr>
              <w:t xml:space="preserve">:      On the basis of VIRIDIC, VIPTREE and phylogenetic analyses these siphoviruses form </w:t>
            </w:r>
            <w:r w:rsidR="008F2637">
              <w:rPr>
                <w:rFonts w:ascii="Aptos" w:hAnsi="Aptos" w:cs="Arial"/>
                <w:sz w:val="20"/>
                <w:szCs w:val="20"/>
              </w:rPr>
              <w:t>a new family</w:t>
            </w:r>
            <w:r w:rsidR="00834408">
              <w:rPr>
                <w:rFonts w:ascii="Aptos" w:hAnsi="Aptos" w:cs="Arial"/>
                <w:sz w:val="20"/>
                <w:szCs w:val="20"/>
              </w:rPr>
              <w:t>.</w:t>
            </w: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327ECF9D" w:rsidR="00A77B8E" w:rsidRDefault="00A77B8E" w:rsidP="009C178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2ACAAAD2" w14:textId="77777777" w:rsidR="00F43D9F" w:rsidRDefault="00F43D9F" w:rsidP="00F43D9F">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xml:space="preserve">:       </w:t>
            </w:r>
          </w:p>
          <w:p w14:paraId="3C080FA2" w14:textId="35B6DAE3" w:rsidR="00F43D9F" w:rsidRPr="001F435F" w:rsidRDefault="00F43D9F" w:rsidP="00F43D9F">
            <w:pPr>
              <w:rPr>
                <w:rFonts w:ascii="Aptos" w:hAnsi="Aptos" w:cs="Arial"/>
                <w:sz w:val="20"/>
                <w:szCs w:val="20"/>
              </w:rPr>
            </w:pPr>
            <w:r>
              <w:rPr>
                <w:rFonts w:ascii="Aptos" w:hAnsi="Aptos" w:cs="Arial"/>
                <w:sz w:val="20"/>
                <w:szCs w:val="20"/>
              </w:rPr>
              <w:t>These phages are currently unclassified.</w:t>
            </w:r>
          </w:p>
          <w:p w14:paraId="1C4C8F6C" w14:textId="77777777" w:rsidR="00F43D9F" w:rsidRDefault="00F43D9F" w:rsidP="00F43D9F">
            <w:pPr>
              <w:rPr>
                <w:rFonts w:ascii="Aptos" w:hAnsi="Aptos" w:cs="Arial"/>
                <w:sz w:val="20"/>
                <w:szCs w:val="20"/>
              </w:rPr>
            </w:pPr>
          </w:p>
          <w:p w14:paraId="4026E658" w14:textId="77777777" w:rsidR="00F43D9F" w:rsidRDefault="00F43D9F" w:rsidP="00F43D9F">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xml:space="preserve">:     </w:t>
            </w:r>
          </w:p>
          <w:p w14:paraId="2F5F9C14" w14:textId="77777777" w:rsidR="00F43D9F" w:rsidRDefault="00F43D9F" w:rsidP="00F43D9F">
            <w:pPr>
              <w:rPr>
                <w:rFonts w:ascii="Aptos" w:hAnsi="Aptos" w:cs="Arial"/>
                <w:sz w:val="20"/>
                <w:szCs w:val="20"/>
              </w:rPr>
            </w:pPr>
            <w:r>
              <w:rPr>
                <w:rFonts w:ascii="Aptos" w:hAnsi="Aptos" w:cs="Arial"/>
                <w:sz w:val="20"/>
                <w:szCs w:val="20"/>
              </w:rPr>
              <w:t xml:space="preserve">We propose to create two new genera: </w:t>
            </w:r>
            <w:r w:rsidRPr="008F2637">
              <w:rPr>
                <w:rFonts w:ascii="Aptos" w:hAnsi="Aptos" w:cs="Arial"/>
                <w:sz w:val="20"/>
                <w:szCs w:val="20"/>
              </w:rPr>
              <w:t>"</w:t>
            </w:r>
            <w:r w:rsidRPr="00E53706">
              <w:rPr>
                <w:rFonts w:ascii="Aptos" w:hAnsi="Aptos" w:cs="Arial"/>
                <w:i/>
                <w:iCs/>
                <w:sz w:val="20"/>
                <w:szCs w:val="20"/>
              </w:rPr>
              <w:t>Namguvirus</w:t>
            </w:r>
            <w:r w:rsidRPr="008F2637">
              <w:rPr>
                <w:rFonts w:ascii="Aptos" w:hAnsi="Aptos" w:cs="Arial"/>
                <w:sz w:val="20"/>
                <w:szCs w:val="20"/>
              </w:rPr>
              <w:t>"</w:t>
            </w:r>
            <w:r>
              <w:rPr>
                <w:rFonts w:ascii="Aptos" w:hAnsi="Aptos" w:cs="Arial"/>
                <w:sz w:val="20"/>
                <w:szCs w:val="20"/>
              </w:rPr>
              <w:t xml:space="preserve"> and </w:t>
            </w:r>
            <w:r w:rsidRPr="008F2637">
              <w:rPr>
                <w:rFonts w:ascii="Aptos" w:hAnsi="Aptos" w:cs="Arial"/>
                <w:sz w:val="20"/>
                <w:szCs w:val="20"/>
              </w:rPr>
              <w:t>"</w:t>
            </w:r>
            <w:r w:rsidRPr="00E53706">
              <w:rPr>
                <w:rFonts w:ascii="Aptos" w:hAnsi="Aptos" w:cs="Arial"/>
                <w:i/>
                <w:iCs/>
                <w:sz w:val="20"/>
                <w:szCs w:val="20"/>
              </w:rPr>
              <w:t>Hebeivirus</w:t>
            </w:r>
            <w:r w:rsidRPr="008F2637">
              <w:rPr>
                <w:rFonts w:ascii="Aptos" w:hAnsi="Aptos" w:cs="Arial"/>
                <w:sz w:val="20"/>
                <w:szCs w:val="20"/>
              </w:rPr>
              <w:t>"</w:t>
            </w:r>
            <w:r>
              <w:rPr>
                <w:rFonts w:ascii="Aptos" w:hAnsi="Aptos" w:cs="Arial"/>
                <w:sz w:val="20"/>
                <w:szCs w:val="20"/>
              </w:rPr>
              <w:t xml:space="preserve"> in a new family named “</w:t>
            </w:r>
            <w:r w:rsidRPr="00AD1C00">
              <w:rPr>
                <w:rFonts w:ascii="Aptos" w:hAnsi="Aptos"/>
                <w:i/>
                <w:iCs/>
                <w:sz w:val="20"/>
                <w:szCs w:val="20"/>
              </w:rPr>
              <w:t>Hwanungviridae”</w:t>
            </w:r>
          </w:p>
          <w:p w14:paraId="52178B98" w14:textId="77777777" w:rsidR="00AD1C00" w:rsidRDefault="00AD1C00" w:rsidP="00AD1C00">
            <w:pPr>
              <w:rPr>
                <w:rFonts w:ascii="Aptos" w:hAnsi="Aptos" w:cs="Arial"/>
                <w:sz w:val="20"/>
                <w:szCs w:val="20"/>
              </w:rPr>
            </w:pPr>
          </w:p>
          <w:p w14:paraId="2B9451ED" w14:textId="77777777" w:rsidR="007E0608" w:rsidRPr="006F33B7" w:rsidRDefault="007E0608" w:rsidP="007E0608">
            <w:pPr>
              <w:rPr>
                <w:rFonts w:ascii="Aptos" w:hAnsi="Aptos" w:cs="Arial"/>
                <w:i/>
                <w:iCs/>
                <w:sz w:val="20"/>
                <w:szCs w:val="20"/>
              </w:rPr>
            </w:pPr>
            <w:r>
              <w:rPr>
                <w:rFonts w:ascii="Aptos" w:hAnsi="Aptos" w:cs="Arial"/>
                <w:i/>
                <w:iCs/>
                <w:sz w:val="20"/>
                <w:szCs w:val="20"/>
              </w:rPr>
              <w:t>Demarcation criteria for new taxon/taxa:</w:t>
            </w:r>
          </w:p>
          <w:p w14:paraId="75496F53" w14:textId="77777777" w:rsidR="00162FD1" w:rsidRDefault="00162FD1" w:rsidP="00162FD1">
            <w:pPr>
              <w:rPr>
                <w:rFonts w:ascii="Aptos" w:hAnsi="Aptos" w:cs="Arial"/>
                <w:sz w:val="20"/>
                <w:szCs w:val="20"/>
              </w:rPr>
            </w:pPr>
            <w:r w:rsidRPr="008F2637">
              <w:rPr>
                <w:rFonts w:ascii="Aptos" w:hAnsi="Aptos" w:cs="Arial"/>
                <w:i/>
                <w:iCs/>
                <w:sz w:val="20"/>
                <w:szCs w:val="20"/>
              </w:rPr>
              <w:t>Family demarcation criteria</w:t>
            </w:r>
            <w:r w:rsidRPr="008F2637">
              <w:rPr>
                <w:rFonts w:ascii="Aptos" w:hAnsi="Aptos" w:cs="Arial"/>
                <w:sz w:val="20"/>
                <w:szCs w:val="20"/>
              </w:rPr>
              <w:t xml:space="preserve">: </w:t>
            </w:r>
          </w:p>
          <w:p w14:paraId="1D40B100" w14:textId="77777777" w:rsidR="00162FD1" w:rsidRDefault="00162FD1" w:rsidP="00162FD1">
            <w:pPr>
              <w:rPr>
                <w:rFonts w:ascii="Aptos" w:hAnsi="Aptos" w:cs="Arial"/>
                <w:sz w:val="20"/>
                <w:szCs w:val="20"/>
              </w:rPr>
            </w:pPr>
            <w:r w:rsidRPr="008F2637">
              <w:rPr>
                <w:rFonts w:ascii="Aptos" w:hAnsi="Aptos" w:cs="Arial"/>
                <w:sz w:val="20"/>
                <w:szCs w:val="20"/>
              </w:rPr>
              <w:t>The family is represented by a cohesive and monophyletic group in the main predicted proteome-based clustering tools (ViPTree, GRAViTy dendrogram, vConTACT2 network).  Members of the family share a significant number of orthologous genes (the number will depend on the genome sizes and number of coding sequences of members of the family)</w:t>
            </w:r>
            <w:r>
              <w:rPr>
                <w:rFonts w:ascii="Aptos" w:hAnsi="Aptos" w:cs="Arial"/>
                <w:sz w:val="20"/>
                <w:szCs w:val="20"/>
              </w:rPr>
              <w:t>.</w:t>
            </w:r>
          </w:p>
          <w:p w14:paraId="55D30B90" w14:textId="77777777" w:rsidR="00162FD1" w:rsidRDefault="00162FD1" w:rsidP="00162FD1">
            <w:pPr>
              <w:rPr>
                <w:rFonts w:ascii="Aptos" w:hAnsi="Aptos" w:cs="Arial"/>
                <w:iCs/>
                <w:sz w:val="20"/>
                <w:szCs w:val="20"/>
              </w:rPr>
            </w:pPr>
          </w:p>
          <w:p w14:paraId="1C6F86DB" w14:textId="77777777" w:rsidR="00162FD1" w:rsidRDefault="00162FD1" w:rsidP="00162FD1">
            <w:pPr>
              <w:rPr>
                <w:rFonts w:ascii="Aptos" w:hAnsi="Aptos" w:cs="Arial"/>
                <w:iCs/>
                <w:sz w:val="20"/>
                <w:szCs w:val="20"/>
              </w:rPr>
            </w:pPr>
            <w:r w:rsidRPr="008F2637">
              <w:rPr>
                <w:rFonts w:ascii="Aptos" w:hAnsi="Aptos" w:cs="Arial"/>
                <w:i/>
                <w:sz w:val="20"/>
                <w:szCs w:val="20"/>
              </w:rPr>
              <w:t>Genus demarcation criteria</w:t>
            </w:r>
            <w:r>
              <w:rPr>
                <w:rFonts w:ascii="Aptos" w:hAnsi="Aptos" w:cs="Arial"/>
                <w:iCs/>
                <w:sz w:val="20"/>
                <w:szCs w:val="20"/>
              </w:rPr>
              <w:t xml:space="preserve">: An intergenomic similarity cut-off of 70%, a combination of average nucleotide identity and alignment fraction, is used to determine genera demarcation. Members of the same genus have &gt;70% intergenomic similarity and cluster tightly in marker gene phylogenies. </w:t>
            </w:r>
          </w:p>
          <w:p w14:paraId="7D95367A" w14:textId="77777777" w:rsidR="00162FD1" w:rsidRDefault="00162FD1" w:rsidP="00162FD1">
            <w:pPr>
              <w:rPr>
                <w:rFonts w:ascii="Aptos" w:hAnsi="Aptos" w:cs="Arial"/>
                <w:iCs/>
                <w:sz w:val="20"/>
                <w:szCs w:val="20"/>
              </w:rPr>
            </w:pPr>
          </w:p>
          <w:p w14:paraId="6057EBFE" w14:textId="77777777" w:rsidR="00162FD1" w:rsidRDefault="00162FD1" w:rsidP="00162FD1">
            <w:pPr>
              <w:rPr>
                <w:rFonts w:ascii="Aptos" w:hAnsi="Aptos" w:cs="Arial"/>
                <w:iCs/>
                <w:sz w:val="20"/>
                <w:szCs w:val="20"/>
              </w:rPr>
            </w:pPr>
            <w:r w:rsidRPr="008F2637">
              <w:rPr>
                <w:rFonts w:ascii="Aptos" w:hAnsi="Aptos" w:cs="Arial"/>
                <w:i/>
                <w:sz w:val="20"/>
                <w:szCs w:val="20"/>
              </w:rPr>
              <w:t>Species demarcation criteria</w:t>
            </w:r>
            <w:r>
              <w:rPr>
                <w:rFonts w:ascii="Aptos" w:hAnsi="Aptos" w:cs="Arial"/>
                <w:iCs/>
                <w:sz w:val="20"/>
                <w:szCs w:val="20"/>
              </w:rPr>
              <w:t>: A demarcation value of 95% intergenomic similarity was used to define different species according to intergenomic similarity. Members of the same genus have &gt;95% intergenomic similarity.</w:t>
            </w:r>
          </w:p>
          <w:p w14:paraId="28054AEA" w14:textId="77777777" w:rsidR="00162FD1" w:rsidRDefault="00162FD1" w:rsidP="00162FD1">
            <w:pPr>
              <w:rPr>
                <w:rFonts w:ascii="Aptos" w:hAnsi="Aptos" w:cs="Arial"/>
                <w:i/>
                <w:sz w:val="20"/>
                <w:szCs w:val="20"/>
              </w:rPr>
            </w:pPr>
          </w:p>
          <w:p w14:paraId="6E17AC1A" w14:textId="77777777" w:rsidR="00162FD1" w:rsidRDefault="00162FD1" w:rsidP="00162FD1">
            <w:pPr>
              <w:rPr>
                <w:rFonts w:ascii="Aptos" w:hAnsi="Aptos" w:cs="Arial"/>
                <w:sz w:val="20"/>
                <w:szCs w:val="20"/>
              </w:rPr>
            </w:pPr>
            <w:r>
              <w:rPr>
                <w:rFonts w:ascii="Aptos" w:hAnsi="Aptos" w:cs="Arial"/>
                <w:i/>
                <w:sz w:val="20"/>
                <w:szCs w:val="20"/>
              </w:rPr>
              <w:t>Justification</w:t>
            </w:r>
            <w:r>
              <w:rPr>
                <w:rFonts w:ascii="Aptos" w:hAnsi="Aptos" w:cs="Arial"/>
                <w:sz w:val="20"/>
                <w:szCs w:val="20"/>
              </w:rPr>
              <w:t xml:space="preserve">:      </w:t>
            </w:r>
          </w:p>
          <w:p w14:paraId="4FF0DFFA" w14:textId="77777777" w:rsidR="00A70A6A" w:rsidRDefault="00A70A6A" w:rsidP="00A70A6A">
            <w:pPr>
              <w:rPr>
                <w:rFonts w:ascii="Aptos" w:hAnsi="Aptos" w:cs="Arial"/>
                <w:sz w:val="20"/>
                <w:szCs w:val="20"/>
              </w:rPr>
            </w:pPr>
            <w:r>
              <w:rPr>
                <w:rFonts w:ascii="Aptos" w:hAnsi="Aptos" w:cs="Arial"/>
                <w:sz w:val="20"/>
                <w:szCs w:val="20"/>
              </w:rPr>
              <w:t xml:space="preserve">To identify related genomes in the INSDC, a protein clustering approach was employed using a custom Python pipeline with 28,717 genomes in the 14Apr2025 release of INPHARED [2] as input. </w:t>
            </w:r>
            <w:r w:rsidRPr="00460A90">
              <w:rPr>
                <w:rFonts w:ascii="Aptos" w:hAnsi="Aptos" w:cs="Arial"/>
                <w:sz w:val="20"/>
                <w:szCs w:val="20"/>
              </w:rPr>
              <w:t xml:space="preserve">Briefly, proteins were clustered </w:t>
            </w:r>
            <w:r>
              <w:rPr>
                <w:rFonts w:ascii="Aptos" w:hAnsi="Aptos" w:cs="Arial"/>
                <w:sz w:val="20"/>
                <w:szCs w:val="20"/>
              </w:rPr>
              <w:t xml:space="preserve">using MMSeqs2 [3] </w:t>
            </w:r>
            <w:r w:rsidRPr="00460A90">
              <w:rPr>
                <w:rFonts w:ascii="Aptos" w:hAnsi="Aptos" w:cs="Arial"/>
                <w:sz w:val="20"/>
                <w:szCs w:val="20"/>
              </w:rPr>
              <w:t xml:space="preserve">with parameters set to a minimum sequence identity of </w:t>
            </w:r>
            <w:r>
              <w:rPr>
                <w:rFonts w:ascii="Aptos" w:hAnsi="Aptos" w:cs="Arial"/>
                <w:sz w:val="20"/>
                <w:szCs w:val="20"/>
              </w:rPr>
              <w:t>≥</w:t>
            </w:r>
            <w:r w:rsidRPr="00460A90">
              <w:rPr>
                <w:rFonts w:ascii="Aptos" w:hAnsi="Aptos" w:cs="Arial"/>
                <w:sz w:val="20"/>
                <w:szCs w:val="20"/>
              </w:rPr>
              <w:t xml:space="preserve">30% sequence identity and an </w:t>
            </w:r>
            <w:r>
              <w:rPr>
                <w:rFonts w:ascii="Aptos" w:hAnsi="Aptos" w:cs="Arial"/>
                <w:sz w:val="20"/>
                <w:szCs w:val="20"/>
              </w:rPr>
              <w:t>≥</w:t>
            </w:r>
            <w:r w:rsidRPr="00460A90">
              <w:rPr>
                <w:rFonts w:ascii="Aptos" w:hAnsi="Aptos" w:cs="Arial"/>
                <w:sz w:val="20"/>
                <w:szCs w:val="20"/>
              </w:rPr>
              <w:t xml:space="preserve">80% coverage threshold. The pipeline converted the number of shared protein clusters between genomes into an all-vs-all Jaccard distance matrix, which formed the basis of a connected-component network. The network was split into discrete islands </w:t>
            </w:r>
            <w:r w:rsidRPr="00460A90">
              <w:rPr>
                <w:rFonts w:ascii="Aptos" w:hAnsi="Aptos" w:cs="Arial"/>
                <w:sz w:val="20"/>
                <w:szCs w:val="20"/>
              </w:rPr>
              <w:lastRenderedPageBreak/>
              <w:t xml:space="preserve">using a minimum Jaccard similarity of 0.05 and subsequently hierarchically clustered at set distance thresholds. </w:t>
            </w:r>
            <w:r w:rsidRPr="0017387F">
              <w:rPr>
                <w:rFonts w:ascii="Aptos" w:hAnsi="Aptos" w:cs="Arial"/>
                <w:sz w:val="20"/>
                <w:szCs w:val="20"/>
              </w:rPr>
              <w:t xml:space="preserve">At each level, the number and identity of </w:t>
            </w:r>
            <w:r>
              <w:rPr>
                <w:rFonts w:ascii="Aptos" w:hAnsi="Aptos" w:cs="Arial"/>
                <w:sz w:val="20"/>
                <w:szCs w:val="20"/>
              </w:rPr>
              <w:t>conserved</w:t>
            </w:r>
            <w:r w:rsidRPr="0017387F">
              <w:rPr>
                <w:rFonts w:ascii="Aptos" w:hAnsi="Aptos" w:cs="Arial"/>
                <w:sz w:val="20"/>
                <w:szCs w:val="20"/>
              </w:rPr>
              <w:t xml:space="preserve"> protein clusters </w:t>
            </w:r>
            <w:r>
              <w:rPr>
                <w:rFonts w:ascii="Aptos" w:hAnsi="Aptos" w:cs="Arial"/>
                <w:sz w:val="20"/>
                <w:szCs w:val="20"/>
              </w:rPr>
              <w:t xml:space="preserve">was </w:t>
            </w:r>
            <w:r w:rsidRPr="0017387F">
              <w:rPr>
                <w:rFonts w:ascii="Aptos" w:hAnsi="Aptos" w:cs="Arial"/>
                <w:sz w:val="20"/>
                <w:szCs w:val="20"/>
              </w:rPr>
              <w:t>determined.</w:t>
            </w:r>
            <w:r>
              <w:rPr>
                <w:rFonts w:ascii="Aptos" w:hAnsi="Aptos" w:cs="Arial"/>
                <w:sz w:val="20"/>
                <w:szCs w:val="20"/>
              </w:rPr>
              <w:t xml:space="preserve"> </w:t>
            </w:r>
          </w:p>
          <w:p w14:paraId="66CD548E" w14:textId="77777777" w:rsidR="00A70A6A" w:rsidRDefault="00A70A6A" w:rsidP="00A70A6A">
            <w:pPr>
              <w:rPr>
                <w:rFonts w:ascii="Aptos" w:hAnsi="Aptos" w:cs="Arial"/>
                <w:sz w:val="20"/>
                <w:szCs w:val="20"/>
              </w:rPr>
            </w:pPr>
          </w:p>
          <w:p w14:paraId="6E31CA83" w14:textId="5F6C6833" w:rsidR="00A70A6A" w:rsidRDefault="008C65FB" w:rsidP="00A70A6A">
            <w:pPr>
              <w:rPr>
                <w:rFonts w:ascii="Aptos" w:hAnsi="Aptos" w:cs="Arial"/>
                <w:sz w:val="20"/>
                <w:szCs w:val="20"/>
              </w:rPr>
            </w:pPr>
            <w:r>
              <w:rPr>
                <w:rFonts w:ascii="Aptos" w:hAnsi="Aptos" w:cs="Arial"/>
                <w:sz w:val="20"/>
                <w:szCs w:val="20"/>
              </w:rPr>
              <w:t xml:space="preserve">Six </w:t>
            </w:r>
            <w:r w:rsidR="00A70A6A">
              <w:rPr>
                <w:rFonts w:ascii="Aptos" w:hAnsi="Aptos" w:cs="Arial"/>
                <w:sz w:val="20"/>
                <w:szCs w:val="20"/>
              </w:rPr>
              <w:t xml:space="preserve">phages were found to form a distinct clade based on the Jaccard similarity calculated from shared protein clusters, exhibiting </w:t>
            </w:r>
            <w:r>
              <w:rPr>
                <w:rFonts w:ascii="Aptos" w:hAnsi="Aptos" w:cs="Arial"/>
                <w:sz w:val="20"/>
                <w:szCs w:val="20"/>
              </w:rPr>
              <w:t>17</w:t>
            </w:r>
            <w:r w:rsidR="00A70A6A">
              <w:rPr>
                <w:rFonts w:ascii="Aptos" w:hAnsi="Aptos" w:cs="Arial"/>
                <w:sz w:val="20"/>
                <w:szCs w:val="20"/>
              </w:rPr>
              <w:t xml:space="preserve"> protein homologs common to all genomes (Figures 1 and 2). This clade, for which we propose new family, </w:t>
            </w:r>
            <w:r w:rsidR="00A70A6A" w:rsidRPr="006D74CB">
              <w:rPr>
                <w:rFonts w:ascii="Aptos" w:hAnsi="Aptos" w:cs="Arial"/>
                <w:i/>
                <w:iCs/>
                <w:sz w:val="20"/>
                <w:szCs w:val="20"/>
              </w:rPr>
              <w:t>“</w:t>
            </w:r>
            <w:r w:rsidR="00AF7595">
              <w:rPr>
                <w:rFonts w:ascii="Aptos" w:hAnsi="Aptos" w:cs="Arial"/>
                <w:i/>
                <w:iCs/>
                <w:sz w:val="20"/>
                <w:szCs w:val="20"/>
              </w:rPr>
              <w:t>Hwanungviridae</w:t>
            </w:r>
            <w:r w:rsidR="00365D5E" w:rsidRPr="006D74CB">
              <w:rPr>
                <w:rFonts w:ascii="Aptos" w:hAnsi="Aptos" w:cs="Arial"/>
                <w:i/>
                <w:iCs/>
                <w:sz w:val="20"/>
                <w:szCs w:val="20"/>
              </w:rPr>
              <w:t>”</w:t>
            </w:r>
            <w:r w:rsidR="00365D5E">
              <w:rPr>
                <w:rFonts w:ascii="Aptos" w:hAnsi="Aptos" w:cs="Arial"/>
                <w:sz w:val="20"/>
                <w:szCs w:val="20"/>
              </w:rPr>
              <w:t>, was</w:t>
            </w:r>
            <w:r w:rsidR="00A70A6A">
              <w:rPr>
                <w:rFonts w:ascii="Aptos" w:hAnsi="Aptos" w:cs="Arial"/>
                <w:sz w:val="20"/>
                <w:szCs w:val="20"/>
              </w:rPr>
              <w:t xml:space="preserve"> supported by the hierarchically clustered TBLASTX distance tree (ViPTree) [5,6], where the genomes form a deep-branching monophyletic clade (Figure 3)</w:t>
            </w:r>
            <w:r w:rsidR="00AF7595">
              <w:rPr>
                <w:rFonts w:ascii="Aptos" w:hAnsi="Aptos" w:cs="Arial"/>
                <w:sz w:val="20"/>
                <w:szCs w:val="20"/>
              </w:rPr>
              <w:t>.</w:t>
            </w:r>
            <w:r w:rsidR="00365D5E">
              <w:rPr>
                <w:rFonts w:ascii="Aptos" w:hAnsi="Aptos" w:cs="Arial"/>
                <w:sz w:val="20"/>
                <w:szCs w:val="20"/>
              </w:rPr>
              <w:t xml:space="preserve"> We note that </w:t>
            </w:r>
            <w:r w:rsidR="00CB02CD" w:rsidRPr="00CB02CD">
              <w:rPr>
                <w:rFonts w:ascii="Aptos" w:hAnsi="Aptos" w:cs="Arial"/>
                <w:sz w:val="20"/>
                <w:szCs w:val="20"/>
              </w:rPr>
              <w:t>Croceibacter phage P2559Y</w:t>
            </w:r>
            <w:r w:rsidR="00CB02CD">
              <w:rPr>
                <w:rFonts w:ascii="Aptos" w:hAnsi="Aptos" w:cs="Arial"/>
                <w:sz w:val="20"/>
                <w:szCs w:val="20"/>
              </w:rPr>
              <w:t xml:space="preserve"> (</w:t>
            </w:r>
            <w:r w:rsidR="00CB02CD" w:rsidRPr="00CB02CD">
              <w:rPr>
                <w:rFonts w:ascii="Aptos" w:hAnsi="Aptos" w:cs="Arial"/>
                <w:sz w:val="20"/>
                <w:szCs w:val="20"/>
              </w:rPr>
              <w:t>KC688701</w:t>
            </w:r>
            <w:r w:rsidR="00CB02CD">
              <w:rPr>
                <w:rFonts w:ascii="Aptos" w:hAnsi="Aptos" w:cs="Arial"/>
                <w:sz w:val="20"/>
                <w:szCs w:val="20"/>
              </w:rPr>
              <w:t xml:space="preserve">) also </w:t>
            </w:r>
            <w:r w:rsidR="00E30A34">
              <w:rPr>
                <w:rFonts w:ascii="Aptos" w:hAnsi="Aptos" w:cs="Arial"/>
                <w:sz w:val="20"/>
                <w:szCs w:val="20"/>
              </w:rPr>
              <w:t xml:space="preserve">groups within this </w:t>
            </w:r>
            <w:r w:rsidR="002C5900">
              <w:rPr>
                <w:rFonts w:ascii="Aptos" w:hAnsi="Aptos" w:cs="Arial"/>
                <w:sz w:val="20"/>
                <w:szCs w:val="20"/>
              </w:rPr>
              <w:t>clade, and</w:t>
            </w:r>
            <w:r w:rsidR="00A70A6A">
              <w:rPr>
                <w:rFonts w:ascii="Aptos" w:hAnsi="Aptos" w:cs="Arial"/>
                <w:sz w:val="20"/>
                <w:szCs w:val="20"/>
              </w:rPr>
              <w:t xml:space="preserve"> examination of the phylogeny of the </w:t>
            </w:r>
            <w:r w:rsidR="002C5900">
              <w:rPr>
                <w:rFonts w:ascii="Aptos" w:hAnsi="Aptos" w:cs="Arial"/>
                <w:sz w:val="20"/>
                <w:szCs w:val="20"/>
              </w:rPr>
              <w:t>DNA polymerase</w:t>
            </w:r>
            <w:r w:rsidR="00A70A6A">
              <w:rPr>
                <w:rFonts w:ascii="Aptos" w:hAnsi="Aptos" w:cs="Arial"/>
                <w:sz w:val="20"/>
                <w:szCs w:val="20"/>
              </w:rPr>
              <w:t xml:space="preserve">. Intergenomic nucleotide similarities calculated using VIRIDIC [7] (Figure 4) support the creation of </w:t>
            </w:r>
            <w:r w:rsidR="00922636">
              <w:rPr>
                <w:rFonts w:ascii="Aptos" w:hAnsi="Aptos" w:cs="Arial"/>
                <w:sz w:val="20"/>
                <w:szCs w:val="20"/>
              </w:rPr>
              <w:t>two genera</w:t>
            </w:r>
            <w:r w:rsidR="00A70A6A">
              <w:rPr>
                <w:rFonts w:ascii="Aptos" w:hAnsi="Aptos" w:cs="Arial"/>
                <w:sz w:val="20"/>
                <w:szCs w:val="20"/>
              </w:rPr>
              <w:t xml:space="preserve">, </w:t>
            </w:r>
            <w:r w:rsidR="00922636" w:rsidRPr="008F2637">
              <w:rPr>
                <w:rFonts w:ascii="Aptos" w:hAnsi="Aptos" w:cs="Arial"/>
                <w:sz w:val="20"/>
                <w:szCs w:val="20"/>
              </w:rPr>
              <w:t>"</w:t>
            </w:r>
            <w:r w:rsidR="00922636" w:rsidRPr="00E53706">
              <w:rPr>
                <w:rFonts w:ascii="Aptos" w:hAnsi="Aptos" w:cs="Arial"/>
                <w:i/>
                <w:iCs/>
                <w:sz w:val="20"/>
                <w:szCs w:val="20"/>
              </w:rPr>
              <w:t>Namguvirus</w:t>
            </w:r>
            <w:r w:rsidR="00922636" w:rsidRPr="008F2637">
              <w:rPr>
                <w:rFonts w:ascii="Aptos" w:hAnsi="Aptos" w:cs="Arial"/>
                <w:sz w:val="20"/>
                <w:szCs w:val="20"/>
              </w:rPr>
              <w:t>"</w:t>
            </w:r>
            <w:r w:rsidR="00922636">
              <w:rPr>
                <w:rFonts w:ascii="Aptos" w:hAnsi="Aptos" w:cs="Arial"/>
                <w:sz w:val="20"/>
                <w:szCs w:val="20"/>
              </w:rPr>
              <w:t xml:space="preserve"> and </w:t>
            </w:r>
            <w:r w:rsidR="00922636" w:rsidRPr="008F2637">
              <w:rPr>
                <w:rFonts w:ascii="Aptos" w:hAnsi="Aptos" w:cs="Arial"/>
                <w:sz w:val="20"/>
                <w:szCs w:val="20"/>
              </w:rPr>
              <w:t>"</w:t>
            </w:r>
            <w:r w:rsidR="00922636" w:rsidRPr="00E53706">
              <w:rPr>
                <w:rFonts w:ascii="Aptos" w:hAnsi="Aptos" w:cs="Arial"/>
                <w:i/>
                <w:iCs/>
                <w:sz w:val="20"/>
                <w:szCs w:val="20"/>
              </w:rPr>
              <w:t>Hebeivirus</w:t>
            </w:r>
            <w:r w:rsidR="00922636" w:rsidRPr="008F2637">
              <w:rPr>
                <w:rFonts w:ascii="Aptos" w:hAnsi="Aptos" w:cs="Arial"/>
                <w:sz w:val="20"/>
                <w:szCs w:val="20"/>
              </w:rPr>
              <w:t>"</w:t>
            </w:r>
            <w:r w:rsidR="00A70A6A">
              <w:rPr>
                <w:rFonts w:ascii="Aptos" w:hAnsi="Aptos" w:cs="Arial"/>
                <w:i/>
                <w:iCs/>
                <w:sz w:val="20"/>
                <w:szCs w:val="20"/>
              </w:rPr>
              <w:t>,</w:t>
            </w:r>
            <w:r w:rsidR="00A70A6A">
              <w:rPr>
                <w:rFonts w:ascii="Aptos" w:hAnsi="Aptos" w:cs="Arial"/>
                <w:sz w:val="20"/>
                <w:szCs w:val="20"/>
              </w:rPr>
              <w:t xml:space="preserve"> </w:t>
            </w:r>
            <w:r w:rsidR="00922636">
              <w:rPr>
                <w:rFonts w:ascii="Aptos" w:hAnsi="Aptos" w:cs="Arial"/>
                <w:sz w:val="20"/>
                <w:szCs w:val="20"/>
              </w:rPr>
              <w:t>and three</w:t>
            </w:r>
            <w:r w:rsidR="00A70A6A">
              <w:rPr>
                <w:rFonts w:ascii="Aptos" w:hAnsi="Aptos" w:cs="Arial"/>
                <w:sz w:val="20"/>
                <w:szCs w:val="20"/>
              </w:rPr>
              <w:t xml:space="preserve"> new species.</w:t>
            </w:r>
          </w:p>
          <w:p w14:paraId="6439F55D" w14:textId="541BF773" w:rsidR="00A77B8E" w:rsidRPr="00AD1C00" w:rsidRDefault="00A77B8E" w:rsidP="00162FD1">
            <w:pPr>
              <w:rPr>
                <w:rFonts w:ascii="Aptos" w:hAnsi="Aptos" w:cs="Arial"/>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C071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C0710C">
        <w:tc>
          <w:tcPr>
            <w:tcW w:w="8926" w:type="dxa"/>
          </w:tcPr>
          <w:p w14:paraId="1555B17A" w14:textId="77777777" w:rsidR="00AC24B0" w:rsidRPr="006B146A" w:rsidRDefault="00AC24B0" w:rsidP="00AC24B0">
            <w:pPr>
              <w:pStyle w:val="ListParagraph"/>
              <w:numPr>
                <w:ilvl w:val="0"/>
                <w:numId w:val="5"/>
              </w:numPr>
              <w:rPr>
                <w:rFonts w:ascii="Aptos" w:hAnsi="Aptos" w:cs="Arial"/>
                <w:sz w:val="20"/>
                <w:szCs w:val="20"/>
              </w:rPr>
            </w:pPr>
            <w:r w:rsidRPr="00E16E0D">
              <w:rPr>
                <w:rFonts w:ascii="Aptos" w:hAnsi="Aptos" w:cs="Arial"/>
                <w:sz w:val="20"/>
                <w:szCs w:val="20"/>
              </w:rPr>
              <w:t>Turner D, Kropinski AM, Adriaenssens EM. A Roadmap for Genome-Based Phage Taxonomy. Viruses. 2021 Mar 18;13(3):506. doi: 10.3390/v13030506. PMID: 33803862; PMCID: PMC8003253.</w:t>
            </w:r>
          </w:p>
          <w:p w14:paraId="13864188" w14:textId="77777777" w:rsidR="00AC24B0" w:rsidRPr="00D95D93" w:rsidRDefault="00AC24B0" w:rsidP="00AC24B0">
            <w:pPr>
              <w:pStyle w:val="ListParagraph"/>
              <w:numPr>
                <w:ilvl w:val="0"/>
                <w:numId w:val="5"/>
              </w:numPr>
              <w:rPr>
                <w:rFonts w:ascii="Aptos" w:hAnsi="Aptos" w:cs="Arial"/>
                <w:sz w:val="20"/>
                <w:szCs w:val="20"/>
              </w:rPr>
            </w:pPr>
            <w:r w:rsidRPr="117DEDF0">
              <w:rPr>
                <w:rFonts w:ascii="Aptos" w:hAnsi="Aptos" w:cs="Arial"/>
                <w:sz w:val="20"/>
                <w:szCs w:val="20"/>
              </w:rPr>
              <w:t xml:space="preserve">Cook R, Brown N, Redgwell T, Rihtman B, Barnes M, Clokie M, Stekel DJ, Hobman J, Jones MA, Millard A. (2021) INfrastructure for a PHAge REference Database: Identification of Large-Scale Biases in the Current Collection of Cultured Phage Genomes. Phage 2(4):214-223. doi: 10.1089/phage.2021.0007. </w:t>
            </w:r>
            <w:r w:rsidRPr="00687F66">
              <w:rPr>
                <w:rFonts w:ascii="Aptos" w:hAnsi="Aptos" w:cs="Arial"/>
                <w:sz w:val="20"/>
                <w:szCs w:val="20"/>
              </w:rPr>
              <w:t xml:space="preserve"> </w:t>
            </w:r>
          </w:p>
          <w:p w14:paraId="208CB854" w14:textId="77777777" w:rsidR="00AC24B0" w:rsidRDefault="00AC24B0" w:rsidP="00AC24B0">
            <w:pPr>
              <w:pStyle w:val="ListParagraph"/>
              <w:numPr>
                <w:ilvl w:val="0"/>
                <w:numId w:val="5"/>
              </w:numPr>
              <w:rPr>
                <w:rFonts w:ascii="Aptos" w:hAnsi="Aptos" w:cs="Arial"/>
                <w:sz w:val="20"/>
                <w:szCs w:val="20"/>
              </w:rPr>
            </w:pPr>
            <w:r w:rsidRPr="117DEDF0">
              <w:rPr>
                <w:rFonts w:ascii="Aptos" w:hAnsi="Aptos" w:cs="Arial"/>
                <w:sz w:val="20"/>
                <w:szCs w:val="20"/>
              </w:rPr>
              <w:t>Steinegger M, Söding J. (2017) MMseqs2 enables sensitive protein sequence searching for the analysis of massive data sets. Nat Biotechnol. 35(11):1026-1028. doi: 10.1038/nbt.3988.</w:t>
            </w:r>
          </w:p>
          <w:p w14:paraId="518831A7" w14:textId="77777777" w:rsidR="00AC24B0" w:rsidRPr="00E16E0D" w:rsidRDefault="00AC24B0" w:rsidP="00AC24B0">
            <w:pPr>
              <w:pStyle w:val="ListParagraph"/>
              <w:numPr>
                <w:ilvl w:val="0"/>
                <w:numId w:val="5"/>
              </w:numPr>
              <w:rPr>
                <w:rFonts w:ascii="Aptos" w:hAnsi="Aptos" w:cs="Arial"/>
                <w:sz w:val="20"/>
                <w:szCs w:val="20"/>
              </w:rPr>
            </w:pPr>
            <w:r w:rsidRPr="00E16E0D">
              <w:rPr>
                <w:rFonts w:ascii="Aptos" w:hAnsi="Aptos" w:cs="Arial"/>
                <w:sz w:val="20"/>
                <w:szCs w:val="20"/>
              </w:rPr>
              <w:t xml:space="preserve">Nishimura Y, Yoshida T, Kuronishi M, Uehara H, Ogata H, Goto S. ViPTree: the viral proteomic tree server. Bioinformatics. 2017; 33(15):2379-2380. doi:10.1093/bioinformatics/btx157. PubMed PMID: 28379287. https://www.genome.jp/viptree/ </w:t>
            </w:r>
          </w:p>
          <w:p w14:paraId="70E5A3EA" w14:textId="77777777" w:rsidR="00AC24B0" w:rsidRPr="006F6555" w:rsidRDefault="00AC24B0" w:rsidP="00AC24B0">
            <w:pPr>
              <w:pStyle w:val="ListParagraph"/>
              <w:numPr>
                <w:ilvl w:val="0"/>
                <w:numId w:val="5"/>
              </w:numPr>
              <w:rPr>
                <w:rFonts w:ascii="Aptos" w:hAnsi="Aptos" w:cs="Arial"/>
                <w:sz w:val="20"/>
                <w:szCs w:val="20"/>
              </w:rPr>
            </w:pPr>
            <w:r w:rsidRPr="00E16E0D">
              <w:rPr>
                <w:rFonts w:ascii="Aptos" w:hAnsi="Aptos" w:cs="Arial"/>
                <w:sz w:val="20"/>
                <w:szCs w:val="20"/>
              </w:rPr>
              <w:t>Rohwer F, Edwards R. The Phage Proteomic Tree: a genome-based taxonomy for phage. J Bacteriol. 2002 Aug;184(16):4529-35. PubMed PMID: 12142423</w:t>
            </w:r>
          </w:p>
          <w:p w14:paraId="263B641E" w14:textId="0EC83D87" w:rsidR="00AF7595" w:rsidRDefault="00AC24B0" w:rsidP="000F1BF6">
            <w:pPr>
              <w:pStyle w:val="ListParagraph"/>
              <w:numPr>
                <w:ilvl w:val="0"/>
                <w:numId w:val="5"/>
              </w:numPr>
              <w:rPr>
                <w:rFonts w:ascii="Aptos" w:hAnsi="Aptos" w:cs="Arial"/>
                <w:sz w:val="20"/>
                <w:szCs w:val="20"/>
              </w:rPr>
            </w:pPr>
            <w:r w:rsidRPr="00AF7595">
              <w:rPr>
                <w:rFonts w:ascii="Aptos" w:hAnsi="Aptos" w:cs="Arial"/>
                <w:sz w:val="20"/>
                <w:szCs w:val="20"/>
              </w:rPr>
              <w:t xml:space="preserve">Moraru C, Varsani A, Kropinski AM. VIRIDIC-A Novel Tool to Calculate the Intergenomic Similarities of Prokaryote-Infecting Viruses. Viruses. 2020 Nov 6;12(11):1268. doi: 10.3390/v12111268. PMID: 33172115; PMCID: PMC7694805. </w:t>
            </w:r>
            <w:hyperlink r:id="rId13" w:history="1">
              <w:r w:rsidR="00AF7595" w:rsidRPr="00564E99">
                <w:rPr>
                  <w:rStyle w:val="Hyperlink"/>
                  <w:rFonts w:ascii="Aptos" w:hAnsi="Aptos" w:cs="Arial"/>
                  <w:sz w:val="20"/>
                  <w:szCs w:val="20"/>
                </w:rPr>
                <w:t>http://kronos.icbm.uni-oldenburg.de/viridic/</w:t>
              </w:r>
            </w:hyperlink>
          </w:p>
          <w:p w14:paraId="528425DB" w14:textId="77777777" w:rsidR="00BC7578" w:rsidRPr="00BC7578" w:rsidRDefault="00AF7595" w:rsidP="00CE2B14">
            <w:pPr>
              <w:pStyle w:val="ListParagraph"/>
              <w:numPr>
                <w:ilvl w:val="0"/>
                <w:numId w:val="5"/>
              </w:numPr>
              <w:rPr>
                <w:rFonts w:ascii="Aptos" w:hAnsi="Aptos" w:cs="Arial"/>
                <w:sz w:val="20"/>
                <w:szCs w:val="20"/>
              </w:rPr>
            </w:pPr>
            <w:r w:rsidRPr="00BC7578">
              <w:rPr>
                <w:rFonts w:ascii="Aptos" w:hAnsi="Aptos"/>
                <w:sz w:val="20"/>
                <w:szCs w:val="20"/>
              </w:rPr>
              <w:t>Dereeper A, Guignon V, Blanc G, Audic S, Buffet S, Chevenet F, Dufayard JF, Guindon S, Lefort V, Lescot M, Claverie JM, Gascuel O. Phylogeny.fr: robust phylogenetic analysis for the non-specialist. Nucleic Acids Res. 2008 Jul 1;36(Web Server issue):W465-9. doi: 10.1093/nar/gkn180. Epub 2008 Apr 19. PMID: 18424797; PMCID: PMC2447785.</w:t>
            </w:r>
          </w:p>
          <w:p w14:paraId="037B1561" w14:textId="01460E06" w:rsidR="00AD1C00" w:rsidRPr="00BC7578" w:rsidRDefault="00AF7595" w:rsidP="00C0710C">
            <w:pPr>
              <w:pStyle w:val="ListParagraph"/>
              <w:numPr>
                <w:ilvl w:val="0"/>
                <w:numId w:val="5"/>
              </w:numPr>
              <w:rPr>
                <w:rFonts w:ascii="Aptos" w:hAnsi="Aptos" w:cs="Arial"/>
                <w:sz w:val="20"/>
                <w:szCs w:val="20"/>
              </w:rPr>
            </w:pPr>
            <w:r w:rsidRPr="00BC7578">
              <w:rPr>
                <w:rFonts w:ascii="Aptos" w:hAnsi="Aptos" w:cs="Arial"/>
                <w:sz w:val="20"/>
                <w:szCs w:val="20"/>
              </w:rPr>
              <w:t>Lemoine F, Correia D, Lefort V, Doppelt-Azeroual O, Mareuil F, Cohen-Boulakia S, Gascuel O. NGPhylogeny.fr: new generation phylogenetic services for non-specialists. Nucleic Acids Res. 2019 Jul 2;47(W1):W260-W265. doi: 10.1093/nar/gkz303. PMID: 31028399; PMCID: PMC6602494.</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0474D744"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4E90EC12" w:rsidR="00FC2269" w:rsidRPr="00CF59EA" w:rsidRDefault="00AD1C00" w:rsidP="005F790F">
            <w:pPr>
              <w:rPr>
                <w:rFonts w:ascii="Aptos" w:hAnsi="Aptos" w:cs="Arial"/>
                <w:b/>
                <w:sz w:val="20"/>
                <w:szCs w:val="20"/>
              </w:rPr>
            </w:pPr>
            <w:r w:rsidRPr="00AD1C00">
              <w:rPr>
                <w:rFonts w:ascii="Aptos" w:hAnsi="Aptos" w:cs="Arial"/>
                <w:b/>
                <w:sz w:val="20"/>
                <w:szCs w:val="20"/>
              </w:rPr>
              <w:t xml:space="preserve">Hwanungviridae </w:t>
            </w:r>
            <w:r w:rsidR="008F2637">
              <w:rPr>
                <w:rFonts w:ascii="Aptos" w:hAnsi="Aptos" w:cs="Arial"/>
                <w:b/>
                <w:sz w:val="20"/>
                <w:szCs w:val="20"/>
              </w:rPr>
              <w:t>_1nf</w:t>
            </w:r>
            <w:r w:rsidR="00D91529">
              <w:rPr>
                <w:rFonts w:ascii="Aptos" w:hAnsi="Aptos" w:cs="Arial"/>
                <w:b/>
                <w:sz w:val="20"/>
                <w:szCs w:val="20"/>
              </w:rPr>
              <w:t>_</w:t>
            </w:r>
            <w:r w:rsidR="008F2637">
              <w:rPr>
                <w:rFonts w:ascii="Aptos" w:hAnsi="Aptos" w:cs="Arial"/>
                <w:b/>
                <w:sz w:val="20"/>
                <w:szCs w:val="20"/>
              </w:rPr>
              <w:t>2</w:t>
            </w:r>
            <w:r w:rsidR="00D91529">
              <w:rPr>
                <w:rFonts w:ascii="Aptos" w:hAnsi="Aptos" w:cs="Arial"/>
                <w:b/>
                <w:sz w:val="20"/>
                <w:szCs w:val="20"/>
              </w:rPr>
              <w:t>ng_</w:t>
            </w:r>
            <w:r w:rsidR="0083584E">
              <w:rPr>
                <w:rFonts w:ascii="Aptos" w:hAnsi="Aptos" w:cs="Arial"/>
                <w:b/>
                <w:sz w:val="20"/>
                <w:szCs w:val="20"/>
              </w:rPr>
              <w:t>3</w:t>
            </w:r>
            <w:r w:rsidR="00D91529">
              <w:rPr>
                <w:rFonts w:ascii="Aptos" w:hAnsi="Aptos" w:cs="Arial"/>
                <w:b/>
                <w:sz w:val="20"/>
                <w:szCs w:val="20"/>
              </w:rPr>
              <w:t>nsp</w:t>
            </w:r>
          </w:p>
        </w:tc>
        <w:tc>
          <w:tcPr>
            <w:tcW w:w="6663" w:type="dxa"/>
          </w:tcPr>
          <w:p w14:paraId="22F4B256" w14:textId="2744FF5E" w:rsidR="00FC2269" w:rsidRPr="00CF59EA" w:rsidRDefault="00D91529" w:rsidP="005F790F">
            <w:pPr>
              <w:rPr>
                <w:rFonts w:ascii="Aptos" w:hAnsi="Aptos" w:cs="Arial"/>
                <w:b/>
                <w:sz w:val="20"/>
                <w:szCs w:val="20"/>
              </w:rPr>
            </w:pPr>
            <w:r>
              <w:rPr>
                <w:rFonts w:ascii="Aptos" w:hAnsi="Aptos" w:cs="Arial"/>
                <w:b/>
                <w:sz w:val="20"/>
                <w:szCs w:val="20"/>
              </w:rPr>
              <w:t>Excel spreadsheet associated with this TaxoProp</w:t>
            </w: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135CB09B"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12628B27" w14:textId="77777777" w:rsidR="00345303" w:rsidRDefault="00345303" w:rsidP="00345303">
      <w:pPr>
        <w:rPr>
          <w:rFonts w:ascii="Aptos" w:hAnsi="Aptos"/>
          <w:b/>
          <w:bCs/>
        </w:rPr>
      </w:pPr>
    </w:p>
    <w:p w14:paraId="13D9DC8E" w14:textId="7F526A3D" w:rsidR="00345303" w:rsidRPr="008D536B" w:rsidRDefault="00345303" w:rsidP="00345303">
      <w:pPr>
        <w:rPr>
          <w:rFonts w:ascii="Aptos" w:hAnsi="Aptos"/>
          <w:b/>
          <w:bCs/>
          <w:i/>
          <w:iCs/>
        </w:rPr>
      </w:pPr>
      <w:r w:rsidRPr="003F7AA8">
        <w:rPr>
          <w:rFonts w:ascii="Aptos" w:hAnsi="Aptos"/>
          <w:b/>
          <w:bCs/>
        </w:rPr>
        <w:t>Table 1.</w:t>
      </w:r>
      <w:r>
        <w:rPr>
          <w:rFonts w:ascii="Aptos" w:hAnsi="Aptos"/>
        </w:rPr>
        <w:t xml:space="preserve"> </w:t>
      </w:r>
      <w:r w:rsidR="008D536B">
        <w:rPr>
          <w:rFonts w:ascii="Aptos" w:hAnsi="Aptos"/>
        </w:rPr>
        <w:t xml:space="preserve">Conserved proteins present in all member of the proposed family </w:t>
      </w:r>
      <w:r w:rsidR="008D536B">
        <w:rPr>
          <w:rFonts w:ascii="Aptos" w:hAnsi="Aptos"/>
          <w:i/>
          <w:iCs/>
        </w:rPr>
        <w:t>Hwanungviridae</w:t>
      </w:r>
    </w:p>
    <w:p w14:paraId="4E29E34D" w14:textId="77777777" w:rsidR="009C4286" w:rsidRDefault="009C4286" w:rsidP="00345303">
      <w:pPr>
        <w:rPr>
          <w:rFonts w:ascii="Aptos" w:hAnsi="Aptos"/>
          <w:b/>
          <w:bCs/>
        </w:rPr>
      </w:pPr>
    </w:p>
    <w:tbl>
      <w:tblPr>
        <w:tblStyle w:val="TableGrid"/>
        <w:tblW w:w="8675" w:type="dxa"/>
        <w:tblLook w:val="04A0" w:firstRow="1" w:lastRow="0" w:firstColumn="1" w:lastColumn="0" w:noHBand="0" w:noVBand="1"/>
      </w:tblPr>
      <w:tblGrid>
        <w:gridCol w:w="960"/>
        <w:gridCol w:w="5795"/>
        <w:gridCol w:w="960"/>
        <w:gridCol w:w="960"/>
      </w:tblGrid>
      <w:tr w:rsidR="002F40E1" w14:paraId="66B80AE4" w14:textId="77777777" w:rsidTr="008D536B">
        <w:trPr>
          <w:trHeight w:val="300"/>
        </w:trPr>
        <w:tc>
          <w:tcPr>
            <w:tcW w:w="960" w:type="dxa"/>
            <w:noWrap/>
          </w:tcPr>
          <w:p w14:paraId="3405F7F9" w14:textId="07BE22B0" w:rsidR="002F40E1" w:rsidRPr="008D536B" w:rsidRDefault="002F40E1">
            <w:pPr>
              <w:rPr>
                <w:rFonts w:ascii="Aptos Narrow" w:hAnsi="Aptos Narrow"/>
                <w:b/>
                <w:bCs/>
                <w:color w:val="000000"/>
                <w:sz w:val="22"/>
                <w:szCs w:val="22"/>
              </w:rPr>
            </w:pPr>
            <w:r w:rsidRPr="008D536B">
              <w:rPr>
                <w:rFonts w:ascii="Aptos Narrow" w:hAnsi="Aptos Narrow"/>
                <w:b/>
                <w:bCs/>
                <w:color w:val="000000"/>
                <w:sz w:val="22"/>
                <w:szCs w:val="22"/>
              </w:rPr>
              <w:t>Cluster</w:t>
            </w:r>
          </w:p>
        </w:tc>
        <w:tc>
          <w:tcPr>
            <w:tcW w:w="5795" w:type="dxa"/>
            <w:noWrap/>
          </w:tcPr>
          <w:p w14:paraId="6406D509" w14:textId="6B880D40" w:rsidR="002F40E1" w:rsidRPr="008D536B" w:rsidRDefault="002F40E1">
            <w:pPr>
              <w:rPr>
                <w:rFonts w:ascii="Aptos Narrow" w:hAnsi="Aptos Narrow"/>
                <w:b/>
                <w:bCs/>
                <w:color w:val="000000"/>
                <w:sz w:val="22"/>
                <w:szCs w:val="22"/>
              </w:rPr>
            </w:pPr>
            <w:r w:rsidRPr="008D536B">
              <w:rPr>
                <w:rFonts w:ascii="Aptos Narrow" w:hAnsi="Aptos Narrow"/>
                <w:b/>
                <w:bCs/>
                <w:color w:val="000000"/>
                <w:sz w:val="22"/>
                <w:szCs w:val="22"/>
              </w:rPr>
              <w:t>Predicted function</w:t>
            </w:r>
          </w:p>
        </w:tc>
        <w:tc>
          <w:tcPr>
            <w:tcW w:w="960" w:type="dxa"/>
            <w:noWrap/>
          </w:tcPr>
          <w:p w14:paraId="7527A258" w14:textId="5C70CBAD" w:rsidR="002F40E1" w:rsidRPr="008D536B" w:rsidRDefault="002F40E1">
            <w:pPr>
              <w:jc w:val="right"/>
              <w:rPr>
                <w:rFonts w:ascii="Aptos Narrow" w:hAnsi="Aptos Narrow"/>
                <w:b/>
                <w:bCs/>
                <w:color w:val="000000"/>
                <w:sz w:val="22"/>
                <w:szCs w:val="22"/>
              </w:rPr>
            </w:pPr>
            <w:r w:rsidRPr="008D536B">
              <w:rPr>
                <w:rFonts w:ascii="Aptos Narrow" w:hAnsi="Aptos Narrow"/>
                <w:b/>
                <w:bCs/>
                <w:color w:val="000000"/>
                <w:sz w:val="22"/>
                <w:szCs w:val="22"/>
              </w:rPr>
              <w:t>Average within-cluster % identity</w:t>
            </w:r>
          </w:p>
        </w:tc>
        <w:tc>
          <w:tcPr>
            <w:tcW w:w="960" w:type="dxa"/>
            <w:noWrap/>
          </w:tcPr>
          <w:p w14:paraId="4F1B55D1" w14:textId="5761D9C2" w:rsidR="002F40E1" w:rsidRPr="008D536B" w:rsidRDefault="008D536B">
            <w:pPr>
              <w:jc w:val="right"/>
              <w:rPr>
                <w:rFonts w:ascii="Aptos Narrow" w:hAnsi="Aptos Narrow"/>
                <w:b/>
                <w:bCs/>
                <w:color w:val="000000"/>
                <w:sz w:val="22"/>
                <w:szCs w:val="22"/>
              </w:rPr>
            </w:pPr>
            <w:r w:rsidRPr="008D536B">
              <w:rPr>
                <w:rFonts w:ascii="Aptos Narrow" w:hAnsi="Aptos Narrow"/>
                <w:b/>
                <w:bCs/>
                <w:color w:val="000000"/>
                <w:sz w:val="22"/>
                <w:szCs w:val="22"/>
              </w:rPr>
              <w:t>Average protein length (aa)</w:t>
            </w:r>
          </w:p>
        </w:tc>
      </w:tr>
      <w:tr w:rsidR="002F40E1" w14:paraId="74E77BAD" w14:textId="77777777" w:rsidTr="008D536B">
        <w:trPr>
          <w:trHeight w:val="300"/>
        </w:trPr>
        <w:tc>
          <w:tcPr>
            <w:tcW w:w="960" w:type="dxa"/>
            <w:noWrap/>
            <w:hideMark/>
          </w:tcPr>
          <w:p w14:paraId="41D4DC4C" w14:textId="17A8D876" w:rsidR="002F40E1" w:rsidRDefault="002F40E1">
            <w:pPr>
              <w:rPr>
                <w:rFonts w:ascii="Aptos Narrow" w:hAnsi="Aptos Narrow"/>
                <w:color w:val="000000"/>
                <w:sz w:val="22"/>
                <w:szCs w:val="22"/>
                <w:lang w:val="en-GB"/>
              </w:rPr>
            </w:pPr>
            <w:r>
              <w:rPr>
                <w:rFonts w:ascii="Aptos Narrow" w:hAnsi="Aptos Narrow"/>
                <w:color w:val="000000"/>
                <w:sz w:val="22"/>
                <w:szCs w:val="22"/>
              </w:rPr>
              <w:t>1</w:t>
            </w:r>
          </w:p>
        </w:tc>
        <w:tc>
          <w:tcPr>
            <w:tcW w:w="5795" w:type="dxa"/>
            <w:noWrap/>
            <w:hideMark/>
          </w:tcPr>
          <w:p w14:paraId="1E14221C" w14:textId="382567A4" w:rsidR="002F40E1" w:rsidRDefault="002F40E1">
            <w:pPr>
              <w:rPr>
                <w:rFonts w:ascii="Aptos Narrow" w:hAnsi="Aptos Narrow"/>
                <w:color w:val="000000"/>
                <w:sz w:val="22"/>
                <w:szCs w:val="22"/>
              </w:rPr>
            </w:pPr>
            <w:r>
              <w:rPr>
                <w:rFonts w:ascii="Aptos Narrow" w:hAnsi="Aptos Narrow"/>
                <w:color w:val="000000"/>
                <w:sz w:val="22"/>
                <w:szCs w:val="22"/>
              </w:rPr>
              <w:t>hypothetical protein</w:t>
            </w:r>
          </w:p>
        </w:tc>
        <w:tc>
          <w:tcPr>
            <w:tcW w:w="960" w:type="dxa"/>
            <w:noWrap/>
            <w:hideMark/>
          </w:tcPr>
          <w:p w14:paraId="2C7B2BB7"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100</w:t>
            </w:r>
          </w:p>
        </w:tc>
        <w:tc>
          <w:tcPr>
            <w:tcW w:w="960" w:type="dxa"/>
            <w:noWrap/>
            <w:hideMark/>
          </w:tcPr>
          <w:p w14:paraId="1F8CBAD0"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69.33</w:t>
            </w:r>
          </w:p>
        </w:tc>
      </w:tr>
      <w:tr w:rsidR="002F40E1" w14:paraId="4B5ABD4C" w14:textId="77777777" w:rsidTr="008D536B">
        <w:trPr>
          <w:trHeight w:val="300"/>
        </w:trPr>
        <w:tc>
          <w:tcPr>
            <w:tcW w:w="960" w:type="dxa"/>
            <w:noWrap/>
          </w:tcPr>
          <w:p w14:paraId="6F808BF0" w14:textId="3E8295CB" w:rsidR="002F40E1" w:rsidRDefault="002F40E1">
            <w:pPr>
              <w:rPr>
                <w:rFonts w:ascii="Aptos Narrow" w:hAnsi="Aptos Narrow"/>
                <w:color w:val="000000"/>
                <w:sz w:val="22"/>
                <w:szCs w:val="22"/>
              </w:rPr>
            </w:pPr>
            <w:r>
              <w:rPr>
                <w:rFonts w:ascii="Aptos Narrow" w:hAnsi="Aptos Narrow"/>
                <w:color w:val="000000"/>
                <w:sz w:val="22"/>
                <w:szCs w:val="22"/>
              </w:rPr>
              <w:t>2</w:t>
            </w:r>
          </w:p>
        </w:tc>
        <w:tc>
          <w:tcPr>
            <w:tcW w:w="5795" w:type="dxa"/>
            <w:noWrap/>
            <w:hideMark/>
          </w:tcPr>
          <w:p w14:paraId="31856C33" w14:textId="0F218B82" w:rsidR="002F40E1" w:rsidRDefault="002F40E1">
            <w:pPr>
              <w:rPr>
                <w:rFonts w:ascii="Aptos Narrow" w:hAnsi="Aptos Narrow"/>
                <w:color w:val="000000"/>
                <w:sz w:val="22"/>
                <w:szCs w:val="22"/>
              </w:rPr>
            </w:pPr>
            <w:r>
              <w:rPr>
                <w:rFonts w:ascii="Aptos Narrow" w:hAnsi="Aptos Narrow"/>
                <w:color w:val="000000"/>
                <w:sz w:val="22"/>
                <w:szCs w:val="22"/>
              </w:rPr>
              <w:t>portal protein</w:t>
            </w:r>
          </w:p>
        </w:tc>
        <w:tc>
          <w:tcPr>
            <w:tcW w:w="960" w:type="dxa"/>
            <w:noWrap/>
            <w:hideMark/>
          </w:tcPr>
          <w:p w14:paraId="25242B8C"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67.07</w:t>
            </w:r>
          </w:p>
        </w:tc>
        <w:tc>
          <w:tcPr>
            <w:tcW w:w="960" w:type="dxa"/>
            <w:noWrap/>
            <w:hideMark/>
          </w:tcPr>
          <w:p w14:paraId="13E4CB5F"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589.67</w:t>
            </w:r>
          </w:p>
        </w:tc>
      </w:tr>
      <w:tr w:rsidR="002F40E1" w14:paraId="328188E9" w14:textId="77777777" w:rsidTr="008D536B">
        <w:trPr>
          <w:trHeight w:val="300"/>
        </w:trPr>
        <w:tc>
          <w:tcPr>
            <w:tcW w:w="960" w:type="dxa"/>
            <w:noWrap/>
          </w:tcPr>
          <w:p w14:paraId="731CF8E1" w14:textId="32B97246" w:rsidR="002F40E1" w:rsidRDefault="002F40E1">
            <w:pPr>
              <w:rPr>
                <w:rFonts w:ascii="Aptos Narrow" w:hAnsi="Aptos Narrow"/>
                <w:color w:val="000000"/>
                <w:sz w:val="22"/>
                <w:szCs w:val="22"/>
              </w:rPr>
            </w:pPr>
            <w:r>
              <w:rPr>
                <w:rFonts w:ascii="Aptos Narrow" w:hAnsi="Aptos Narrow"/>
                <w:color w:val="000000"/>
                <w:sz w:val="22"/>
                <w:szCs w:val="22"/>
              </w:rPr>
              <w:t>3</w:t>
            </w:r>
          </w:p>
        </w:tc>
        <w:tc>
          <w:tcPr>
            <w:tcW w:w="5795" w:type="dxa"/>
            <w:noWrap/>
            <w:hideMark/>
          </w:tcPr>
          <w:p w14:paraId="3984BBA3" w14:textId="1506968F" w:rsidR="002F40E1" w:rsidRDefault="002F40E1">
            <w:pPr>
              <w:rPr>
                <w:rFonts w:ascii="Aptos Narrow" w:hAnsi="Aptos Narrow"/>
                <w:color w:val="000000"/>
                <w:sz w:val="22"/>
                <w:szCs w:val="22"/>
              </w:rPr>
            </w:pPr>
            <w:r>
              <w:rPr>
                <w:rFonts w:ascii="Aptos Narrow" w:hAnsi="Aptos Narrow"/>
                <w:color w:val="000000"/>
                <w:sz w:val="22"/>
                <w:szCs w:val="22"/>
              </w:rPr>
              <w:t>dUTPase</w:t>
            </w:r>
          </w:p>
        </w:tc>
        <w:tc>
          <w:tcPr>
            <w:tcW w:w="960" w:type="dxa"/>
            <w:noWrap/>
            <w:hideMark/>
          </w:tcPr>
          <w:p w14:paraId="08929F7A"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64.2</w:t>
            </w:r>
          </w:p>
        </w:tc>
        <w:tc>
          <w:tcPr>
            <w:tcW w:w="960" w:type="dxa"/>
            <w:noWrap/>
            <w:hideMark/>
          </w:tcPr>
          <w:p w14:paraId="36DF6063"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159</w:t>
            </w:r>
          </w:p>
        </w:tc>
      </w:tr>
      <w:tr w:rsidR="002F40E1" w14:paraId="706A06E5" w14:textId="77777777" w:rsidTr="008D536B">
        <w:trPr>
          <w:trHeight w:val="300"/>
        </w:trPr>
        <w:tc>
          <w:tcPr>
            <w:tcW w:w="960" w:type="dxa"/>
            <w:noWrap/>
          </w:tcPr>
          <w:p w14:paraId="2E6E2F68" w14:textId="0F61C5FE" w:rsidR="002F40E1" w:rsidRDefault="002F40E1">
            <w:pPr>
              <w:rPr>
                <w:rFonts w:ascii="Aptos Narrow" w:hAnsi="Aptos Narrow"/>
                <w:color w:val="000000"/>
                <w:sz w:val="22"/>
                <w:szCs w:val="22"/>
              </w:rPr>
            </w:pPr>
            <w:r>
              <w:rPr>
                <w:rFonts w:ascii="Aptos Narrow" w:hAnsi="Aptos Narrow"/>
                <w:color w:val="000000"/>
                <w:sz w:val="22"/>
                <w:szCs w:val="22"/>
              </w:rPr>
              <w:t>4</w:t>
            </w:r>
          </w:p>
        </w:tc>
        <w:tc>
          <w:tcPr>
            <w:tcW w:w="5795" w:type="dxa"/>
            <w:noWrap/>
            <w:hideMark/>
          </w:tcPr>
          <w:p w14:paraId="541D7DAD" w14:textId="5255731F" w:rsidR="002F40E1" w:rsidRDefault="002F40E1">
            <w:pPr>
              <w:rPr>
                <w:rFonts w:ascii="Aptos Narrow" w:hAnsi="Aptos Narrow"/>
                <w:color w:val="000000"/>
                <w:sz w:val="22"/>
                <w:szCs w:val="22"/>
              </w:rPr>
            </w:pPr>
            <w:r>
              <w:rPr>
                <w:rFonts w:ascii="Aptos Narrow" w:hAnsi="Aptos Narrow"/>
                <w:color w:val="000000"/>
                <w:sz w:val="22"/>
                <w:szCs w:val="22"/>
              </w:rPr>
              <w:t>virion structural protein</w:t>
            </w:r>
          </w:p>
        </w:tc>
        <w:tc>
          <w:tcPr>
            <w:tcW w:w="960" w:type="dxa"/>
            <w:noWrap/>
            <w:hideMark/>
          </w:tcPr>
          <w:p w14:paraId="654F6660"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69.13</w:t>
            </w:r>
          </w:p>
        </w:tc>
        <w:tc>
          <w:tcPr>
            <w:tcW w:w="960" w:type="dxa"/>
            <w:noWrap/>
            <w:hideMark/>
          </w:tcPr>
          <w:p w14:paraId="40F0C95F"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361.67</w:t>
            </w:r>
          </w:p>
        </w:tc>
      </w:tr>
      <w:tr w:rsidR="002F40E1" w14:paraId="025C3A6C" w14:textId="77777777" w:rsidTr="008D536B">
        <w:trPr>
          <w:trHeight w:val="300"/>
        </w:trPr>
        <w:tc>
          <w:tcPr>
            <w:tcW w:w="960" w:type="dxa"/>
            <w:noWrap/>
          </w:tcPr>
          <w:p w14:paraId="2E9760AD" w14:textId="34F55D97" w:rsidR="002F40E1" w:rsidRDefault="002F40E1">
            <w:pPr>
              <w:rPr>
                <w:rFonts w:ascii="Aptos Narrow" w:hAnsi="Aptos Narrow"/>
                <w:color w:val="000000"/>
                <w:sz w:val="22"/>
                <w:szCs w:val="22"/>
              </w:rPr>
            </w:pPr>
            <w:r>
              <w:rPr>
                <w:rFonts w:ascii="Aptos Narrow" w:hAnsi="Aptos Narrow"/>
                <w:color w:val="000000"/>
                <w:sz w:val="22"/>
                <w:szCs w:val="22"/>
              </w:rPr>
              <w:t>5</w:t>
            </w:r>
          </w:p>
        </w:tc>
        <w:tc>
          <w:tcPr>
            <w:tcW w:w="5795" w:type="dxa"/>
            <w:noWrap/>
            <w:hideMark/>
          </w:tcPr>
          <w:p w14:paraId="00648C77" w14:textId="0FE29507" w:rsidR="002F40E1" w:rsidRDefault="002F40E1">
            <w:pPr>
              <w:rPr>
                <w:rFonts w:ascii="Aptos Narrow" w:hAnsi="Aptos Narrow"/>
                <w:color w:val="000000"/>
                <w:sz w:val="22"/>
                <w:szCs w:val="22"/>
              </w:rPr>
            </w:pPr>
            <w:r>
              <w:rPr>
                <w:rFonts w:ascii="Aptos Narrow" w:hAnsi="Aptos Narrow"/>
                <w:color w:val="000000"/>
                <w:sz w:val="22"/>
                <w:szCs w:val="22"/>
              </w:rPr>
              <w:t>tail protein</w:t>
            </w:r>
          </w:p>
        </w:tc>
        <w:tc>
          <w:tcPr>
            <w:tcW w:w="960" w:type="dxa"/>
            <w:noWrap/>
            <w:hideMark/>
          </w:tcPr>
          <w:p w14:paraId="5999376F"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64.8</w:t>
            </w:r>
          </w:p>
        </w:tc>
        <w:tc>
          <w:tcPr>
            <w:tcW w:w="960" w:type="dxa"/>
            <w:noWrap/>
            <w:hideMark/>
          </w:tcPr>
          <w:p w14:paraId="59A74DB0"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147.67</w:t>
            </w:r>
          </w:p>
        </w:tc>
      </w:tr>
      <w:tr w:rsidR="002F40E1" w14:paraId="07034BC9" w14:textId="77777777" w:rsidTr="008D536B">
        <w:trPr>
          <w:trHeight w:val="300"/>
        </w:trPr>
        <w:tc>
          <w:tcPr>
            <w:tcW w:w="960" w:type="dxa"/>
            <w:noWrap/>
          </w:tcPr>
          <w:p w14:paraId="273A00C7" w14:textId="44144C29" w:rsidR="002F40E1" w:rsidRDefault="002F40E1">
            <w:pPr>
              <w:rPr>
                <w:rFonts w:ascii="Aptos Narrow" w:hAnsi="Aptos Narrow"/>
                <w:color w:val="000000"/>
                <w:sz w:val="22"/>
                <w:szCs w:val="22"/>
              </w:rPr>
            </w:pPr>
            <w:r>
              <w:rPr>
                <w:rFonts w:ascii="Aptos Narrow" w:hAnsi="Aptos Narrow"/>
                <w:color w:val="000000"/>
                <w:sz w:val="22"/>
                <w:szCs w:val="22"/>
              </w:rPr>
              <w:t>6</w:t>
            </w:r>
          </w:p>
        </w:tc>
        <w:tc>
          <w:tcPr>
            <w:tcW w:w="5795" w:type="dxa"/>
            <w:noWrap/>
            <w:hideMark/>
          </w:tcPr>
          <w:p w14:paraId="773C86F8" w14:textId="669C612A" w:rsidR="002F40E1" w:rsidRDefault="002F40E1">
            <w:pPr>
              <w:rPr>
                <w:rFonts w:ascii="Aptos Narrow" w:hAnsi="Aptos Narrow"/>
                <w:color w:val="000000"/>
                <w:sz w:val="22"/>
                <w:szCs w:val="22"/>
              </w:rPr>
            </w:pPr>
            <w:r>
              <w:rPr>
                <w:rFonts w:ascii="Aptos Narrow" w:hAnsi="Aptos Narrow"/>
                <w:color w:val="000000"/>
                <w:sz w:val="22"/>
                <w:szCs w:val="22"/>
              </w:rPr>
              <w:t>virion structural protein</w:t>
            </w:r>
          </w:p>
        </w:tc>
        <w:tc>
          <w:tcPr>
            <w:tcW w:w="960" w:type="dxa"/>
            <w:noWrap/>
            <w:hideMark/>
          </w:tcPr>
          <w:p w14:paraId="20193D60"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62.53</w:t>
            </w:r>
          </w:p>
        </w:tc>
        <w:tc>
          <w:tcPr>
            <w:tcW w:w="960" w:type="dxa"/>
            <w:noWrap/>
            <w:hideMark/>
          </w:tcPr>
          <w:p w14:paraId="0683BD56"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253.33</w:t>
            </w:r>
          </w:p>
        </w:tc>
      </w:tr>
      <w:tr w:rsidR="002F40E1" w14:paraId="5533ECC8" w14:textId="77777777" w:rsidTr="008D536B">
        <w:trPr>
          <w:trHeight w:val="300"/>
        </w:trPr>
        <w:tc>
          <w:tcPr>
            <w:tcW w:w="960" w:type="dxa"/>
            <w:noWrap/>
          </w:tcPr>
          <w:p w14:paraId="247F12B2" w14:textId="59BAA6B9" w:rsidR="002F40E1" w:rsidRDefault="002F40E1">
            <w:pPr>
              <w:rPr>
                <w:rFonts w:ascii="Aptos Narrow" w:hAnsi="Aptos Narrow"/>
                <w:color w:val="000000"/>
                <w:sz w:val="22"/>
                <w:szCs w:val="22"/>
              </w:rPr>
            </w:pPr>
            <w:r>
              <w:rPr>
                <w:rFonts w:ascii="Aptos Narrow" w:hAnsi="Aptos Narrow"/>
                <w:color w:val="000000"/>
                <w:sz w:val="22"/>
                <w:szCs w:val="22"/>
              </w:rPr>
              <w:t>7</w:t>
            </w:r>
          </w:p>
        </w:tc>
        <w:tc>
          <w:tcPr>
            <w:tcW w:w="5795" w:type="dxa"/>
            <w:noWrap/>
            <w:hideMark/>
          </w:tcPr>
          <w:p w14:paraId="39FD04BD" w14:textId="3137E496" w:rsidR="002F40E1" w:rsidRDefault="002F40E1">
            <w:pPr>
              <w:rPr>
                <w:rFonts w:ascii="Aptos Narrow" w:hAnsi="Aptos Narrow"/>
                <w:color w:val="000000"/>
                <w:sz w:val="22"/>
                <w:szCs w:val="22"/>
              </w:rPr>
            </w:pPr>
            <w:r>
              <w:rPr>
                <w:rFonts w:ascii="Aptos Narrow" w:hAnsi="Aptos Narrow"/>
                <w:color w:val="000000"/>
                <w:sz w:val="22"/>
                <w:szCs w:val="22"/>
              </w:rPr>
              <w:t>tail length tape measure protein</w:t>
            </w:r>
          </w:p>
        </w:tc>
        <w:tc>
          <w:tcPr>
            <w:tcW w:w="960" w:type="dxa"/>
            <w:noWrap/>
            <w:hideMark/>
          </w:tcPr>
          <w:p w14:paraId="76B9F01E"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54.67</w:t>
            </w:r>
          </w:p>
        </w:tc>
        <w:tc>
          <w:tcPr>
            <w:tcW w:w="960" w:type="dxa"/>
            <w:noWrap/>
            <w:hideMark/>
          </w:tcPr>
          <w:p w14:paraId="11FA9507"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1115.67</w:t>
            </w:r>
          </w:p>
        </w:tc>
      </w:tr>
      <w:tr w:rsidR="002F40E1" w14:paraId="5A84FC03" w14:textId="77777777" w:rsidTr="008D536B">
        <w:trPr>
          <w:trHeight w:val="300"/>
        </w:trPr>
        <w:tc>
          <w:tcPr>
            <w:tcW w:w="960" w:type="dxa"/>
            <w:noWrap/>
          </w:tcPr>
          <w:p w14:paraId="440F9A2F" w14:textId="689ADB46" w:rsidR="002F40E1" w:rsidRDefault="002F40E1">
            <w:pPr>
              <w:rPr>
                <w:rFonts w:ascii="Aptos Narrow" w:hAnsi="Aptos Narrow"/>
                <w:color w:val="000000"/>
                <w:sz w:val="22"/>
                <w:szCs w:val="22"/>
              </w:rPr>
            </w:pPr>
            <w:r>
              <w:rPr>
                <w:rFonts w:ascii="Aptos Narrow" w:hAnsi="Aptos Narrow"/>
                <w:color w:val="000000"/>
                <w:sz w:val="22"/>
                <w:szCs w:val="22"/>
              </w:rPr>
              <w:t>8</w:t>
            </w:r>
          </w:p>
        </w:tc>
        <w:tc>
          <w:tcPr>
            <w:tcW w:w="5795" w:type="dxa"/>
            <w:noWrap/>
            <w:hideMark/>
          </w:tcPr>
          <w:p w14:paraId="259ADBA3" w14:textId="3946DA6E" w:rsidR="002F40E1" w:rsidRDefault="002F40E1">
            <w:pPr>
              <w:rPr>
                <w:rFonts w:ascii="Aptos Narrow" w:hAnsi="Aptos Narrow"/>
                <w:color w:val="000000"/>
                <w:sz w:val="22"/>
                <w:szCs w:val="22"/>
              </w:rPr>
            </w:pPr>
            <w:r>
              <w:rPr>
                <w:rFonts w:ascii="Aptos Narrow" w:hAnsi="Aptos Narrow"/>
                <w:color w:val="000000"/>
                <w:sz w:val="22"/>
                <w:szCs w:val="22"/>
              </w:rPr>
              <w:t>DNA polymerase</w:t>
            </w:r>
          </w:p>
        </w:tc>
        <w:tc>
          <w:tcPr>
            <w:tcW w:w="960" w:type="dxa"/>
            <w:noWrap/>
            <w:hideMark/>
          </w:tcPr>
          <w:p w14:paraId="31BF3AE5"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84.53</w:t>
            </w:r>
          </w:p>
        </w:tc>
        <w:tc>
          <w:tcPr>
            <w:tcW w:w="960" w:type="dxa"/>
            <w:noWrap/>
            <w:hideMark/>
          </w:tcPr>
          <w:p w14:paraId="603B359F"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667.67</w:t>
            </w:r>
          </w:p>
        </w:tc>
      </w:tr>
      <w:tr w:rsidR="002F40E1" w14:paraId="533E629C" w14:textId="77777777" w:rsidTr="008D536B">
        <w:trPr>
          <w:trHeight w:val="300"/>
        </w:trPr>
        <w:tc>
          <w:tcPr>
            <w:tcW w:w="960" w:type="dxa"/>
            <w:noWrap/>
          </w:tcPr>
          <w:p w14:paraId="3AC4E478" w14:textId="17DB04FE" w:rsidR="002F40E1" w:rsidRDefault="002F40E1">
            <w:pPr>
              <w:rPr>
                <w:rFonts w:ascii="Aptos Narrow" w:hAnsi="Aptos Narrow"/>
                <w:color w:val="000000"/>
                <w:sz w:val="22"/>
                <w:szCs w:val="22"/>
              </w:rPr>
            </w:pPr>
            <w:r>
              <w:rPr>
                <w:rFonts w:ascii="Aptos Narrow" w:hAnsi="Aptos Narrow"/>
                <w:color w:val="000000"/>
                <w:sz w:val="22"/>
                <w:szCs w:val="22"/>
              </w:rPr>
              <w:t>9</w:t>
            </w:r>
          </w:p>
        </w:tc>
        <w:tc>
          <w:tcPr>
            <w:tcW w:w="5795" w:type="dxa"/>
            <w:noWrap/>
            <w:hideMark/>
          </w:tcPr>
          <w:p w14:paraId="2E7DA038" w14:textId="3E3B072E" w:rsidR="002F40E1" w:rsidRDefault="002F40E1">
            <w:pPr>
              <w:rPr>
                <w:rFonts w:ascii="Aptos Narrow" w:hAnsi="Aptos Narrow"/>
                <w:color w:val="000000"/>
                <w:sz w:val="22"/>
                <w:szCs w:val="22"/>
              </w:rPr>
            </w:pPr>
            <w:r>
              <w:rPr>
                <w:rFonts w:ascii="Aptos Narrow" w:hAnsi="Aptos Narrow"/>
                <w:color w:val="000000"/>
                <w:sz w:val="22"/>
                <w:szCs w:val="22"/>
              </w:rPr>
              <w:t>endonuclease</w:t>
            </w:r>
          </w:p>
        </w:tc>
        <w:tc>
          <w:tcPr>
            <w:tcW w:w="960" w:type="dxa"/>
            <w:noWrap/>
            <w:hideMark/>
          </w:tcPr>
          <w:p w14:paraId="3F6F2F46"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81.33</w:t>
            </w:r>
          </w:p>
        </w:tc>
        <w:tc>
          <w:tcPr>
            <w:tcW w:w="960" w:type="dxa"/>
            <w:noWrap/>
            <w:hideMark/>
          </w:tcPr>
          <w:p w14:paraId="557DB966"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97.33</w:t>
            </w:r>
          </w:p>
        </w:tc>
      </w:tr>
      <w:tr w:rsidR="002F40E1" w14:paraId="3B0B730F" w14:textId="77777777" w:rsidTr="008D536B">
        <w:trPr>
          <w:trHeight w:val="300"/>
        </w:trPr>
        <w:tc>
          <w:tcPr>
            <w:tcW w:w="960" w:type="dxa"/>
            <w:noWrap/>
          </w:tcPr>
          <w:p w14:paraId="1B59CB5F" w14:textId="6FF4E138" w:rsidR="002F40E1" w:rsidRDefault="002F40E1">
            <w:pPr>
              <w:rPr>
                <w:rFonts w:ascii="Aptos Narrow" w:hAnsi="Aptos Narrow"/>
                <w:color w:val="000000"/>
                <w:sz w:val="22"/>
                <w:szCs w:val="22"/>
              </w:rPr>
            </w:pPr>
            <w:r>
              <w:rPr>
                <w:rFonts w:ascii="Aptos Narrow" w:hAnsi="Aptos Narrow"/>
                <w:color w:val="000000"/>
                <w:sz w:val="22"/>
                <w:szCs w:val="22"/>
              </w:rPr>
              <w:t>10</w:t>
            </w:r>
          </w:p>
        </w:tc>
        <w:tc>
          <w:tcPr>
            <w:tcW w:w="5795" w:type="dxa"/>
            <w:noWrap/>
            <w:hideMark/>
          </w:tcPr>
          <w:p w14:paraId="5EDBC70A" w14:textId="0584A040" w:rsidR="002F40E1" w:rsidRDefault="002F40E1">
            <w:pPr>
              <w:rPr>
                <w:rFonts w:ascii="Aptos Narrow" w:hAnsi="Aptos Narrow"/>
                <w:color w:val="000000"/>
                <w:sz w:val="22"/>
                <w:szCs w:val="22"/>
              </w:rPr>
            </w:pPr>
            <w:r>
              <w:rPr>
                <w:rFonts w:ascii="Aptos Narrow" w:hAnsi="Aptos Narrow"/>
                <w:color w:val="000000"/>
                <w:sz w:val="22"/>
                <w:szCs w:val="22"/>
              </w:rPr>
              <w:t>virion structural protein</w:t>
            </w:r>
          </w:p>
        </w:tc>
        <w:tc>
          <w:tcPr>
            <w:tcW w:w="960" w:type="dxa"/>
            <w:noWrap/>
            <w:hideMark/>
          </w:tcPr>
          <w:p w14:paraId="786EA631"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100</w:t>
            </w:r>
          </w:p>
        </w:tc>
        <w:tc>
          <w:tcPr>
            <w:tcW w:w="960" w:type="dxa"/>
            <w:noWrap/>
            <w:hideMark/>
          </w:tcPr>
          <w:p w14:paraId="5A103699"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312</w:t>
            </w:r>
          </w:p>
        </w:tc>
      </w:tr>
      <w:tr w:rsidR="002F40E1" w14:paraId="211EF2B9" w14:textId="77777777" w:rsidTr="008D536B">
        <w:trPr>
          <w:trHeight w:val="300"/>
        </w:trPr>
        <w:tc>
          <w:tcPr>
            <w:tcW w:w="960" w:type="dxa"/>
            <w:noWrap/>
          </w:tcPr>
          <w:p w14:paraId="4149DA5F" w14:textId="2D68FD78" w:rsidR="002F40E1" w:rsidRDefault="002F40E1">
            <w:pPr>
              <w:rPr>
                <w:rFonts w:ascii="Aptos Narrow" w:hAnsi="Aptos Narrow"/>
                <w:color w:val="000000"/>
                <w:sz w:val="22"/>
                <w:szCs w:val="22"/>
              </w:rPr>
            </w:pPr>
            <w:r>
              <w:rPr>
                <w:rFonts w:ascii="Aptos Narrow" w:hAnsi="Aptos Narrow"/>
                <w:color w:val="000000"/>
                <w:sz w:val="22"/>
                <w:szCs w:val="22"/>
              </w:rPr>
              <w:t>11</w:t>
            </w:r>
          </w:p>
        </w:tc>
        <w:tc>
          <w:tcPr>
            <w:tcW w:w="5795" w:type="dxa"/>
            <w:noWrap/>
            <w:hideMark/>
          </w:tcPr>
          <w:p w14:paraId="494B32C5" w14:textId="5DAAD3D5" w:rsidR="002F40E1" w:rsidRDefault="002F40E1">
            <w:pPr>
              <w:rPr>
                <w:rFonts w:ascii="Aptos Narrow" w:hAnsi="Aptos Narrow"/>
                <w:color w:val="000000"/>
                <w:sz w:val="22"/>
                <w:szCs w:val="22"/>
              </w:rPr>
            </w:pPr>
            <w:r>
              <w:rPr>
                <w:rFonts w:ascii="Aptos Narrow" w:hAnsi="Aptos Narrow"/>
                <w:color w:val="000000"/>
                <w:sz w:val="22"/>
                <w:szCs w:val="22"/>
              </w:rPr>
              <w:t>major head protein</w:t>
            </w:r>
          </w:p>
        </w:tc>
        <w:tc>
          <w:tcPr>
            <w:tcW w:w="960" w:type="dxa"/>
            <w:noWrap/>
            <w:hideMark/>
          </w:tcPr>
          <w:p w14:paraId="1550C346"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66.33</w:t>
            </w:r>
          </w:p>
        </w:tc>
        <w:tc>
          <w:tcPr>
            <w:tcW w:w="960" w:type="dxa"/>
            <w:noWrap/>
            <w:hideMark/>
          </w:tcPr>
          <w:p w14:paraId="4386B01C"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219</w:t>
            </w:r>
          </w:p>
        </w:tc>
      </w:tr>
      <w:tr w:rsidR="002F40E1" w14:paraId="4CFAB679" w14:textId="77777777" w:rsidTr="008D536B">
        <w:trPr>
          <w:trHeight w:val="300"/>
        </w:trPr>
        <w:tc>
          <w:tcPr>
            <w:tcW w:w="960" w:type="dxa"/>
            <w:noWrap/>
          </w:tcPr>
          <w:p w14:paraId="3B5260CC" w14:textId="74ED2817" w:rsidR="002F40E1" w:rsidRDefault="002F40E1">
            <w:pPr>
              <w:rPr>
                <w:rFonts w:ascii="Aptos Narrow" w:hAnsi="Aptos Narrow"/>
                <w:color w:val="000000"/>
                <w:sz w:val="22"/>
                <w:szCs w:val="22"/>
              </w:rPr>
            </w:pPr>
            <w:r>
              <w:rPr>
                <w:rFonts w:ascii="Aptos Narrow" w:hAnsi="Aptos Narrow"/>
                <w:color w:val="000000"/>
                <w:sz w:val="22"/>
                <w:szCs w:val="22"/>
              </w:rPr>
              <w:t>12</w:t>
            </w:r>
          </w:p>
        </w:tc>
        <w:tc>
          <w:tcPr>
            <w:tcW w:w="5795" w:type="dxa"/>
            <w:noWrap/>
            <w:hideMark/>
          </w:tcPr>
          <w:p w14:paraId="625857C9" w14:textId="7B957EC6" w:rsidR="002F40E1" w:rsidRDefault="002F40E1">
            <w:pPr>
              <w:rPr>
                <w:rFonts w:ascii="Aptos Narrow" w:hAnsi="Aptos Narrow"/>
                <w:color w:val="000000"/>
                <w:sz w:val="22"/>
                <w:szCs w:val="22"/>
              </w:rPr>
            </w:pPr>
            <w:r>
              <w:rPr>
                <w:rFonts w:ascii="Aptos Narrow" w:hAnsi="Aptos Narrow"/>
                <w:color w:val="000000"/>
                <w:sz w:val="22"/>
                <w:szCs w:val="22"/>
              </w:rPr>
              <w:t>hypothetical protein</w:t>
            </w:r>
          </w:p>
        </w:tc>
        <w:tc>
          <w:tcPr>
            <w:tcW w:w="960" w:type="dxa"/>
            <w:noWrap/>
            <w:hideMark/>
          </w:tcPr>
          <w:p w14:paraId="306E6E14"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81.67</w:t>
            </w:r>
          </w:p>
        </w:tc>
        <w:tc>
          <w:tcPr>
            <w:tcW w:w="960" w:type="dxa"/>
            <w:noWrap/>
            <w:hideMark/>
          </w:tcPr>
          <w:p w14:paraId="11C1A59A"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430.33</w:t>
            </w:r>
          </w:p>
        </w:tc>
      </w:tr>
      <w:tr w:rsidR="002F40E1" w14:paraId="35365A4E" w14:textId="77777777" w:rsidTr="008D536B">
        <w:trPr>
          <w:trHeight w:val="300"/>
        </w:trPr>
        <w:tc>
          <w:tcPr>
            <w:tcW w:w="960" w:type="dxa"/>
            <w:noWrap/>
          </w:tcPr>
          <w:p w14:paraId="49371C45" w14:textId="1C0685AB" w:rsidR="002F40E1" w:rsidRDefault="002F40E1">
            <w:pPr>
              <w:rPr>
                <w:rFonts w:ascii="Aptos Narrow" w:hAnsi="Aptos Narrow"/>
                <w:color w:val="000000"/>
                <w:sz w:val="22"/>
                <w:szCs w:val="22"/>
              </w:rPr>
            </w:pPr>
            <w:r>
              <w:rPr>
                <w:rFonts w:ascii="Aptos Narrow" w:hAnsi="Aptos Narrow"/>
                <w:color w:val="000000"/>
                <w:sz w:val="22"/>
                <w:szCs w:val="22"/>
              </w:rPr>
              <w:t>13</w:t>
            </w:r>
          </w:p>
        </w:tc>
        <w:tc>
          <w:tcPr>
            <w:tcW w:w="5795" w:type="dxa"/>
            <w:noWrap/>
            <w:hideMark/>
          </w:tcPr>
          <w:p w14:paraId="62445483" w14:textId="36CE1C1E" w:rsidR="002F40E1" w:rsidRDefault="002F40E1">
            <w:pPr>
              <w:rPr>
                <w:rFonts w:ascii="Aptos Narrow" w:hAnsi="Aptos Narrow"/>
                <w:color w:val="000000"/>
                <w:sz w:val="22"/>
                <w:szCs w:val="22"/>
              </w:rPr>
            </w:pPr>
            <w:r>
              <w:rPr>
                <w:rFonts w:ascii="Aptos Narrow" w:hAnsi="Aptos Narrow"/>
                <w:color w:val="000000"/>
                <w:sz w:val="22"/>
                <w:szCs w:val="22"/>
              </w:rPr>
              <w:t>exonuclease</w:t>
            </w:r>
          </w:p>
        </w:tc>
        <w:tc>
          <w:tcPr>
            <w:tcW w:w="960" w:type="dxa"/>
            <w:noWrap/>
            <w:hideMark/>
          </w:tcPr>
          <w:p w14:paraId="5A197C27"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65.1</w:t>
            </w:r>
          </w:p>
        </w:tc>
        <w:tc>
          <w:tcPr>
            <w:tcW w:w="960" w:type="dxa"/>
            <w:noWrap/>
            <w:hideMark/>
          </w:tcPr>
          <w:p w14:paraId="5F8CBCDD"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397.67</w:t>
            </w:r>
          </w:p>
        </w:tc>
      </w:tr>
      <w:tr w:rsidR="002F40E1" w14:paraId="79E9AFA0" w14:textId="77777777" w:rsidTr="008D536B">
        <w:trPr>
          <w:trHeight w:val="300"/>
        </w:trPr>
        <w:tc>
          <w:tcPr>
            <w:tcW w:w="960" w:type="dxa"/>
            <w:noWrap/>
          </w:tcPr>
          <w:p w14:paraId="01332B05" w14:textId="385D48F7" w:rsidR="002F40E1" w:rsidRDefault="002F40E1">
            <w:pPr>
              <w:rPr>
                <w:rFonts w:ascii="Aptos Narrow" w:hAnsi="Aptos Narrow"/>
                <w:color w:val="000000"/>
                <w:sz w:val="22"/>
                <w:szCs w:val="22"/>
              </w:rPr>
            </w:pPr>
            <w:r>
              <w:rPr>
                <w:rFonts w:ascii="Aptos Narrow" w:hAnsi="Aptos Narrow"/>
                <w:color w:val="000000"/>
                <w:sz w:val="22"/>
                <w:szCs w:val="22"/>
              </w:rPr>
              <w:t>14</w:t>
            </w:r>
          </w:p>
        </w:tc>
        <w:tc>
          <w:tcPr>
            <w:tcW w:w="5795" w:type="dxa"/>
            <w:noWrap/>
            <w:hideMark/>
          </w:tcPr>
          <w:p w14:paraId="230619A3" w14:textId="7CF251C7" w:rsidR="002F40E1" w:rsidRDefault="002F40E1">
            <w:pPr>
              <w:rPr>
                <w:rFonts w:ascii="Aptos Narrow" w:hAnsi="Aptos Narrow"/>
                <w:color w:val="000000"/>
                <w:sz w:val="22"/>
                <w:szCs w:val="22"/>
              </w:rPr>
            </w:pPr>
            <w:r>
              <w:rPr>
                <w:rFonts w:ascii="Aptos Narrow" w:hAnsi="Aptos Narrow"/>
                <w:color w:val="000000"/>
                <w:sz w:val="22"/>
                <w:szCs w:val="22"/>
              </w:rPr>
              <w:t>Gp2.5-like ssDNA binding protein and ssDNA annealing protein</w:t>
            </w:r>
          </w:p>
        </w:tc>
        <w:tc>
          <w:tcPr>
            <w:tcW w:w="960" w:type="dxa"/>
            <w:noWrap/>
            <w:hideMark/>
          </w:tcPr>
          <w:p w14:paraId="61EEE156"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74.47</w:t>
            </w:r>
          </w:p>
        </w:tc>
        <w:tc>
          <w:tcPr>
            <w:tcW w:w="960" w:type="dxa"/>
            <w:noWrap/>
            <w:hideMark/>
          </w:tcPr>
          <w:p w14:paraId="50FFA1A9"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183.33</w:t>
            </w:r>
          </w:p>
        </w:tc>
      </w:tr>
      <w:tr w:rsidR="002F40E1" w14:paraId="16BFA37C" w14:textId="77777777" w:rsidTr="008D536B">
        <w:trPr>
          <w:trHeight w:val="300"/>
        </w:trPr>
        <w:tc>
          <w:tcPr>
            <w:tcW w:w="960" w:type="dxa"/>
            <w:noWrap/>
          </w:tcPr>
          <w:p w14:paraId="15038829" w14:textId="39A76CE5" w:rsidR="002F40E1" w:rsidRDefault="002F40E1">
            <w:pPr>
              <w:rPr>
                <w:rFonts w:ascii="Aptos Narrow" w:hAnsi="Aptos Narrow"/>
                <w:color w:val="000000"/>
                <w:sz w:val="22"/>
                <w:szCs w:val="22"/>
              </w:rPr>
            </w:pPr>
            <w:r>
              <w:rPr>
                <w:rFonts w:ascii="Aptos Narrow" w:hAnsi="Aptos Narrow"/>
                <w:color w:val="000000"/>
                <w:sz w:val="22"/>
                <w:szCs w:val="22"/>
              </w:rPr>
              <w:t>15</w:t>
            </w:r>
          </w:p>
        </w:tc>
        <w:tc>
          <w:tcPr>
            <w:tcW w:w="5795" w:type="dxa"/>
            <w:noWrap/>
            <w:hideMark/>
          </w:tcPr>
          <w:p w14:paraId="438B4A43" w14:textId="430886F9" w:rsidR="002F40E1" w:rsidRDefault="002F40E1">
            <w:pPr>
              <w:rPr>
                <w:rFonts w:ascii="Aptos Narrow" w:hAnsi="Aptos Narrow"/>
                <w:color w:val="000000"/>
                <w:sz w:val="22"/>
                <w:szCs w:val="22"/>
              </w:rPr>
            </w:pPr>
            <w:r>
              <w:rPr>
                <w:rFonts w:ascii="Aptos Narrow" w:hAnsi="Aptos Narrow"/>
                <w:color w:val="000000"/>
                <w:sz w:val="22"/>
                <w:szCs w:val="22"/>
              </w:rPr>
              <w:t>DNA helicase</w:t>
            </w:r>
          </w:p>
        </w:tc>
        <w:tc>
          <w:tcPr>
            <w:tcW w:w="960" w:type="dxa"/>
            <w:noWrap/>
            <w:hideMark/>
          </w:tcPr>
          <w:p w14:paraId="5CD8D09A"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69.03</w:t>
            </w:r>
          </w:p>
        </w:tc>
        <w:tc>
          <w:tcPr>
            <w:tcW w:w="960" w:type="dxa"/>
            <w:noWrap/>
            <w:hideMark/>
          </w:tcPr>
          <w:p w14:paraId="06FF99E5"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802.33</w:t>
            </w:r>
          </w:p>
        </w:tc>
      </w:tr>
      <w:tr w:rsidR="002F40E1" w14:paraId="1E8D0690" w14:textId="77777777" w:rsidTr="008D536B">
        <w:trPr>
          <w:trHeight w:val="300"/>
        </w:trPr>
        <w:tc>
          <w:tcPr>
            <w:tcW w:w="960" w:type="dxa"/>
            <w:noWrap/>
          </w:tcPr>
          <w:p w14:paraId="50EF95DA" w14:textId="6C8F08EC" w:rsidR="002F40E1" w:rsidRDefault="002F40E1">
            <w:pPr>
              <w:rPr>
                <w:rFonts w:ascii="Aptos Narrow" w:hAnsi="Aptos Narrow"/>
                <w:color w:val="000000"/>
                <w:sz w:val="22"/>
                <w:szCs w:val="22"/>
              </w:rPr>
            </w:pPr>
            <w:r>
              <w:rPr>
                <w:rFonts w:ascii="Aptos Narrow" w:hAnsi="Aptos Narrow"/>
                <w:color w:val="000000"/>
                <w:sz w:val="22"/>
                <w:szCs w:val="22"/>
              </w:rPr>
              <w:t>16</w:t>
            </w:r>
          </w:p>
        </w:tc>
        <w:tc>
          <w:tcPr>
            <w:tcW w:w="5795" w:type="dxa"/>
            <w:noWrap/>
            <w:hideMark/>
          </w:tcPr>
          <w:p w14:paraId="1254A2D1" w14:textId="52978B06" w:rsidR="002F40E1" w:rsidRDefault="002F40E1">
            <w:pPr>
              <w:rPr>
                <w:rFonts w:ascii="Aptos Narrow" w:hAnsi="Aptos Narrow"/>
                <w:color w:val="000000"/>
                <w:sz w:val="22"/>
                <w:szCs w:val="22"/>
              </w:rPr>
            </w:pPr>
            <w:r>
              <w:rPr>
                <w:rFonts w:ascii="Aptos Narrow" w:hAnsi="Aptos Narrow"/>
                <w:color w:val="000000"/>
                <w:sz w:val="22"/>
                <w:szCs w:val="22"/>
              </w:rPr>
              <w:t>DNA helicase</w:t>
            </w:r>
          </w:p>
        </w:tc>
        <w:tc>
          <w:tcPr>
            <w:tcW w:w="960" w:type="dxa"/>
            <w:noWrap/>
            <w:hideMark/>
          </w:tcPr>
          <w:p w14:paraId="79990A5B"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75.37</w:t>
            </w:r>
          </w:p>
        </w:tc>
        <w:tc>
          <w:tcPr>
            <w:tcW w:w="960" w:type="dxa"/>
            <w:noWrap/>
            <w:hideMark/>
          </w:tcPr>
          <w:p w14:paraId="64D01A47"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464.33</w:t>
            </w:r>
          </w:p>
        </w:tc>
      </w:tr>
      <w:tr w:rsidR="002F40E1" w14:paraId="4E5A8082" w14:textId="77777777" w:rsidTr="008D536B">
        <w:trPr>
          <w:trHeight w:val="300"/>
        </w:trPr>
        <w:tc>
          <w:tcPr>
            <w:tcW w:w="960" w:type="dxa"/>
            <w:noWrap/>
          </w:tcPr>
          <w:p w14:paraId="234183F4" w14:textId="77051716" w:rsidR="002F40E1" w:rsidRDefault="002F40E1">
            <w:pPr>
              <w:rPr>
                <w:rFonts w:ascii="Aptos Narrow" w:hAnsi="Aptos Narrow"/>
                <w:color w:val="000000"/>
                <w:sz w:val="22"/>
                <w:szCs w:val="22"/>
              </w:rPr>
            </w:pPr>
            <w:r>
              <w:rPr>
                <w:rFonts w:ascii="Aptos Narrow" w:hAnsi="Aptos Narrow"/>
                <w:color w:val="000000"/>
                <w:sz w:val="22"/>
                <w:szCs w:val="22"/>
              </w:rPr>
              <w:t>17</w:t>
            </w:r>
          </w:p>
        </w:tc>
        <w:tc>
          <w:tcPr>
            <w:tcW w:w="5795" w:type="dxa"/>
            <w:noWrap/>
            <w:hideMark/>
          </w:tcPr>
          <w:p w14:paraId="236FDF9D" w14:textId="6D26C672" w:rsidR="002F40E1" w:rsidRDefault="002F40E1">
            <w:pPr>
              <w:rPr>
                <w:rFonts w:ascii="Aptos Narrow" w:hAnsi="Aptos Narrow"/>
                <w:color w:val="000000"/>
                <w:sz w:val="22"/>
                <w:szCs w:val="22"/>
              </w:rPr>
            </w:pPr>
            <w:r>
              <w:rPr>
                <w:rFonts w:ascii="Aptos Narrow" w:hAnsi="Aptos Narrow"/>
                <w:color w:val="000000"/>
                <w:sz w:val="22"/>
                <w:szCs w:val="22"/>
              </w:rPr>
              <w:t>hypothetical protein</w:t>
            </w:r>
          </w:p>
        </w:tc>
        <w:tc>
          <w:tcPr>
            <w:tcW w:w="960" w:type="dxa"/>
            <w:noWrap/>
            <w:hideMark/>
          </w:tcPr>
          <w:p w14:paraId="552F862A"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77</w:t>
            </w:r>
          </w:p>
        </w:tc>
        <w:tc>
          <w:tcPr>
            <w:tcW w:w="960" w:type="dxa"/>
            <w:noWrap/>
            <w:hideMark/>
          </w:tcPr>
          <w:p w14:paraId="3C240ED9" w14:textId="77777777" w:rsidR="002F40E1" w:rsidRDefault="002F40E1">
            <w:pPr>
              <w:jc w:val="right"/>
              <w:rPr>
                <w:rFonts w:ascii="Aptos Narrow" w:hAnsi="Aptos Narrow"/>
                <w:color w:val="000000"/>
                <w:sz w:val="22"/>
                <w:szCs w:val="22"/>
              </w:rPr>
            </w:pPr>
            <w:r>
              <w:rPr>
                <w:rFonts w:ascii="Aptos Narrow" w:hAnsi="Aptos Narrow"/>
                <w:color w:val="000000"/>
                <w:sz w:val="22"/>
                <w:szCs w:val="22"/>
              </w:rPr>
              <w:t>767.67</w:t>
            </w:r>
          </w:p>
        </w:tc>
      </w:tr>
    </w:tbl>
    <w:p w14:paraId="398D76BC" w14:textId="77777777" w:rsidR="009C4286" w:rsidRDefault="009C4286" w:rsidP="00345303">
      <w:pPr>
        <w:rPr>
          <w:rFonts w:ascii="Aptos" w:hAnsi="Aptos"/>
          <w:b/>
          <w:bCs/>
        </w:rPr>
      </w:pPr>
    </w:p>
    <w:p w14:paraId="309A5264" w14:textId="77777777" w:rsidR="00E92794" w:rsidRDefault="00E92794" w:rsidP="00FC2269">
      <w:pPr>
        <w:rPr>
          <w:rFonts w:ascii="Aptos" w:hAnsi="Aptos" w:cs="Arial"/>
          <w:color w:val="808080" w:themeColor="background1" w:themeShade="80"/>
          <w:sz w:val="20"/>
        </w:rPr>
      </w:pPr>
    </w:p>
    <w:p w14:paraId="0B67F632" w14:textId="77777777" w:rsidR="0083584E" w:rsidRDefault="0083584E" w:rsidP="00D83CE1">
      <w:pPr>
        <w:rPr>
          <w:rFonts w:ascii="Aptos" w:hAnsi="Aptos"/>
          <w:b/>
          <w:bCs/>
        </w:rPr>
      </w:pPr>
    </w:p>
    <w:p w14:paraId="51B3A587" w14:textId="77777777" w:rsidR="00D83CE1" w:rsidRDefault="00D83CE1" w:rsidP="00D83CE1">
      <w:pPr>
        <w:rPr>
          <w:rFonts w:ascii="Aptos" w:hAnsi="Aptos"/>
          <w:b/>
          <w:bCs/>
        </w:rPr>
      </w:pPr>
    </w:p>
    <w:p w14:paraId="5F28D054" w14:textId="47228039" w:rsidR="00D83CE1" w:rsidRDefault="00D83CE1" w:rsidP="00D83CE1">
      <w:pPr>
        <w:rPr>
          <w:rFonts w:ascii="Aptos" w:hAnsi="Aptos"/>
          <w:b/>
          <w:bCs/>
        </w:rPr>
      </w:pPr>
      <w:r>
        <w:rPr>
          <w:rFonts w:ascii="Aptos" w:hAnsi="Aptos"/>
          <w:b/>
          <w:bCs/>
          <w:noProof/>
        </w:rPr>
        <w:drawing>
          <wp:inline distT="0" distB="0" distL="0" distR="0" wp14:anchorId="119DF2EF" wp14:editId="7439C695">
            <wp:extent cx="5926455" cy="2769235"/>
            <wp:effectExtent l="0" t="0" r="0" b="0"/>
            <wp:docPr id="812650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650842" name="Picture 81265084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26455" cy="2769235"/>
                    </a:xfrm>
                    <a:prstGeom prst="rect">
                      <a:avLst/>
                    </a:prstGeom>
                  </pic:spPr>
                </pic:pic>
              </a:graphicData>
            </a:graphic>
          </wp:inline>
        </w:drawing>
      </w:r>
    </w:p>
    <w:p w14:paraId="129A62EC" w14:textId="77777777" w:rsidR="00D83CE1" w:rsidRDefault="00D83CE1" w:rsidP="00FC2269">
      <w:pPr>
        <w:rPr>
          <w:rFonts w:ascii="Aptos" w:hAnsi="Aptos" w:cs="Arial"/>
          <w:color w:val="808080" w:themeColor="background1" w:themeShade="80"/>
          <w:sz w:val="20"/>
        </w:rPr>
      </w:pPr>
    </w:p>
    <w:p w14:paraId="4D6B6E02" w14:textId="77777777" w:rsidR="00D83CE1" w:rsidRPr="003F7AA8" w:rsidRDefault="00D83CE1" w:rsidP="00D83CE1">
      <w:pPr>
        <w:jc w:val="both"/>
        <w:rPr>
          <w:rFonts w:ascii="Aptos" w:hAnsi="Aptos" w:cs="Calibri"/>
          <w:color w:val="000000"/>
          <w:lang w:val="en-CA" w:eastAsia="en-CA"/>
        </w:rPr>
      </w:pPr>
      <w:r w:rsidRPr="003F7AA8">
        <w:rPr>
          <w:rFonts w:ascii="Aptos" w:hAnsi="Aptos" w:cs="Calibri"/>
          <w:b/>
          <w:bCs/>
          <w:color w:val="000000"/>
          <w:lang w:val="en-CA" w:eastAsia="en-CA"/>
        </w:rPr>
        <w:lastRenderedPageBreak/>
        <w:t xml:space="preserve">Figure </w:t>
      </w:r>
      <w:r>
        <w:rPr>
          <w:rFonts w:ascii="Aptos" w:hAnsi="Aptos" w:cs="Calibri"/>
          <w:b/>
          <w:bCs/>
          <w:color w:val="000000"/>
          <w:lang w:val="en-CA" w:eastAsia="en-CA"/>
        </w:rPr>
        <w:t>1</w:t>
      </w:r>
      <w:r w:rsidRPr="003F7AA8">
        <w:rPr>
          <w:rFonts w:ascii="Aptos" w:hAnsi="Aptos" w:cs="Calibri"/>
          <w:b/>
          <w:bCs/>
          <w:color w:val="000000"/>
          <w:lang w:val="en-CA" w:eastAsia="en-CA"/>
        </w:rPr>
        <w:t>.</w:t>
      </w:r>
      <w:r w:rsidRPr="003F7AA8">
        <w:rPr>
          <w:rFonts w:ascii="Aptos" w:hAnsi="Aptos" w:cs="Calibri"/>
          <w:color w:val="000000"/>
          <w:lang w:val="en-CA" w:eastAsia="en-CA"/>
        </w:rPr>
        <w:t xml:space="preserve"> Presence-absence matrix of protein clusters by genome. Rows and columns were hierarchically clustered using the complete linkage method. Rows represent individual genomes with columns representing protein clusters. Vertical blue bars denote the presence of protein clusters in each genome.</w:t>
      </w:r>
    </w:p>
    <w:p w14:paraId="2D680F14" w14:textId="77777777" w:rsidR="00D83CE1" w:rsidRDefault="00D83CE1" w:rsidP="00D83CE1">
      <w:pPr>
        <w:rPr>
          <w:rFonts w:ascii="Aptos" w:hAnsi="Aptos" w:cs="Calibri"/>
          <w:b/>
          <w:bCs/>
          <w:color w:val="000000"/>
          <w:lang w:val="en-CA" w:eastAsia="en-CA"/>
        </w:rPr>
      </w:pPr>
      <w:r w:rsidRPr="003F7AA8">
        <w:rPr>
          <w:rFonts w:ascii="Aptos" w:hAnsi="Aptos" w:cs="Calibri"/>
          <w:b/>
          <w:bCs/>
          <w:color w:val="000000"/>
          <w:lang w:val="en-CA" w:eastAsia="en-CA"/>
        </w:rPr>
        <w:t> </w:t>
      </w:r>
    </w:p>
    <w:p w14:paraId="0C174FA1" w14:textId="1B0F2D37" w:rsidR="00D83CE1" w:rsidRPr="003F7AA8" w:rsidRDefault="00D83CE1" w:rsidP="00D83CE1">
      <w:pPr>
        <w:rPr>
          <w:rFonts w:ascii="Aptos" w:hAnsi="Aptos" w:cs="Calibri"/>
          <w:color w:val="000000"/>
          <w:lang w:val="en-CA" w:eastAsia="en-CA"/>
        </w:rPr>
      </w:pPr>
      <w:r>
        <w:rPr>
          <w:rFonts w:ascii="Aptos" w:hAnsi="Aptos" w:cs="Calibri"/>
          <w:noProof/>
          <w:color w:val="000000"/>
          <w:lang w:val="en-CA" w:eastAsia="en-CA"/>
        </w:rPr>
        <w:drawing>
          <wp:inline distT="0" distB="0" distL="0" distR="0" wp14:anchorId="304660F0" wp14:editId="2566CFAC">
            <wp:extent cx="5926455" cy="4554855"/>
            <wp:effectExtent l="0" t="0" r="0" b="0"/>
            <wp:docPr id="9971502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150276" name="Picture 99715027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26455" cy="4554855"/>
                    </a:xfrm>
                    <a:prstGeom prst="rect">
                      <a:avLst/>
                    </a:prstGeom>
                  </pic:spPr>
                </pic:pic>
              </a:graphicData>
            </a:graphic>
          </wp:inline>
        </w:drawing>
      </w:r>
    </w:p>
    <w:p w14:paraId="75569366" w14:textId="77777777" w:rsidR="00D83CE1" w:rsidRPr="003F7AA8" w:rsidRDefault="00D83CE1" w:rsidP="00D83CE1">
      <w:pPr>
        <w:rPr>
          <w:rFonts w:ascii="Aptos" w:hAnsi="Aptos" w:cs="Calibri"/>
          <w:color w:val="000000"/>
          <w:lang w:val="en-CA" w:eastAsia="en-CA"/>
        </w:rPr>
      </w:pPr>
      <w:r w:rsidRPr="003F7AA8">
        <w:rPr>
          <w:rFonts w:ascii="Aptos" w:hAnsi="Aptos" w:cs="Calibri"/>
          <w:b/>
          <w:bCs/>
          <w:color w:val="000000"/>
          <w:lang w:val="en-CA" w:eastAsia="en-CA"/>
        </w:rPr>
        <w:t xml:space="preserve">Figure </w:t>
      </w:r>
      <w:r>
        <w:rPr>
          <w:rFonts w:ascii="Aptos" w:hAnsi="Aptos" w:cs="Calibri"/>
          <w:b/>
          <w:bCs/>
          <w:color w:val="000000"/>
          <w:lang w:val="en-CA" w:eastAsia="en-CA"/>
        </w:rPr>
        <w:t>2</w:t>
      </w:r>
      <w:r w:rsidRPr="003F7AA8">
        <w:rPr>
          <w:rFonts w:ascii="Aptos" w:hAnsi="Aptos" w:cs="Calibri"/>
          <w:b/>
          <w:bCs/>
          <w:color w:val="000000"/>
          <w:lang w:val="en-CA" w:eastAsia="en-CA"/>
        </w:rPr>
        <w:t xml:space="preserve">. </w:t>
      </w:r>
      <w:r w:rsidRPr="003F7AA8">
        <w:rPr>
          <w:rFonts w:ascii="Aptos" w:hAnsi="Aptos" w:cs="Calibri"/>
          <w:color w:val="000000"/>
          <w:lang w:val="en-CA" w:eastAsia="en-CA"/>
        </w:rPr>
        <w:t>Heatmap of Jaccard similarity calculated from the percentage of shared protein clusters between genomes. </w:t>
      </w:r>
    </w:p>
    <w:p w14:paraId="3DA790F6" w14:textId="1E71E21A" w:rsidR="00D91529" w:rsidRDefault="00D91529" w:rsidP="00B72DD8">
      <w:pPr>
        <w:ind w:left="-851"/>
        <w:rPr>
          <w:rFonts w:ascii="Aptos" w:hAnsi="Aptos"/>
          <w:b/>
          <w:bCs/>
        </w:rPr>
      </w:pPr>
    </w:p>
    <w:p w14:paraId="1A3CE5B1" w14:textId="77777777" w:rsidR="00B72DD8" w:rsidRDefault="00B72DD8" w:rsidP="004B151F">
      <w:pPr>
        <w:rPr>
          <w:rFonts w:ascii="Aptos" w:hAnsi="Aptos"/>
          <w:b/>
          <w:bCs/>
        </w:rPr>
      </w:pPr>
    </w:p>
    <w:p w14:paraId="3567DE77" w14:textId="6A23B326" w:rsidR="00B72DD8" w:rsidRDefault="003B667F" w:rsidP="004B151F">
      <w:pPr>
        <w:rPr>
          <w:rFonts w:ascii="Aptos" w:hAnsi="Aptos"/>
          <w:b/>
          <w:bCs/>
        </w:rPr>
      </w:pPr>
      <w:r>
        <w:rPr>
          <w:rFonts w:ascii="Aptos" w:hAnsi="Aptos"/>
          <w:b/>
          <w:bCs/>
          <w:noProof/>
        </w:rPr>
        <w:drawing>
          <wp:inline distT="0" distB="0" distL="0" distR="0" wp14:anchorId="769CA6B9" wp14:editId="07B5B6FC">
            <wp:extent cx="5926455" cy="2023110"/>
            <wp:effectExtent l="0" t="0" r="0" b="0"/>
            <wp:docPr id="14083272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327292" name="Picture 1408327292"/>
                    <pic:cNvPicPr/>
                  </pic:nvPicPr>
                  <pic:blipFill>
                    <a:blip r:embed="rId16">
                      <a:extLst>
                        <a:ext uri="{28A0092B-C50C-407E-A947-70E740481C1C}">
                          <a14:useLocalDpi xmlns:a14="http://schemas.microsoft.com/office/drawing/2010/main" val="0"/>
                        </a:ext>
                      </a:extLst>
                    </a:blip>
                    <a:stretch>
                      <a:fillRect/>
                    </a:stretch>
                  </pic:blipFill>
                  <pic:spPr>
                    <a:xfrm>
                      <a:off x="0" y="0"/>
                      <a:ext cx="5926455" cy="2023110"/>
                    </a:xfrm>
                    <a:prstGeom prst="rect">
                      <a:avLst/>
                    </a:prstGeom>
                  </pic:spPr>
                </pic:pic>
              </a:graphicData>
            </a:graphic>
          </wp:inline>
        </w:drawing>
      </w:r>
    </w:p>
    <w:p w14:paraId="413DF53F" w14:textId="7913F8FA" w:rsidR="00B72DD8" w:rsidRDefault="003B667F" w:rsidP="004B151F">
      <w:pPr>
        <w:rPr>
          <w:rFonts w:ascii="Aptos" w:hAnsi="Aptos"/>
          <w:b/>
          <w:bCs/>
        </w:rPr>
      </w:pPr>
      <w:r>
        <w:rPr>
          <w:rFonts w:ascii="Aptos" w:hAnsi="Aptos"/>
          <w:b/>
          <w:bCs/>
          <w:noProof/>
        </w:rPr>
        <w:lastRenderedPageBreak/>
        <w:drawing>
          <wp:inline distT="0" distB="0" distL="0" distR="0" wp14:anchorId="0E4392B3" wp14:editId="220A9279">
            <wp:extent cx="5867400" cy="1102995"/>
            <wp:effectExtent l="0" t="0" r="0" b="1905"/>
            <wp:docPr id="10830301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030158" name="Picture 1083030158"/>
                    <pic:cNvPicPr/>
                  </pic:nvPicPr>
                  <pic:blipFill>
                    <a:blip r:embed="rId17">
                      <a:extLst>
                        <a:ext uri="{28A0092B-C50C-407E-A947-70E740481C1C}">
                          <a14:useLocalDpi xmlns:a14="http://schemas.microsoft.com/office/drawing/2010/main" val="0"/>
                        </a:ext>
                      </a:extLst>
                    </a:blip>
                    <a:stretch>
                      <a:fillRect/>
                    </a:stretch>
                  </pic:blipFill>
                  <pic:spPr>
                    <a:xfrm>
                      <a:off x="0" y="0"/>
                      <a:ext cx="5867400" cy="1102995"/>
                    </a:xfrm>
                    <a:prstGeom prst="rect">
                      <a:avLst/>
                    </a:prstGeom>
                  </pic:spPr>
                </pic:pic>
              </a:graphicData>
            </a:graphic>
          </wp:inline>
        </w:drawing>
      </w:r>
    </w:p>
    <w:p w14:paraId="058FDB8E" w14:textId="77777777" w:rsidR="00B72DD8" w:rsidRDefault="00B72DD8" w:rsidP="004B151F">
      <w:pPr>
        <w:rPr>
          <w:rFonts w:ascii="Aptos" w:hAnsi="Aptos"/>
          <w:b/>
          <w:bCs/>
        </w:rPr>
      </w:pPr>
    </w:p>
    <w:p w14:paraId="69CB7863" w14:textId="77777777" w:rsidR="00D91529" w:rsidRDefault="00D91529" w:rsidP="004B151F">
      <w:pPr>
        <w:rPr>
          <w:rFonts w:ascii="Aptos" w:hAnsi="Aptos"/>
          <w:b/>
          <w:bCs/>
        </w:rPr>
      </w:pPr>
    </w:p>
    <w:p w14:paraId="2AEF89EA" w14:textId="33F97D48" w:rsidR="004B151F" w:rsidRDefault="004B151F" w:rsidP="004B151F">
      <w:pPr>
        <w:rPr>
          <w:rFonts w:ascii="Aptos" w:hAnsi="Aptos"/>
        </w:rPr>
      </w:pPr>
      <w:r w:rsidRPr="00D91529">
        <w:rPr>
          <w:rFonts w:ascii="Aptos" w:hAnsi="Aptos"/>
          <w:b/>
          <w:bCs/>
        </w:rPr>
        <w:t xml:space="preserve">Figure </w:t>
      </w:r>
      <w:r w:rsidR="002C5900">
        <w:rPr>
          <w:rFonts w:ascii="Aptos" w:hAnsi="Aptos"/>
          <w:b/>
          <w:bCs/>
        </w:rPr>
        <w:t>3</w:t>
      </w:r>
      <w:r w:rsidRPr="00D91529">
        <w:rPr>
          <w:rFonts w:ascii="Aptos" w:hAnsi="Aptos"/>
          <w:b/>
          <w:bCs/>
        </w:rPr>
        <w:t>.</w:t>
      </w:r>
      <w:r w:rsidRPr="00D91529">
        <w:rPr>
          <w:rFonts w:ascii="Aptos" w:hAnsi="Aptos"/>
        </w:rPr>
        <w:t xml:space="preserve"> ViPTree analysis:  ViPTree analysis (https://www.genome.jp/viptree/; [</w:t>
      </w:r>
      <w:r w:rsidR="00BC7578">
        <w:rPr>
          <w:rFonts w:ascii="Aptos" w:hAnsi="Aptos"/>
        </w:rPr>
        <w:t>4,5</w:t>
      </w:r>
      <w:r w:rsidRPr="00D91529">
        <w:rPr>
          <w:rFonts w:ascii="Aptos" w:hAnsi="Aptos"/>
        </w:rPr>
        <w:t>]) is based upon Rohwer and Edwards (2002) Phage Proteomic Tree [3].   The tax</w:t>
      </w:r>
      <w:r w:rsidR="00365D5E">
        <w:rPr>
          <w:rFonts w:ascii="Aptos" w:hAnsi="Aptos"/>
        </w:rPr>
        <w:t>a</w:t>
      </w:r>
      <w:r w:rsidRPr="00D91529">
        <w:rPr>
          <w:rFonts w:ascii="Aptos" w:hAnsi="Aptos"/>
        </w:rPr>
        <w:t xml:space="preserve"> under discussion are indicated with red </w:t>
      </w:r>
      <w:r w:rsidR="00365D5E">
        <w:rPr>
          <w:rFonts w:ascii="Aptos" w:hAnsi="Aptos"/>
        </w:rPr>
        <w:t>branches</w:t>
      </w:r>
      <w:r w:rsidRPr="00D91529">
        <w:rPr>
          <w:rFonts w:ascii="Aptos" w:hAnsi="Aptos"/>
        </w:rPr>
        <w:t xml:space="preserve"> and stars.   </w:t>
      </w:r>
      <w:r w:rsidR="00D34E89" w:rsidRPr="00D34E89">
        <w:rPr>
          <w:rFonts w:ascii="Aptos" w:hAnsi="Aptos"/>
        </w:rPr>
        <w:t xml:space="preserve">Abbreviations: phg = phage; </w:t>
      </w:r>
      <w:r w:rsidR="00CC2153">
        <w:rPr>
          <w:rFonts w:ascii="Aptos" w:hAnsi="Aptos"/>
        </w:rPr>
        <w:t>Bact</w:t>
      </w:r>
      <w:r w:rsidR="00D34E89" w:rsidRPr="00D34E89">
        <w:rPr>
          <w:rFonts w:ascii="Aptos" w:hAnsi="Aptos"/>
        </w:rPr>
        <w:t xml:space="preserve"> = </w:t>
      </w:r>
      <w:r w:rsidR="00CC2153" w:rsidRPr="003B667F">
        <w:rPr>
          <w:rFonts w:ascii="Aptos" w:hAnsi="Aptos"/>
          <w:i/>
          <w:iCs/>
        </w:rPr>
        <w:t>Bacteroides</w:t>
      </w:r>
      <w:r w:rsidR="00D34E89" w:rsidRPr="00D34E89">
        <w:rPr>
          <w:rFonts w:ascii="Aptos" w:hAnsi="Aptos"/>
        </w:rPr>
        <w:t xml:space="preserve">; </w:t>
      </w:r>
      <w:r w:rsidR="00CC2153">
        <w:rPr>
          <w:rFonts w:ascii="Aptos" w:hAnsi="Aptos"/>
        </w:rPr>
        <w:t>Croc</w:t>
      </w:r>
      <w:r w:rsidR="00D34E89" w:rsidRPr="00D34E89">
        <w:rPr>
          <w:rFonts w:ascii="Aptos" w:hAnsi="Aptos"/>
        </w:rPr>
        <w:t xml:space="preserve"> = </w:t>
      </w:r>
      <w:r w:rsidR="00CC2153" w:rsidRPr="003B667F">
        <w:rPr>
          <w:rFonts w:ascii="Aptos" w:hAnsi="Aptos"/>
          <w:i/>
          <w:iCs/>
        </w:rPr>
        <w:t>Croceibacter</w:t>
      </w:r>
      <w:r w:rsidR="00D34E89" w:rsidRPr="00D34E89">
        <w:rPr>
          <w:rFonts w:ascii="Aptos" w:hAnsi="Aptos"/>
        </w:rPr>
        <w:t xml:space="preserve"> </w:t>
      </w:r>
    </w:p>
    <w:p w14:paraId="00026B9F" w14:textId="77777777" w:rsidR="003B667F" w:rsidRDefault="003B667F" w:rsidP="004B151F">
      <w:pPr>
        <w:rPr>
          <w:rFonts w:ascii="Aptos" w:hAnsi="Aptos"/>
        </w:rPr>
      </w:pPr>
    </w:p>
    <w:p w14:paraId="2EAB2105" w14:textId="2AE9E42A" w:rsidR="0001149F" w:rsidRDefault="00CC2153" w:rsidP="004B151F">
      <w:pPr>
        <w:rPr>
          <w:rFonts w:ascii="Aptos" w:hAnsi="Aptos"/>
        </w:rPr>
      </w:pPr>
      <w:r>
        <w:rPr>
          <w:rFonts w:ascii="Aptos" w:hAnsi="Aptos"/>
          <w:noProof/>
          <w:color w:val="0070C0"/>
        </w:rPr>
        <w:drawing>
          <wp:inline distT="0" distB="0" distL="0" distR="0" wp14:anchorId="46A06D27" wp14:editId="08AC2985">
            <wp:extent cx="5926455" cy="1387475"/>
            <wp:effectExtent l="0" t="0" r="0" b="3175"/>
            <wp:docPr id="17933470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347046" name="Picture 1793347046"/>
                    <pic:cNvPicPr/>
                  </pic:nvPicPr>
                  <pic:blipFill>
                    <a:blip r:embed="rId18">
                      <a:extLst>
                        <a:ext uri="{28A0092B-C50C-407E-A947-70E740481C1C}">
                          <a14:useLocalDpi xmlns:a14="http://schemas.microsoft.com/office/drawing/2010/main" val="0"/>
                        </a:ext>
                      </a:extLst>
                    </a:blip>
                    <a:stretch>
                      <a:fillRect/>
                    </a:stretch>
                  </pic:blipFill>
                  <pic:spPr>
                    <a:xfrm>
                      <a:off x="0" y="0"/>
                      <a:ext cx="5926455" cy="1387475"/>
                    </a:xfrm>
                    <a:prstGeom prst="rect">
                      <a:avLst/>
                    </a:prstGeom>
                  </pic:spPr>
                </pic:pic>
              </a:graphicData>
            </a:graphic>
          </wp:inline>
        </w:drawing>
      </w:r>
      <w:r w:rsidR="004B151F">
        <w:rPr>
          <w:rFonts w:ascii="Aptos" w:hAnsi="Aptos"/>
          <w:b/>
          <w:bCs/>
        </w:rPr>
        <w:t xml:space="preserve">Figure </w:t>
      </w:r>
      <w:r w:rsidR="002C5900">
        <w:rPr>
          <w:rFonts w:ascii="Aptos" w:hAnsi="Aptos"/>
          <w:b/>
          <w:bCs/>
        </w:rPr>
        <w:t>4</w:t>
      </w:r>
      <w:r w:rsidR="004B151F">
        <w:rPr>
          <w:rFonts w:ascii="Aptos" w:hAnsi="Aptos"/>
          <w:b/>
          <w:bCs/>
        </w:rPr>
        <w:t xml:space="preserve">.  </w:t>
      </w:r>
      <w:r w:rsidR="004B151F">
        <w:rPr>
          <w:rFonts w:ascii="Aptos" w:hAnsi="Aptos"/>
        </w:rPr>
        <w:t xml:space="preserve">Phylogenetic tree constructed with the </w:t>
      </w:r>
      <w:r>
        <w:rPr>
          <w:rFonts w:ascii="Aptos" w:hAnsi="Aptos"/>
        </w:rPr>
        <w:t>DNA polymerase</w:t>
      </w:r>
      <w:r w:rsidR="004B151F">
        <w:rPr>
          <w:rFonts w:ascii="Aptos" w:hAnsi="Aptos"/>
        </w:rPr>
        <w:t xml:space="preserve"> proteins from these and related phages using “One Click” Phylogeny.fr [</w:t>
      </w:r>
      <w:r w:rsidR="00BC7578">
        <w:rPr>
          <w:rFonts w:ascii="Aptos" w:hAnsi="Aptos"/>
        </w:rPr>
        <w:t>7,8</w:t>
      </w:r>
      <w:r w:rsidR="004B151F">
        <w:rPr>
          <w:rFonts w:ascii="Aptos" w:hAnsi="Aptos"/>
        </w:rPr>
        <w:t xml:space="preserve">] at </w:t>
      </w:r>
      <w:hyperlink r:id="rId19" w:history="1">
        <w:r w:rsidR="004B151F">
          <w:rPr>
            <w:rStyle w:val="Hyperlink"/>
            <w:rFonts w:ascii="Aptos" w:eastAsia="Times" w:hAnsi="Aptos"/>
          </w:rPr>
          <w:t>https://www.phylogeny.fr</w:t>
        </w:r>
      </w:hyperlink>
      <w:r w:rsidR="004B151F">
        <w:rPr>
          <w:rFonts w:ascii="Aptos" w:hAnsi="Aptos"/>
        </w:rPr>
        <w:t xml:space="preserve">  using the </w:t>
      </w:r>
      <w:r>
        <w:rPr>
          <w:rFonts w:ascii="Aptos" w:hAnsi="Aptos"/>
        </w:rPr>
        <w:t xml:space="preserve">DNAPol </w:t>
      </w:r>
      <w:r w:rsidR="004B151F">
        <w:rPr>
          <w:rFonts w:ascii="Aptos" w:hAnsi="Aptos"/>
        </w:rPr>
        <w:t xml:space="preserve">protein from </w:t>
      </w:r>
      <w:r>
        <w:rPr>
          <w:rFonts w:ascii="Aptos" w:hAnsi="Aptos"/>
          <w:i/>
          <w:iCs/>
        </w:rPr>
        <w:t>Bacillus</w:t>
      </w:r>
      <w:r w:rsidR="00D91529">
        <w:rPr>
          <w:rFonts w:ascii="Aptos" w:hAnsi="Aptos"/>
          <w:i/>
          <w:iCs/>
        </w:rPr>
        <w:t xml:space="preserve"> </w:t>
      </w:r>
      <w:r w:rsidR="004B151F">
        <w:rPr>
          <w:rFonts w:ascii="Aptos" w:hAnsi="Aptos"/>
        </w:rPr>
        <w:t>phage</w:t>
      </w:r>
      <w:r w:rsidR="00D91529">
        <w:rPr>
          <w:rFonts w:ascii="Aptos" w:hAnsi="Aptos"/>
        </w:rPr>
        <w:t xml:space="preserve"> </w:t>
      </w:r>
      <w:r w:rsidR="003B667F">
        <w:rPr>
          <w:rFonts w:ascii="Aptos" w:hAnsi="Aptos"/>
        </w:rPr>
        <w:t>SPO2</w:t>
      </w:r>
      <w:r w:rsidR="004B151F">
        <w:rPr>
          <w:rFonts w:ascii="Aptos" w:hAnsi="Aptos"/>
        </w:rPr>
        <w:t xml:space="preserve"> </w:t>
      </w:r>
      <w:r w:rsidR="0001149F">
        <w:rPr>
          <w:rFonts w:ascii="Aptos" w:hAnsi="Aptos"/>
        </w:rPr>
        <w:t xml:space="preserve">as </w:t>
      </w:r>
      <w:r w:rsidR="00CC3C12">
        <w:rPr>
          <w:rFonts w:ascii="Aptos" w:hAnsi="Aptos"/>
        </w:rPr>
        <w:t xml:space="preserve">an </w:t>
      </w:r>
      <w:r w:rsidR="0001149F">
        <w:rPr>
          <w:rFonts w:ascii="Aptos" w:hAnsi="Aptos"/>
        </w:rPr>
        <w:t>outlier</w:t>
      </w:r>
      <w:r w:rsidR="004B151F">
        <w:rPr>
          <w:rFonts w:ascii="Aptos" w:hAnsi="Aptos"/>
        </w:rPr>
        <w:t>.</w:t>
      </w:r>
    </w:p>
    <w:p w14:paraId="1722864E" w14:textId="77777777" w:rsidR="002C5900" w:rsidRDefault="002C5900" w:rsidP="002C5900">
      <w:pPr>
        <w:ind w:left="-851"/>
        <w:rPr>
          <w:rFonts w:ascii="Aptos" w:hAnsi="Aptos"/>
          <w:b/>
          <w:bCs/>
        </w:rPr>
      </w:pPr>
      <w:r>
        <w:rPr>
          <w:rFonts w:ascii="Aptos" w:hAnsi="Aptos"/>
          <w:b/>
          <w:bCs/>
          <w:noProof/>
        </w:rPr>
        <w:drawing>
          <wp:inline distT="0" distB="0" distL="0" distR="0" wp14:anchorId="5358A1AD" wp14:editId="0A3F4D6E">
            <wp:extent cx="6026150" cy="3703092"/>
            <wp:effectExtent l="0" t="0" r="0" b="0"/>
            <wp:docPr id="1899137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137532" name="Picture 1899137532"/>
                    <pic:cNvPicPr/>
                  </pic:nvPicPr>
                  <pic:blipFill>
                    <a:blip r:embed="rId20">
                      <a:extLst>
                        <a:ext uri="{28A0092B-C50C-407E-A947-70E740481C1C}">
                          <a14:useLocalDpi xmlns:a14="http://schemas.microsoft.com/office/drawing/2010/main" val="0"/>
                        </a:ext>
                      </a:extLst>
                    </a:blip>
                    <a:stretch>
                      <a:fillRect/>
                    </a:stretch>
                  </pic:blipFill>
                  <pic:spPr>
                    <a:xfrm>
                      <a:off x="0" y="0"/>
                      <a:ext cx="6037954" cy="3710346"/>
                    </a:xfrm>
                    <a:prstGeom prst="rect">
                      <a:avLst/>
                    </a:prstGeom>
                  </pic:spPr>
                </pic:pic>
              </a:graphicData>
            </a:graphic>
          </wp:inline>
        </w:drawing>
      </w:r>
    </w:p>
    <w:p w14:paraId="22872273" w14:textId="77777777" w:rsidR="002C5900" w:rsidRDefault="002C5900" w:rsidP="002C5900">
      <w:pPr>
        <w:ind w:left="-851"/>
        <w:rPr>
          <w:rFonts w:ascii="Aptos" w:hAnsi="Aptos"/>
          <w:b/>
          <w:bCs/>
        </w:rPr>
      </w:pPr>
    </w:p>
    <w:p w14:paraId="35414D86" w14:textId="77777777" w:rsidR="002C5900" w:rsidRDefault="002C5900" w:rsidP="002C5900">
      <w:pPr>
        <w:rPr>
          <w:rFonts w:ascii="Aptos" w:hAnsi="Aptos"/>
          <w:b/>
          <w:bCs/>
        </w:rPr>
      </w:pPr>
    </w:p>
    <w:p w14:paraId="2547ECEA" w14:textId="257C2DAA" w:rsidR="002C5900" w:rsidRPr="00D83CE1" w:rsidRDefault="002C5900" w:rsidP="002C5900">
      <w:pPr>
        <w:rPr>
          <w:rFonts w:ascii="Aptos" w:hAnsi="Aptos"/>
          <w:i/>
          <w:iCs/>
        </w:rPr>
      </w:pPr>
      <w:r>
        <w:rPr>
          <w:rFonts w:ascii="Aptos" w:hAnsi="Aptos"/>
          <w:b/>
          <w:bCs/>
        </w:rPr>
        <w:lastRenderedPageBreak/>
        <w:t xml:space="preserve">Figure 5. </w:t>
      </w:r>
      <w:r>
        <w:rPr>
          <w:rFonts w:ascii="Aptos" w:hAnsi="Aptos"/>
        </w:rPr>
        <w:t xml:space="preserve">VIRIDIC heatmaps of this group of phages.   VIRIDIC (Virus Intergenomic Distance Calculator; VIRIDIC (Virus Intergenomic Distance Calculator; [6]; http://rhea.icbm.uni-oldenburg.de/VIRIDIC/) computes pairwise intergenomic distances/similarities amongst phage genomes. The yellow highlighted Accession numbers represent new species. Data values which are bordered in black correspond to strains.  Abbreviations: phg = phage; Bact = </w:t>
      </w:r>
      <w:r>
        <w:rPr>
          <w:rFonts w:ascii="Aptos" w:hAnsi="Aptos"/>
          <w:i/>
          <w:iCs/>
        </w:rPr>
        <w:t>Bacteroides</w:t>
      </w:r>
      <w:r>
        <w:rPr>
          <w:rFonts w:ascii="Aptos" w:hAnsi="Aptos"/>
        </w:rPr>
        <w:t xml:space="preserve">; Croc = </w:t>
      </w:r>
      <w:r w:rsidRPr="00CC2153">
        <w:rPr>
          <w:rFonts w:ascii="Aptos" w:hAnsi="Aptos"/>
          <w:i/>
          <w:iCs/>
        </w:rPr>
        <w:t>Croceibacte</w:t>
      </w:r>
      <w:r>
        <w:rPr>
          <w:rFonts w:ascii="Aptos" w:hAnsi="Aptos"/>
          <w:i/>
          <w:iCs/>
        </w:rPr>
        <w:t>r</w:t>
      </w:r>
    </w:p>
    <w:p w14:paraId="3900D570" w14:textId="77777777" w:rsidR="0023391C" w:rsidRDefault="0023391C" w:rsidP="0001149F">
      <w:pPr>
        <w:rPr>
          <w:rFonts w:ascii="Aptos" w:eastAsia="Aptos" w:hAnsi="Aptos" w:cs="Aptos"/>
        </w:rPr>
      </w:pPr>
    </w:p>
    <w:p w14:paraId="2440CA92" w14:textId="77777777" w:rsidR="0023391C" w:rsidRDefault="0023391C" w:rsidP="0001149F">
      <w:pPr>
        <w:rPr>
          <w:rFonts w:ascii="Aptos" w:eastAsia="Aptos" w:hAnsi="Aptos" w:cs="Aptos"/>
        </w:rPr>
      </w:pPr>
    </w:p>
    <w:p w14:paraId="1E970A5D" w14:textId="3093E899" w:rsidR="0023391C" w:rsidRDefault="0023391C" w:rsidP="0001149F">
      <w:pPr>
        <w:rPr>
          <w:rFonts w:ascii="Aptos" w:eastAsia="Aptos" w:hAnsi="Aptos" w:cs="Aptos"/>
        </w:rPr>
      </w:pPr>
      <w:r w:rsidRPr="00444787">
        <w:rPr>
          <w:rFonts w:ascii="Aptos" w:eastAsia="Aptos" w:hAnsi="Aptos" w:cs="Aptos"/>
          <w:b/>
          <w:bCs/>
        </w:rPr>
        <w:t>Table 1.</w:t>
      </w:r>
      <w:r>
        <w:rPr>
          <w:rFonts w:ascii="Aptos" w:eastAsia="Aptos" w:hAnsi="Aptos" w:cs="Aptos"/>
        </w:rPr>
        <w:t xml:space="preserve">  Characteristics of the </w:t>
      </w:r>
      <w:r w:rsidR="004E5F31">
        <w:rPr>
          <w:rFonts w:ascii="Aptos" w:eastAsia="Aptos" w:hAnsi="Aptos" w:cs="Aptos"/>
        </w:rPr>
        <w:t xml:space="preserve">only </w:t>
      </w:r>
      <w:r>
        <w:rPr>
          <w:rFonts w:ascii="Aptos" w:eastAsia="Aptos" w:hAnsi="Aptos" w:cs="Aptos"/>
        </w:rPr>
        <w:t>phage in the genus</w:t>
      </w:r>
      <w:r w:rsidR="00A37DF7">
        <w:rPr>
          <w:rFonts w:ascii="Aptos" w:eastAsia="Aptos" w:hAnsi="Aptos" w:cs="Aptos"/>
          <w:i/>
          <w:iCs/>
        </w:rPr>
        <w:t xml:space="preserve"> </w:t>
      </w:r>
      <w:r w:rsidR="00E614E6">
        <w:rPr>
          <w:rFonts w:ascii="Aptos" w:eastAsia="Aptos" w:hAnsi="Aptos" w:cs="Aptos"/>
          <w:i/>
          <w:iCs/>
        </w:rPr>
        <w:t>“</w:t>
      </w:r>
      <w:r w:rsidR="0044081E" w:rsidRPr="0044081E">
        <w:rPr>
          <w:rFonts w:ascii="Aptos" w:eastAsia="Aptos" w:hAnsi="Aptos" w:cs="Aptos"/>
          <w:i/>
          <w:iCs/>
        </w:rPr>
        <w:t>Namguvirus</w:t>
      </w:r>
      <w:r>
        <w:rPr>
          <w:rFonts w:ascii="Aptos" w:eastAsia="Aptos" w:hAnsi="Aptos" w:cs="Aptos"/>
        </w:rPr>
        <w:t>.</w:t>
      </w:r>
      <w:r w:rsidR="00E614E6">
        <w:rPr>
          <w:rFonts w:ascii="Aptos" w:eastAsia="Aptos" w:hAnsi="Aptos" w:cs="Aptos"/>
        </w:rPr>
        <w:t>”</w:t>
      </w:r>
    </w:p>
    <w:p w14:paraId="18F363D3" w14:textId="77777777" w:rsidR="00A95823" w:rsidRDefault="00A95823" w:rsidP="00A95823">
      <w:pPr>
        <w:rPr>
          <w:rFonts w:ascii="Aptos" w:hAnsi="Aptos"/>
          <w:color w:val="0070C0"/>
        </w:rPr>
      </w:pPr>
    </w:p>
    <w:tbl>
      <w:tblPr>
        <w:tblStyle w:val="TableGrid"/>
        <w:tblW w:w="9600" w:type="dxa"/>
        <w:tblInd w:w="-572" w:type="dxa"/>
        <w:tblLook w:val="04A0" w:firstRow="1" w:lastRow="0" w:firstColumn="1" w:lastColumn="0" w:noHBand="0" w:noVBand="1"/>
      </w:tblPr>
      <w:tblGrid>
        <w:gridCol w:w="1351"/>
        <w:gridCol w:w="1351"/>
        <w:gridCol w:w="1315"/>
        <w:gridCol w:w="994"/>
        <w:gridCol w:w="1162"/>
        <w:gridCol w:w="991"/>
        <w:gridCol w:w="776"/>
        <w:gridCol w:w="977"/>
        <w:gridCol w:w="683"/>
      </w:tblGrid>
      <w:tr w:rsidR="0044081E" w14:paraId="13DD86FD" w14:textId="77777777" w:rsidTr="0044081E">
        <w:tc>
          <w:tcPr>
            <w:tcW w:w="1351" w:type="dxa"/>
          </w:tcPr>
          <w:p w14:paraId="4C495DF5" w14:textId="77777777" w:rsidR="0044081E" w:rsidRPr="00F00E0B" w:rsidRDefault="0044081E" w:rsidP="00C058C8">
            <w:pPr>
              <w:rPr>
                <w:rFonts w:ascii="Aptos" w:hAnsi="Aptos"/>
                <w:b/>
                <w:bCs/>
                <w:sz w:val="20"/>
                <w:szCs w:val="20"/>
              </w:rPr>
            </w:pPr>
            <w:r>
              <w:rPr>
                <w:rFonts w:ascii="Aptos" w:hAnsi="Aptos"/>
                <w:b/>
                <w:bCs/>
                <w:sz w:val="20"/>
                <w:szCs w:val="20"/>
              </w:rPr>
              <w:t>P</w:t>
            </w:r>
            <w:r w:rsidRPr="00F00E0B">
              <w:rPr>
                <w:rFonts w:ascii="Aptos" w:hAnsi="Aptos"/>
                <w:b/>
                <w:bCs/>
                <w:sz w:val="20"/>
                <w:szCs w:val="20"/>
              </w:rPr>
              <w:t>hage name</w:t>
            </w:r>
          </w:p>
        </w:tc>
        <w:tc>
          <w:tcPr>
            <w:tcW w:w="1351" w:type="dxa"/>
          </w:tcPr>
          <w:p w14:paraId="35A664B5" w14:textId="77777777" w:rsidR="0044081E" w:rsidRPr="00F00E0B" w:rsidRDefault="0044081E" w:rsidP="00C058C8">
            <w:pPr>
              <w:rPr>
                <w:rFonts w:ascii="Aptos" w:hAnsi="Aptos"/>
                <w:b/>
                <w:bCs/>
                <w:sz w:val="20"/>
                <w:szCs w:val="20"/>
              </w:rPr>
            </w:pPr>
            <w:r w:rsidRPr="00F00E0B">
              <w:rPr>
                <w:rFonts w:ascii="Aptos" w:hAnsi="Aptos"/>
                <w:b/>
                <w:bCs/>
                <w:sz w:val="20"/>
                <w:szCs w:val="20"/>
              </w:rPr>
              <w:t>Host</w:t>
            </w:r>
          </w:p>
        </w:tc>
        <w:tc>
          <w:tcPr>
            <w:tcW w:w="1315" w:type="dxa"/>
          </w:tcPr>
          <w:p w14:paraId="4B725263" w14:textId="77777777" w:rsidR="0044081E" w:rsidRPr="00F00E0B" w:rsidRDefault="0044081E" w:rsidP="00C058C8">
            <w:pPr>
              <w:rPr>
                <w:rFonts w:ascii="Aptos" w:hAnsi="Aptos"/>
                <w:b/>
                <w:bCs/>
                <w:sz w:val="20"/>
                <w:szCs w:val="20"/>
              </w:rPr>
            </w:pPr>
            <w:r w:rsidRPr="00F00E0B">
              <w:rPr>
                <w:rFonts w:ascii="Aptos" w:hAnsi="Aptos"/>
                <w:b/>
                <w:bCs/>
                <w:sz w:val="20"/>
                <w:szCs w:val="20"/>
              </w:rPr>
              <w:t>Morphotype</w:t>
            </w:r>
          </w:p>
        </w:tc>
        <w:tc>
          <w:tcPr>
            <w:tcW w:w="994" w:type="dxa"/>
          </w:tcPr>
          <w:p w14:paraId="7BCF899C" w14:textId="77777777" w:rsidR="0044081E" w:rsidRPr="00F00E0B" w:rsidRDefault="0044081E" w:rsidP="00C058C8">
            <w:pPr>
              <w:rPr>
                <w:rFonts w:ascii="Aptos" w:hAnsi="Aptos"/>
                <w:b/>
                <w:bCs/>
                <w:sz w:val="20"/>
                <w:szCs w:val="20"/>
              </w:rPr>
            </w:pPr>
            <w:r w:rsidRPr="00F00E0B">
              <w:rPr>
                <w:rFonts w:ascii="Aptos" w:hAnsi="Aptos"/>
                <w:b/>
                <w:bCs/>
                <w:sz w:val="20"/>
                <w:szCs w:val="20"/>
              </w:rPr>
              <w:t>Lifestyle</w:t>
            </w:r>
          </w:p>
        </w:tc>
        <w:tc>
          <w:tcPr>
            <w:tcW w:w="1162" w:type="dxa"/>
          </w:tcPr>
          <w:p w14:paraId="63DF2A38" w14:textId="77777777" w:rsidR="0044081E" w:rsidRPr="00F00E0B" w:rsidRDefault="0044081E" w:rsidP="00C058C8">
            <w:pPr>
              <w:rPr>
                <w:rFonts w:ascii="Aptos" w:hAnsi="Aptos"/>
                <w:b/>
                <w:bCs/>
                <w:sz w:val="20"/>
                <w:szCs w:val="20"/>
              </w:rPr>
            </w:pPr>
            <w:r w:rsidRPr="00F00E0B">
              <w:rPr>
                <w:rFonts w:ascii="Aptos" w:hAnsi="Aptos"/>
                <w:b/>
                <w:bCs/>
                <w:sz w:val="20"/>
                <w:szCs w:val="20"/>
              </w:rPr>
              <w:t>Accession No.</w:t>
            </w:r>
          </w:p>
        </w:tc>
        <w:tc>
          <w:tcPr>
            <w:tcW w:w="991" w:type="dxa"/>
          </w:tcPr>
          <w:p w14:paraId="03638CA0" w14:textId="77777777" w:rsidR="0044081E" w:rsidRPr="00F00E0B" w:rsidRDefault="0044081E" w:rsidP="00C058C8">
            <w:pPr>
              <w:rPr>
                <w:rFonts w:ascii="Aptos" w:hAnsi="Aptos"/>
                <w:b/>
                <w:bCs/>
                <w:sz w:val="20"/>
                <w:szCs w:val="20"/>
              </w:rPr>
            </w:pPr>
            <w:r w:rsidRPr="00F00E0B">
              <w:rPr>
                <w:rFonts w:ascii="Aptos" w:hAnsi="Aptos"/>
                <w:b/>
                <w:bCs/>
                <w:sz w:val="20"/>
                <w:szCs w:val="20"/>
              </w:rPr>
              <w:t>Genome size</w:t>
            </w:r>
          </w:p>
        </w:tc>
        <w:tc>
          <w:tcPr>
            <w:tcW w:w="776" w:type="dxa"/>
          </w:tcPr>
          <w:p w14:paraId="1D168748" w14:textId="77777777" w:rsidR="0044081E" w:rsidRDefault="0044081E" w:rsidP="00C058C8">
            <w:pPr>
              <w:rPr>
                <w:rFonts w:ascii="Aptos" w:hAnsi="Aptos"/>
                <w:b/>
                <w:bCs/>
                <w:sz w:val="20"/>
                <w:szCs w:val="20"/>
              </w:rPr>
            </w:pPr>
            <w:r>
              <w:rPr>
                <w:rFonts w:ascii="Aptos" w:hAnsi="Aptos"/>
                <w:b/>
                <w:bCs/>
                <w:sz w:val="20"/>
                <w:szCs w:val="20"/>
              </w:rPr>
              <w:t>%G+C</w:t>
            </w:r>
          </w:p>
        </w:tc>
        <w:tc>
          <w:tcPr>
            <w:tcW w:w="977" w:type="dxa"/>
          </w:tcPr>
          <w:p w14:paraId="217C762E" w14:textId="77777777" w:rsidR="0044081E" w:rsidRPr="00F00E0B" w:rsidRDefault="0044081E" w:rsidP="00C058C8">
            <w:pPr>
              <w:rPr>
                <w:rFonts w:ascii="Aptos" w:hAnsi="Aptos"/>
                <w:b/>
                <w:bCs/>
                <w:sz w:val="20"/>
                <w:szCs w:val="20"/>
              </w:rPr>
            </w:pPr>
            <w:r w:rsidRPr="00F00E0B">
              <w:rPr>
                <w:rFonts w:ascii="Aptos" w:hAnsi="Aptos"/>
                <w:b/>
                <w:bCs/>
                <w:sz w:val="20"/>
                <w:szCs w:val="20"/>
              </w:rPr>
              <w:t>No. proteins</w:t>
            </w:r>
          </w:p>
        </w:tc>
        <w:tc>
          <w:tcPr>
            <w:tcW w:w="683" w:type="dxa"/>
          </w:tcPr>
          <w:p w14:paraId="3ECE8553" w14:textId="77777777" w:rsidR="0044081E" w:rsidRPr="00F00E0B" w:rsidRDefault="0044081E" w:rsidP="00C058C8">
            <w:pPr>
              <w:rPr>
                <w:rFonts w:ascii="Aptos" w:hAnsi="Aptos"/>
                <w:b/>
                <w:bCs/>
                <w:sz w:val="20"/>
                <w:szCs w:val="20"/>
              </w:rPr>
            </w:pPr>
            <w:r w:rsidRPr="00F00E0B">
              <w:rPr>
                <w:rFonts w:ascii="Aptos" w:hAnsi="Aptos"/>
                <w:b/>
                <w:bCs/>
                <w:sz w:val="20"/>
                <w:szCs w:val="20"/>
              </w:rPr>
              <w:t>No. tRNA</w:t>
            </w:r>
          </w:p>
        </w:tc>
      </w:tr>
      <w:tr w:rsidR="0044081E" w14:paraId="14D8A45B" w14:textId="77777777" w:rsidTr="0044081E">
        <w:tc>
          <w:tcPr>
            <w:tcW w:w="1351" w:type="dxa"/>
          </w:tcPr>
          <w:p w14:paraId="3490567A" w14:textId="040BC036" w:rsidR="0044081E" w:rsidRPr="00CF1CA9" w:rsidRDefault="0044081E" w:rsidP="00C058C8">
            <w:pPr>
              <w:rPr>
                <w:rFonts w:ascii="Aptos" w:hAnsi="Aptos"/>
                <w:sz w:val="20"/>
                <w:szCs w:val="20"/>
              </w:rPr>
            </w:pPr>
            <w:r w:rsidRPr="0044081E">
              <w:rPr>
                <w:rFonts w:ascii="Aptos" w:hAnsi="Aptos"/>
                <w:sz w:val="20"/>
                <w:szCs w:val="20"/>
              </w:rPr>
              <w:t>Croceibacter phage P2559Y</w:t>
            </w:r>
          </w:p>
        </w:tc>
        <w:tc>
          <w:tcPr>
            <w:tcW w:w="1351" w:type="dxa"/>
          </w:tcPr>
          <w:p w14:paraId="20525380" w14:textId="148B3C0C" w:rsidR="0044081E" w:rsidRPr="00CF1CA9" w:rsidRDefault="0044081E" w:rsidP="00C058C8">
            <w:pPr>
              <w:rPr>
                <w:rFonts w:ascii="Aptos" w:hAnsi="Aptos"/>
                <w:sz w:val="20"/>
                <w:szCs w:val="20"/>
              </w:rPr>
            </w:pPr>
            <w:r w:rsidRPr="0044081E">
              <w:rPr>
                <w:rFonts w:ascii="Aptos" w:hAnsi="Aptos"/>
                <w:sz w:val="20"/>
                <w:szCs w:val="20"/>
              </w:rPr>
              <w:t>Croceibacter atlanticus HTCC2559</w:t>
            </w:r>
          </w:p>
        </w:tc>
        <w:tc>
          <w:tcPr>
            <w:tcW w:w="1315" w:type="dxa"/>
          </w:tcPr>
          <w:p w14:paraId="115A0C6D" w14:textId="77777777" w:rsidR="0044081E" w:rsidRPr="00F00E0B" w:rsidRDefault="0044081E" w:rsidP="00C058C8">
            <w:pPr>
              <w:rPr>
                <w:rFonts w:ascii="Aptos" w:hAnsi="Aptos"/>
                <w:sz w:val="20"/>
                <w:szCs w:val="20"/>
              </w:rPr>
            </w:pPr>
            <w:r>
              <w:rPr>
                <w:rFonts w:ascii="Aptos" w:hAnsi="Aptos"/>
                <w:sz w:val="20"/>
                <w:szCs w:val="20"/>
              </w:rPr>
              <w:t>Siphovirus</w:t>
            </w:r>
          </w:p>
        </w:tc>
        <w:tc>
          <w:tcPr>
            <w:tcW w:w="994" w:type="dxa"/>
          </w:tcPr>
          <w:p w14:paraId="469B6A8B" w14:textId="6B0CD601" w:rsidR="0044081E" w:rsidRPr="00F00E0B" w:rsidRDefault="0044081E" w:rsidP="00C058C8">
            <w:pPr>
              <w:rPr>
                <w:rFonts w:ascii="Aptos" w:hAnsi="Aptos"/>
                <w:sz w:val="20"/>
                <w:szCs w:val="20"/>
              </w:rPr>
            </w:pPr>
            <w:r>
              <w:rPr>
                <w:rFonts w:ascii="Aptos" w:hAnsi="Aptos"/>
                <w:sz w:val="20"/>
                <w:szCs w:val="20"/>
              </w:rPr>
              <w:t>Lytic</w:t>
            </w:r>
          </w:p>
        </w:tc>
        <w:tc>
          <w:tcPr>
            <w:tcW w:w="1162" w:type="dxa"/>
          </w:tcPr>
          <w:p w14:paraId="53533222" w14:textId="3FC0B21B" w:rsidR="0044081E" w:rsidRPr="00F00E0B" w:rsidRDefault="0044081E" w:rsidP="00C058C8">
            <w:pPr>
              <w:rPr>
                <w:rFonts w:ascii="Aptos" w:hAnsi="Aptos"/>
                <w:sz w:val="20"/>
                <w:szCs w:val="20"/>
              </w:rPr>
            </w:pPr>
            <w:r w:rsidRPr="0044081E">
              <w:rPr>
                <w:rFonts w:ascii="Aptos" w:hAnsi="Aptos"/>
                <w:sz w:val="20"/>
                <w:szCs w:val="20"/>
              </w:rPr>
              <w:t>KC688701</w:t>
            </w:r>
          </w:p>
        </w:tc>
        <w:tc>
          <w:tcPr>
            <w:tcW w:w="991" w:type="dxa"/>
          </w:tcPr>
          <w:p w14:paraId="39B721D0" w14:textId="0338ABB8" w:rsidR="0044081E" w:rsidRPr="00F00E0B" w:rsidRDefault="0044081E" w:rsidP="00C058C8">
            <w:pPr>
              <w:rPr>
                <w:rFonts w:ascii="Aptos" w:hAnsi="Aptos"/>
                <w:sz w:val="20"/>
                <w:szCs w:val="20"/>
              </w:rPr>
            </w:pPr>
            <w:r w:rsidRPr="0044081E">
              <w:rPr>
                <w:rFonts w:ascii="Aptos" w:hAnsi="Aptos"/>
                <w:sz w:val="20"/>
                <w:szCs w:val="20"/>
              </w:rPr>
              <w:t xml:space="preserve">43,153 </w:t>
            </w:r>
            <w:r>
              <w:rPr>
                <w:rFonts w:ascii="Aptos" w:hAnsi="Aptos"/>
                <w:sz w:val="20"/>
                <w:szCs w:val="20"/>
              </w:rPr>
              <w:t>bp</w:t>
            </w:r>
          </w:p>
        </w:tc>
        <w:tc>
          <w:tcPr>
            <w:tcW w:w="776" w:type="dxa"/>
          </w:tcPr>
          <w:p w14:paraId="4198EBC6" w14:textId="4EA0C8A8" w:rsidR="0044081E" w:rsidRPr="00F00E0B" w:rsidRDefault="0044081E" w:rsidP="00C058C8">
            <w:pPr>
              <w:rPr>
                <w:rFonts w:ascii="Aptos" w:hAnsi="Aptos"/>
                <w:sz w:val="20"/>
                <w:szCs w:val="20"/>
              </w:rPr>
            </w:pPr>
            <w:r w:rsidRPr="0044081E">
              <w:rPr>
                <w:rFonts w:ascii="Aptos" w:hAnsi="Aptos"/>
                <w:sz w:val="20"/>
                <w:szCs w:val="20"/>
              </w:rPr>
              <w:t>38.9</w:t>
            </w:r>
          </w:p>
        </w:tc>
        <w:tc>
          <w:tcPr>
            <w:tcW w:w="977" w:type="dxa"/>
          </w:tcPr>
          <w:p w14:paraId="04858FC5" w14:textId="4A5263D7" w:rsidR="0044081E" w:rsidRPr="00F00E0B" w:rsidRDefault="0044081E" w:rsidP="00C058C8">
            <w:pPr>
              <w:rPr>
                <w:rFonts w:ascii="Aptos" w:hAnsi="Aptos"/>
                <w:sz w:val="20"/>
                <w:szCs w:val="20"/>
              </w:rPr>
            </w:pPr>
            <w:r>
              <w:rPr>
                <w:rFonts w:ascii="Aptos" w:hAnsi="Aptos"/>
                <w:sz w:val="20"/>
                <w:szCs w:val="20"/>
              </w:rPr>
              <w:t>51</w:t>
            </w:r>
          </w:p>
        </w:tc>
        <w:tc>
          <w:tcPr>
            <w:tcW w:w="683" w:type="dxa"/>
          </w:tcPr>
          <w:p w14:paraId="12E92261" w14:textId="46B25C86" w:rsidR="0044081E" w:rsidRPr="00F00E0B" w:rsidRDefault="0044081E" w:rsidP="00C058C8">
            <w:pPr>
              <w:rPr>
                <w:rFonts w:ascii="Aptos" w:hAnsi="Aptos"/>
                <w:sz w:val="20"/>
                <w:szCs w:val="20"/>
              </w:rPr>
            </w:pPr>
            <w:r>
              <w:rPr>
                <w:rFonts w:ascii="Aptos" w:hAnsi="Aptos"/>
                <w:sz w:val="20"/>
                <w:szCs w:val="20"/>
              </w:rPr>
              <w:t>0</w:t>
            </w:r>
          </w:p>
        </w:tc>
      </w:tr>
    </w:tbl>
    <w:p w14:paraId="68E3CC4A" w14:textId="4D9EED62" w:rsidR="00A95823" w:rsidRDefault="0044081E" w:rsidP="00A95823">
      <w:pPr>
        <w:rPr>
          <w:rFonts w:ascii="Aptos" w:hAnsi="Aptos"/>
          <w:b/>
          <w:bCs/>
        </w:rPr>
      </w:pPr>
      <w:r>
        <w:rPr>
          <w:rFonts w:ascii="Aptos" w:hAnsi="Aptos"/>
          <w:b/>
          <w:bCs/>
        </w:rPr>
        <w:t xml:space="preserve">Specific reference: </w:t>
      </w:r>
      <w:r w:rsidRPr="0044081E">
        <w:rPr>
          <w:rFonts w:ascii="Aptos" w:hAnsi="Aptos"/>
        </w:rPr>
        <w:t xml:space="preserve">Kang I, Kang D, Cho JC. Complete genome sequence of bacteriophage P2559Y, a marine phage that infects </w:t>
      </w:r>
      <w:r w:rsidRPr="0044081E">
        <w:rPr>
          <w:rFonts w:ascii="Aptos" w:hAnsi="Aptos"/>
          <w:i/>
          <w:iCs/>
        </w:rPr>
        <w:t>Croceibacter atlanticus</w:t>
      </w:r>
      <w:r w:rsidRPr="0044081E">
        <w:rPr>
          <w:rFonts w:ascii="Aptos" w:hAnsi="Aptos"/>
        </w:rPr>
        <w:t xml:space="preserve"> HTCC2559. Mar Genomics. 2016 Oct;29:35-38. doi: 10.1016/j.margen.2016.07.001. Epub 2016 Jul 7. PMID: 27397795.</w:t>
      </w:r>
    </w:p>
    <w:p w14:paraId="4BE0F1F9" w14:textId="641666FB" w:rsidR="00CD0055" w:rsidRDefault="00CD0055" w:rsidP="00CD0055">
      <w:pPr>
        <w:rPr>
          <w:rFonts w:ascii="Aptos" w:eastAsia="Aptos" w:hAnsi="Aptos" w:cs="Aptos"/>
        </w:rPr>
      </w:pPr>
    </w:p>
    <w:p w14:paraId="0FAFC4B6" w14:textId="2C7C6EE0" w:rsidR="00CD0055" w:rsidRDefault="00CD0055" w:rsidP="00CD0055">
      <w:pPr>
        <w:rPr>
          <w:rFonts w:ascii="Aptos" w:eastAsia="Aptos" w:hAnsi="Aptos" w:cs="Aptos"/>
        </w:rPr>
      </w:pPr>
      <w:r w:rsidRPr="00444787">
        <w:rPr>
          <w:rFonts w:ascii="Aptos" w:eastAsia="Aptos" w:hAnsi="Aptos" w:cs="Aptos"/>
          <w:b/>
          <w:bCs/>
        </w:rPr>
        <w:t xml:space="preserve">Table </w:t>
      </w:r>
      <w:r w:rsidR="00097435">
        <w:rPr>
          <w:rFonts w:ascii="Aptos" w:eastAsia="Aptos" w:hAnsi="Aptos" w:cs="Aptos"/>
          <w:b/>
          <w:bCs/>
        </w:rPr>
        <w:t>2</w:t>
      </w:r>
      <w:r w:rsidRPr="00444787">
        <w:rPr>
          <w:rFonts w:ascii="Aptos" w:eastAsia="Aptos" w:hAnsi="Aptos" w:cs="Aptos"/>
          <w:b/>
          <w:bCs/>
        </w:rPr>
        <w:t>.</w:t>
      </w:r>
      <w:r>
        <w:rPr>
          <w:rFonts w:ascii="Aptos" w:eastAsia="Aptos" w:hAnsi="Aptos" w:cs="Aptos"/>
        </w:rPr>
        <w:t xml:space="preserve">  Characteristics of the phage in the genus</w:t>
      </w:r>
      <w:r w:rsidR="00097435">
        <w:rPr>
          <w:rFonts w:ascii="Aptos" w:eastAsia="Aptos" w:hAnsi="Aptos" w:cs="Aptos"/>
        </w:rPr>
        <w:t xml:space="preserve"> </w:t>
      </w:r>
      <w:r w:rsidR="00E614E6">
        <w:rPr>
          <w:rFonts w:ascii="Aptos" w:eastAsia="Aptos" w:hAnsi="Aptos" w:cs="Aptos"/>
        </w:rPr>
        <w:t>“</w:t>
      </w:r>
      <w:r w:rsidR="00E614E6" w:rsidRPr="00E53706">
        <w:rPr>
          <w:rFonts w:ascii="Aptos" w:eastAsia="Aptos" w:hAnsi="Aptos" w:cs="Aptos"/>
          <w:i/>
          <w:iCs/>
        </w:rPr>
        <w:t>Hebei</w:t>
      </w:r>
      <w:r w:rsidR="00097435" w:rsidRPr="00E53706">
        <w:rPr>
          <w:rFonts w:ascii="Aptos" w:eastAsia="Aptos" w:hAnsi="Aptos" w:cs="Aptos"/>
          <w:i/>
          <w:iCs/>
        </w:rPr>
        <w:t>virus</w:t>
      </w:r>
      <w:r w:rsidR="00E614E6">
        <w:rPr>
          <w:rFonts w:ascii="Aptos" w:eastAsia="Aptos" w:hAnsi="Aptos" w:cs="Aptos"/>
        </w:rPr>
        <w:t>”</w:t>
      </w:r>
      <w:r w:rsidR="00FA0667">
        <w:rPr>
          <w:rFonts w:ascii="Aptos" w:eastAsia="Aptos" w:hAnsi="Aptos" w:cs="Aptos"/>
          <w:i/>
          <w:iCs/>
        </w:rPr>
        <w:t>.</w:t>
      </w:r>
    </w:p>
    <w:p w14:paraId="651A3921" w14:textId="77777777" w:rsidR="00CD0055" w:rsidRDefault="00CD0055" w:rsidP="00CD0055">
      <w:pPr>
        <w:rPr>
          <w:rFonts w:ascii="Aptos" w:hAnsi="Aptos"/>
          <w:color w:val="0070C0"/>
        </w:rPr>
      </w:pPr>
    </w:p>
    <w:tbl>
      <w:tblPr>
        <w:tblStyle w:val="TableGrid"/>
        <w:tblW w:w="9110" w:type="dxa"/>
        <w:tblInd w:w="-572" w:type="dxa"/>
        <w:tblLook w:val="04A0" w:firstRow="1" w:lastRow="0" w:firstColumn="1" w:lastColumn="0" w:noHBand="0" w:noVBand="1"/>
      </w:tblPr>
      <w:tblGrid>
        <w:gridCol w:w="1258"/>
        <w:gridCol w:w="1258"/>
        <w:gridCol w:w="1315"/>
        <w:gridCol w:w="1028"/>
        <w:gridCol w:w="1162"/>
        <w:gridCol w:w="991"/>
        <w:gridCol w:w="776"/>
        <w:gridCol w:w="977"/>
        <w:gridCol w:w="683"/>
      </w:tblGrid>
      <w:tr w:rsidR="004E5F31" w14:paraId="3D89EA00" w14:textId="77777777" w:rsidTr="0083584E">
        <w:trPr>
          <w:trHeight w:val="711"/>
        </w:trPr>
        <w:tc>
          <w:tcPr>
            <w:tcW w:w="1258" w:type="dxa"/>
          </w:tcPr>
          <w:p w14:paraId="3A0E9DFA" w14:textId="77777777" w:rsidR="004E5F31" w:rsidRPr="00F00E0B" w:rsidRDefault="004E5F31" w:rsidP="006D40BC">
            <w:pPr>
              <w:rPr>
                <w:rFonts w:ascii="Aptos" w:hAnsi="Aptos"/>
                <w:b/>
                <w:bCs/>
                <w:sz w:val="20"/>
                <w:szCs w:val="20"/>
              </w:rPr>
            </w:pPr>
            <w:r>
              <w:rPr>
                <w:rFonts w:ascii="Aptos" w:hAnsi="Aptos"/>
                <w:b/>
                <w:bCs/>
                <w:sz w:val="20"/>
                <w:szCs w:val="20"/>
              </w:rPr>
              <w:t>P</w:t>
            </w:r>
            <w:r w:rsidRPr="00F00E0B">
              <w:rPr>
                <w:rFonts w:ascii="Aptos" w:hAnsi="Aptos"/>
                <w:b/>
                <w:bCs/>
                <w:sz w:val="20"/>
                <w:szCs w:val="20"/>
              </w:rPr>
              <w:t>hage name</w:t>
            </w:r>
          </w:p>
        </w:tc>
        <w:tc>
          <w:tcPr>
            <w:tcW w:w="677" w:type="dxa"/>
          </w:tcPr>
          <w:p w14:paraId="5DCF4461" w14:textId="77777777" w:rsidR="004E5F31" w:rsidRPr="00F00E0B" w:rsidRDefault="004E5F31" w:rsidP="006D40BC">
            <w:pPr>
              <w:rPr>
                <w:rFonts w:ascii="Aptos" w:hAnsi="Aptos"/>
                <w:b/>
                <w:bCs/>
                <w:sz w:val="20"/>
                <w:szCs w:val="20"/>
              </w:rPr>
            </w:pPr>
            <w:r w:rsidRPr="00F00E0B">
              <w:rPr>
                <w:rFonts w:ascii="Aptos" w:hAnsi="Aptos"/>
                <w:b/>
                <w:bCs/>
                <w:sz w:val="20"/>
                <w:szCs w:val="20"/>
              </w:rPr>
              <w:t>Host</w:t>
            </w:r>
          </w:p>
        </w:tc>
        <w:tc>
          <w:tcPr>
            <w:tcW w:w="1368" w:type="dxa"/>
          </w:tcPr>
          <w:p w14:paraId="737F1ECB" w14:textId="77777777" w:rsidR="004E5F31" w:rsidRPr="00F00E0B" w:rsidRDefault="004E5F31" w:rsidP="006D40BC">
            <w:pPr>
              <w:rPr>
                <w:rFonts w:ascii="Aptos" w:hAnsi="Aptos"/>
                <w:b/>
                <w:bCs/>
                <w:sz w:val="20"/>
                <w:szCs w:val="20"/>
              </w:rPr>
            </w:pPr>
            <w:r w:rsidRPr="00F00E0B">
              <w:rPr>
                <w:rFonts w:ascii="Aptos" w:hAnsi="Aptos"/>
                <w:b/>
                <w:bCs/>
                <w:sz w:val="20"/>
                <w:szCs w:val="20"/>
              </w:rPr>
              <w:t>Morphotype</w:t>
            </w:r>
          </w:p>
        </w:tc>
        <w:tc>
          <w:tcPr>
            <w:tcW w:w="1034" w:type="dxa"/>
          </w:tcPr>
          <w:p w14:paraId="6ECD3E9D" w14:textId="77777777" w:rsidR="004E5F31" w:rsidRPr="00F00E0B" w:rsidRDefault="004E5F31" w:rsidP="006D40BC">
            <w:pPr>
              <w:rPr>
                <w:rFonts w:ascii="Aptos" w:hAnsi="Aptos"/>
                <w:b/>
                <w:bCs/>
                <w:sz w:val="20"/>
                <w:szCs w:val="20"/>
              </w:rPr>
            </w:pPr>
            <w:r w:rsidRPr="00F00E0B">
              <w:rPr>
                <w:rFonts w:ascii="Aptos" w:hAnsi="Aptos"/>
                <w:b/>
                <w:bCs/>
                <w:sz w:val="20"/>
                <w:szCs w:val="20"/>
              </w:rPr>
              <w:t>Lifestyle</w:t>
            </w:r>
          </w:p>
        </w:tc>
        <w:tc>
          <w:tcPr>
            <w:tcW w:w="1209" w:type="dxa"/>
          </w:tcPr>
          <w:p w14:paraId="52E80A64" w14:textId="77777777" w:rsidR="004E5F31" w:rsidRPr="00F00E0B" w:rsidRDefault="004E5F31" w:rsidP="006D40BC">
            <w:pPr>
              <w:rPr>
                <w:rFonts w:ascii="Aptos" w:hAnsi="Aptos"/>
                <w:b/>
                <w:bCs/>
                <w:sz w:val="20"/>
                <w:szCs w:val="20"/>
              </w:rPr>
            </w:pPr>
            <w:r w:rsidRPr="00F00E0B">
              <w:rPr>
                <w:rFonts w:ascii="Aptos" w:hAnsi="Aptos"/>
                <w:b/>
                <w:bCs/>
                <w:sz w:val="20"/>
                <w:szCs w:val="20"/>
              </w:rPr>
              <w:t>Accession No.</w:t>
            </w:r>
          </w:p>
        </w:tc>
        <w:tc>
          <w:tcPr>
            <w:tcW w:w="1031" w:type="dxa"/>
          </w:tcPr>
          <w:p w14:paraId="2AE373D3" w14:textId="77777777" w:rsidR="004E5F31" w:rsidRPr="00F00E0B" w:rsidRDefault="004E5F31" w:rsidP="006D40BC">
            <w:pPr>
              <w:rPr>
                <w:rFonts w:ascii="Aptos" w:hAnsi="Aptos"/>
                <w:b/>
                <w:bCs/>
                <w:sz w:val="20"/>
                <w:szCs w:val="20"/>
              </w:rPr>
            </w:pPr>
            <w:r w:rsidRPr="00F00E0B">
              <w:rPr>
                <w:rFonts w:ascii="Aptos" w:hAnsi="Aptos"/>
                <w:b/>
                <w:bCs/>
                <w:sz w:val="20"/>
                <w:szCs w:val="20"/>
              </w:rPr>
              <w:t>Genome size</w:t>
            </w:r>
          </w:p>
        </w:tc>
        <w:tc>
          <w:tcPr>
            <w:tcW w:w="807" w:type="dxa"/>
          </w:tcPr>
          <w:p w14:paraId="72DF22CB" w14:textId="77777777" w:rsidR="004E5F31" w:rsidRDefault="004E5F31" w:rsidP="006D40BC">
            <w:pPr>
              <w:rPr>
                <w:rFonts w:ascii="Aptos" w:hAnsi="Aptos"/>
                <w:b/>
                <w:bCs/>
                <w:sz w:val="20"/>
                <w:szCs w:val="20"/>
              </w:rPr>
            </w:pPr>
            <w:r>
              <w:rPr>
                <w:rFonts w:ascii="Aptos" w:hAnsi="Aptos"/>
                <w:b/>
                <w:bCs/>
                <w:sz w:val="20"/>
                <w:szCs w:val="20"/>
              </w:rPr>
              <w:t>%G+C</w:t>
            </w:r>
          </w:p>
        </w:tc>
        <w:tc>
          <w:tcPr>
            <w:tcW w:w="1016" w:type="dxa"/>
          </w:tcPr>
          <w:p w14:paraId="32A700C1" w14:textId="77777777" w:rsidR="004E5F31" w:rsidRPr="00F00E0B" w:rsidRDefault="004E5F31" w:rsidP="006D40BC">
            <w:pPr>
              <w:rPr>
                <w:rFonts w:ascii="Aptos" w:hAnsi="Aptos"/>
                <w:b/>
                <w:bCs/>
                <w:sz w:val="20"/>
                <w:szCs w:val="20"/>
              </w:rPr>
            </w:pPr>
            <w:r w:rsidRPr="00F00E0B">
              <w:rPr>
                <w:rFonts w:ascii="Aptos" w:hAnsi="Aptos"/>
                <w:b/>
                <w:bCs/>
                <w:sz w:val="20"/>
                <w:szCs w:val="20"/>
              </w:rPr>
              <w:t>No. proteins</w:t>
            </w:r>
          </w:p>
        </w:tc>
        <w:tc>
          <w:tcPr>
            <w:tcW w:w="710" w:type="dxa"/>
          </w:tcPr>
          <w:p w14:paraId="4BD4CB59" w14:textId="77777777" w:rsidR="004E5F31" w:rsidRPr="00F00E0B" w:rsidRDefault="004E5F31" w:rsidP="006D40BC">
            <w:pPr>
              <w:rPr>
                <w:rFonts w:ascii="Aptos" w:hAnsi="Aptos"/>
                <w:b/>
                <w:bCs/>
                <w:sz w:val="20"/>
                <w:szCs w:val="20"/>
              </w:rPr>
            </w:pPr>
            <w:r w:rsidRPr="00F00E0B">
              <w:rPr>
                <w:rFonts w:ascii="Aptos" w:hAnsi="Aptos"/>
                <w:b/>
                <w:bCs/>
                <w:sz w:val="20"/>
                <w:szCs w:val="20"/>
              </w:rPr>
              <w:t>No. tRNA</w:t>
            </w:r>
          </w:p>
        </w:tc>
      </w:tr>
      <w:tr w:rsidR="004E5F31" w14:paraId="4207F80A" w14:textId="77777777" w:rsidTr="0083584E">
        <w:trPr>
          <w:trHeight w:val="348"/>
        </w:trPr>
        <w:tc>
          <w:tcPr>
            <w:tcW w:w="1258" w:type="dxa"/>
          </w:tcPr>
          <w:p w14:paraId="055CAEFF" w14:textId="44740F71" w:rsidR="004E5F31" w:rsidRPr="00CF1CA9" w:rsidRDefault="004E5F31" w:rsidP="004E5F31">
            <w:pPr>
              <w:rPr>
                <w:rFonts w:ascii="Aptos" w:hAnsi="Aptos"/>
                <w:sz w:val="20"/>
                <w:szCs w:val="20"/>
              </w:rPr>
            </w:pPr>
            <w:r w:rsidRPr="004E5F31">
              <w:rPr>
                <w:rFonts w:ascii="Aptos" w:hAnsi="Aptos"/>
                <w:sz w:val="20"/>
                <w:szCs w:val="20"/>
              </w:rPr>
              <w:t>Bacteroides phage BF486P2</w:t>
            </w:r>
          </w:p>
        </w:tc>
        <w:tc>
          <w:tcPr>
            <w:tcW w:w="677" w:type="dxa"/>
          </w:tcPr>
          <w:p w14:paraId="4FB21DB7" w14:textId="358699C4" w:rsidR="004E5F31" w:rsidRPr="00CF1CA9" w:rsidRDefault="00CE66D0" w:rsidP="006D40BC">
            <w:pPr>
              <w:rPr>
                <w:rFonts w:ascii="Aptos" w:hAnsi="Aptos"/>
                <w:sz w:val="20"/>
                <w:szCs w:val="20"/>
              </w:rPr>
            </w:pPr>
            <w:r w:rsidRPr="00CE66D0">
              <w:rPr>
                <w:rFonts w:ascii="Aptos" w:hAnsi="Aptos"/>
                <w:sz w:val="20"/>
                <w:szCs w:val="20"/>
              </w:rPr>
              <w:t>Bacteroides fragilis DA486</w:t>
            </w:r>
          </w:p>
        </w:tc>
        <w:tc>
          <w:tcPr>
            <w:tcW w:w="1368" w:type="dxa"/>
          </w:tcPr>
          <w:p w14:paraId="7F2ACE58" w14:textId="412E66C4" w:rsidR="004E5F31" w:rsidRDefault="00CE66D0" w:rsidP="006D40BC">
            <w:pPr>
              <w:rPr>
                <w:rFonts w:ascii="Aptos" w:hAnsi="Aptos"/>
                <w:sz w:val="20"/>
                <w:szCs w:val="20"/>
              </w:rPr>
            </w:pPr>
            <w:r>
              <w:rPr>
                <w:rFonts w:ascii="Aptos" w:hAnsi="Aptos"/>
                <w:sz w:val="20"/>
                <w:szCs w:val="20"/>
              </w:rPr>
              <w:t>Not indicted</w:t>
            </w:r>
          </w:p>
        </w:tc>
        <w:tc>
          <w:tcPr>
            <w:tcW w:w="1034" w:type="dxa"/>
          </w:tcPr>
          <w:p w14:paraId="283AF025" w14:textId="1EFEFFCB" w:rsidR="004E5F31" w:rsidRDefault="00CE66D0" w:rsidP="006D40BC">
            <w:pPr>
              <w:rPr>
                <w:rFonts w:ascii="Aptos" w:hAnsi="Aptos"/>
                <w:sz w:val="20"/>
                <w:szCs w:val="20"/>
              </w:rPr>
            </w:pPr>
            <w:r>
              <w:rPr>
                <w:rFonts w:ascii="Aptos" w:hAnsi="Aptos"/>
                <w:sz w:val="20"/>
                <w:szCs w:val="20"/>
              </w:rPr>
              <w:t>Not indicated</w:t>
            </w:r>
          </w:p>
        </w:tc>
        <w:tc>
          <w:tcPr>
            <w:tcW w:w="1209" w:type="dxa"/>
          </w:tcPr>
          <w:p w14:paraId="48EB97D7" w14:textId="77777777" w:rsidR="004E5F31" w:rsidRPr="004E5F31" w:rsidRDefault="004E5F31" w:rsidP="004E5F31">
            <w:pPr>
              <w:rPr>
                <w:rFonts w:ascii="Aptos" w:hAnsi="Aptos"/>
                <w:sz w:val="20"/>
                <w:szCs w:val="20"/>
              </w:rPr>
            </w:pPr>
            <w:r w:rsidRPr="004E5F31">
              <w:rPr>
                <w:rFonts w:ascii="Aptos" w:hAnsi="Aptos"/>
                <w:sz w:val="20"/>
                <w:szCs w:val="20"/>
              </w:rPr>
              <w:t>OP172667</w:t>
            </w:r>
          </w:p>
          <w:p w14:paraId="781B7DC0" w14:textId="77777777" w:rsidR="004E5F31" w:rsidRPr="00F00E0B" w:rsidRDefault="004E5F31" w:rsidP="006D40BC">
            <w:pPr>
              <w:rPr>
                <w:rFonts w:ascii="Aptos" w:hAnsi="Aptos"/>
                <w:sz w:val="20"/>
                <w:szCs w:val="20"/>
              </w:rPr>
            </w:pPr>
          </w:p>
        </w:tc>
        <w:tc>
          <w:tcPr>
            <w:tcW w:w="1031" w:type="dxa"/>
          </w:tcPr>
          <w:p w14:paraId="51B42570" w14:textId="5B74D4BE" w:rsidR="004E5F31" w:rsidRDefault="00CE66D0" w:rsidP="006D40BC">
            <w:pPr>
              <w:rPr>
                <w:rFonts w:ascii="Aptos" w:hAnsi="Aptos"/>
                <w:sz w:val="20"/>
                <w:szCs w:val="20"/>
              </w:rPr>
            </w:pPr>
            <w:r w:rsidRPr="00CE66D0">
              <w:rPr>
                <w:rFonts w:ascii="Aptos" w:hAnsi="Aptos"/>
                <w:sz w:val="20"/>
                <w:szCs w:val="20"/>
              </w:rPr>
              <w:t>53,397 bp</w:t>
            </w:r>
          </w:p>
        </w:tc>
        <w:tc>
          <w:tcPr>
            <w:tcW w:w="807" w:type="dxa"/>
          </w:tcPr>
          <w:p w14:paraId="070D08BE" w14:textId="6A6E1DED" w:rsidR="004E5F31" w:rsidRPr="00F00E0B" w:rsidRDefault="00CE66D0" w:rsidP="006D40BC">
            <w:pPr>
              <w:rPr>
                <w:rFonts w:ascii="Aptos" w:hAnsi="Aptos"/>
                <w:sz w:val="20"/>
                <w:szCs w:val="20"/>
              </w:rPr>
            </w:pPr>
            <w:r>
              <w:rPr>
                <w:rFonts w:ascii="Aptos" w:hAnsi="Aptos"/>
                <w:sz w:val="20"/>
                <w:szCs w:val="20"/>
              </w:rPr>
              <w:t>35.3</w:t>
            </w:r>
          </w:p>
        </w:tc>
        <w:tc>
          <w:tcPr>
            <w:tcW w:w="1016" w:type="dxa"/>
          </w:tcPr>
          <w:p w14:paraId="1A150657" w14:textId="5E175A2F" w:rsidR="004E5F31" w:rsidRPr="00F00E0B" w:rsidRDefault="00CE66D0" w:rsidP="006D40BC">
            <w:pPr>
              <w:rPr>
                <w:rFonts w:ascii="Aptos" w:hAnsi="Aptos"/>
                <w:sz w:val="20"/>
                <w:szCs w:val="20"/>
              </w:rPr>
            </w:pPr>
            <w:r>
              <w:rPr>
                <w:rFonts w:ascii="Aptos" w:hAnsi="Aptos"/>
                <w:sz w:val="20"/>
                <w:szCs w:val="20"/>
              </w:rPr>
              <w:t>61</w:t>
            </w:r>
          </w:p>
        </w:tc>
        <w:tc>
          <w:tcPr>
            <w:tcW w:w="710" w:type="dxa"/>
          </w:tcPr>
          <w:p w14:paraId="33A0FC9E" w14:textId="40EBB748" w:rsidR="004E5F31" w:rsidRDefault="00CE66D0" w:rsidP="006D40BC">
            <w:pPr>
              <w:rPr>
                <w:rFonts w:ascii="Aptos" w:hAnsi="Aptos"/>
                <w:sz w:val="20"/>
                <w:szCs w:val="20"/>
              </w:rPr>
            </w:pPr>
            <w:r>
              <w:rPr>
                <w:rFonts w:ascii="Aptos" w:hAnsi="Aptos"/>
                <w:sz w:val="20"/>
                <w:szCs w:val="20"/>
              </w:rPr>
              <w:t>0</w:t>
            </w:r>
          </w:p>
        </w:tc>
      </w:tr>
      <w:tr w:rsidR="004E5F31" w14:paraId="0D9EE0A1" w14:textId="77777777" w:rsidTr="0083584E">
        <w:trPr>
          <w:trHeight w:val="348"/>
        </w:trPr>
        <w:tc>
          <w:tcPr>
            <w:tcW w:w="1258" w:type="dxa"/>
          </w:tcPr>
          <w:p w14:paraId="46C36BC7" w14:textId="60B4E662" w:rsidR="004E5F31" w:rsidRPr="00CF1CA9" w:rsidRDefault="004E5F31" w:rsidP="006D40BC">
            <w:pPr>
              <w:rPr>
                <w:rFonts w:ascii="Aptos" w:hAnsi="Aptos"/>
                <w:sz w:val="20"/>
                <w:szCs w:val="20"/>
              </w:rPr>
            </w:pPr>
            <w:r w:rsidRPr="004E5F31">
              <w:rPr>
                <w:rFonts w:ascii="Aptos" w:hAnsi="Aptos"/>
                <w:sz w:val="20"/>
                <w:szCs w:val="20"/>
              </w:rPr>
              <w:t>Bacteroides phage BF503P2</w:t>
            </w:r>
          </w:p>
        </w:tc>
        <w:tc>
          <w:tcPr>
            <w:tcW w:w="677" w:type="dxa"/>
          </w:tcPr>
          <w:p w14:paraId="520A8A75" w14:textId="46A0D9B2" w:rsidR="004E5F31" w:rsidRPr="00CF1CA9" w:rsidRDefault="00345303" w:rsidP="006D40BC">
            <w:pPr>
              <w:rPr>
                <w:rFonts w:ascii="Aptos" w:hAnsi="Aptos"/>
                <w:sz w:val="20"/>
                <w:szCs w:val="20"/>
              </w:rPr>
            </w:pPr>
            <w:r w:rsidRPr="00345303">
              <w:rPr>
                <w:rFonts w:ascii="Aptos" w:hAnsi="Aptos"/>
                <w:sz w:val="20"/>
                <w:szCs w:val="20"/>
              </w:rPr>
              <w:t>Bacteroides fragilis DA503</w:t>
            </w:r>
          </w:p>
        </w:tc>
        <w:tc>
          <w:tcPr>
            <w:tcW w:w="1368" w:type="dxa"/>
          </w:tcPr>
          <w:p w14:paraId="796E8A2F" w14:textId="1062FF79" w:rsidR="004E5F31" w:rsidRDefault="00345303" w:rsidP="006D40BC">
            <w:pPr>
              <w:rPr>
                <w:rFonts w:ascii="Aptos" w:hAnsi="Aptos"/>
                <w:sz w:val="20"/>
                <w:szCs w:val="20"/>
              </w:rPr>
            </w:pPr>
            <w:r w:rsidRPr="00345303">
              <w:rPr>
                <w:rFonts w:ascii="Aptos" w:hAnsi="Aptos"/>
                <w:sz w:val="20"/>
                <w:szCs w:val="20"/>
              </w:rPr>
              <w:t>Not indicted</w:t>
            </w:r>
          </w:p>
        </w:tc>
        <w:tc>
          <w:tcPr>
            <w:tcW w:w="1034" w:type="dxa"/>
          </w:tcPr>
          <w:p w14:paraId="20B82B8E" w14:textId="0D00721F" w:rsidR="004E5F31" w:rsidRDefault="00345303" w:rsidP="006D40BC">
            <w:pPr>
              <w:rPr>
                <w:rFonts w:ascii="Aptos" w:hAnsi="Aptos"/>
                <w:sz w:val="20"/>
                <w:szCs w:val="20"/>
              </w:rPr>
            </w:pPr>
            <w:r w:rsidRPr="00345303">
              <w:rPr>
                <w:rFonts w:ascii="Aptos" w:hAnsi="Aptos"/>
                <w:sz w:val="20"/>
                <w:szCs w:val="20"/>
              </w:rPr>
              <w:t>Not indicted</w:t>
            </w:r>
          </w:p>
        </w:tc>
        <w:tc>
          <w:tcPr>
            <w:tcW w:w="1209" w:type="dxa"/>
          </w:tcPr>
          <w:p w14:paraId="546BB170" w14:textId="3D0327A4" w:rsidR="004E5F31" w:rsidRPr="00F00E0B" w:rsidRDefault="004E5F31" w:rsidP="006D40BC">
            <w:pPr>
              <w:rPr>
                <w:rFonts w:ascii="Aptos" w:hAnsi="Aptos"/>
                <w:sz w:val="20"/>
                <w:szCs w:val="20"/>
              </w:rPr>
            </w:pPr>
            <w:r w:rsidRPr="004E5F31">
              <w:rPr>
                <w:rFonts w:ascii="Aptos" w:hAnsi="Aptos"/>
                <w:sz w:val="20"/>
                <w:szCs w:val="20"/>
              </w:rPr>
              <w:t>OP172671</w:t>
            </w:r>
          </w:p>
        </w:tc>
        <w:tc>
          <w:tcPr>
            <w:tcW w:w="1031" w:type="dxa"/>
          </w:tcPr>
          <w:p w14:paraId="42830123" w14:textId="2C233C74" w:rsidR="004E5F31" w:rsidRDefault="00CE66D0" w:rsidP="006D40BC">
            <w:pPr>
              <w:rPr>
                <w:rFonts w:ascii="Aptos" w:hAnsi="Aptos"/>
                <w:sz w:val="20"/>
                <w:szCs w:val="20"/>
              </w:rPr>
            </w:pPr>
            <w:r w:rsidRPr="00CE66D0">
              <w:rPr>
                <w:rFonts w:ascii="Aptos" w:hAnsi="Aptos"/>
                <w:sz w:val="20"/>
                <w:szCs w:val="20"/>
              </w:rPr>
              <w:t>53,579 bp</w:t>
            </w:r>
          </w:p>
        </w:tc>
        <w:tc>
          <w:tcPr>
            <w:tcW w:w="807" w:type="dxa"/>
          </w:tcPr>
          <w:p w14:paraId="36CF6153" w14:textId="42C64E76" w:rsidR="004E5F31" w:rsidRPr="00F00E0B" w:rsidRDefault="00345303" w:rsidP="006D40BC">
            <w:pPr>
              <w:rPr>
                <w:rFonts w:ascii="Aptos" w:hAnsi="Aptos"/>
                <w:sz w:val="20"/>
                <w:szCs w:val="20"/>
              </w:rPr>
            </w:pPr>
            <w:r>
              <w:rPr>
                <w:rFonts w:ascii="Aptos" w:hAnsi="Aptos"/>
                <w:sz w:val="20"/>
                <w:szCs w:val="20"/>
              </w:rPr>
              <w:t>35.3</w:t>
            </w:r>
          </w:p>
        </w:tc>
        <w:tc>
          <w:tcPr>
            <w:tcW w:w="1016" w:type="dxa"/>
          </w:tcPr>
          <w:p w14:paraId="4CD57D2D" w14:textId="334E937F" w:rsidR="004E5F31" w:rsidRPr="00F00E0B" w:rsidRDefault="00345303" w:rsidP="006D40BC">
            <w:pPr>
              <w:rPr>
                <w:rFonts w:ascii="Aptos" w:hAnsi="Aptos"/>
                <w:sz w:val="20"/>
                <w:szCs w:val="20"/>
              </w:rPr>
            </w:pPr>
            <w:r>
              <w:rPr>
                <w:rFonts w:ascii="Aptos" w:hAnsi="Aptos"/>
                <w:sz w:val="20"/>
                <w:szCs w:val="20"/>
              </w:rPr>
              <w:t>63</w:t>
            </w:r>
          </w:p>
        </w:tc>
        <w:tc>
          <w:tcPr>
            <w:tcW w:w="710" w:type="dxa"/>
          </w:tcPr>
          <w:p w14:paraId="353000E3" w14:textId="6526D0F9" w:rsidR="004E5F31" w:rsidRDefault="00345303" w:rsidP="006D40BC">
            <w:pPr>
              <w:rPr>
                <w:rFonts w:ascii="Aptos" w:hAnsi="Aptos"/>
                <w:sz w:val="20"/>
                <w:szCs w:val="20"/>
              </w:rPr>
            </w:pPr>
            <w:r>
              <w:rPr>
                <w:rFonts w:ascii="Aptos" w:hAnsi="Aptos"/>
                <w:sz w:val="20"/>
                <w:szCs w:val="20"/>
              </w:rPr>
              <w:t>0</w:t>
            </w:r>
          </w:p>
        </w:tc>
      </w:tr>
    </w:tbl>
    <w:p w14:paraId="4B20538F" w14:textId="260EC313" w:rsidR="00CD0055" w:rsidRDefault="00CA0069" w:rsidP="00CD0055">
      <w:pPr>
        <w:rPr>
          <w:rFonts w:ascii="Aptos" w:hAnsi="Aptos"/>
          <w:b/>
          <w:bCs/>
        </w:rPr>
      </w:pPr>
      <w:r>
        <w:rPr>
          <w:rFonts w:ascii="Aptos" w:hAnsi="Aptos"/>
          <w:b/>
          <w:bCs/>
        </w:rPr>
        <w:t xml:space="preserve">Specific reference: </w:t>
      </w:r>
      <w:r w:rsidRPr="00CA0069">
        <w:rPr>
          <w:rFonts w:ascii="Aptos" w:hAnsi="Aptos"/>
        </w:rPr>
        <w:t>Shen J, Zhang J, Mo L, Li Y, Li Y, Li C, Kuang X, Tao Z, Qu Z, Wu L, Chen J, Liu S, Zeng L, He Z, Chen Z, Deng Y, Zhang T, Li B, Dai L, Ma Y. Large-scale phage cultivation for commensal human gut bacteria. Cell Host Microbe. 2023 Apr 12;31(4):665-677.e7. doi: 10.1016/j.chom.2023.03.013. PMID: 37054680.</w:t>
      </w:r>
    </w:p>
    <w:p w14:paraId="44EFA86B" w14:textId="4AC5019F" w:rsidR="004665E2" w:rsidRPr="004665E2" w:rsidRDefault="004665E2" w:rsidP="00CD0055">
      <w:pPr>
        <w:rPr>
          <w:rFonts w:ascii="Aptos" w:hAnsi="Aptos"/>
        </w:rPr>
      </w:pPr>
      <w:r w:rsidRPr="004665E2">
        <w:rPr>
          <w:rFonts w:ascii="Aptos" w:hAnsi="Aptos"/>
          <w:b/>
          <w:bCs/>
        </w:rPr>
        <w:t>Table 3.</w:t>
      </w:r>
      <w:r w:rsidRPr="004665E2">
        <w:rPr>
          <w:rFonts w:ascii="Aptos" w:hAnsi="Aptos"/>
        </w:rPr>
        <w:t xml:space="preserve"> List of genomes used in the analysis of this family</w:t>
      </w:r>
    </w:p>
    <w:tbl>
      <w:tblPr>
        <w:tblW w:w="6354" w:type="dxa"/>
        <w:tblLook w:val="04A0" w:firstRow="1" w:lastRow="0" w:firstColumn="1" w:lastColumn="0" w:noHBand="0" w:noVBand="1"/>
      </w:tblPr>
      <w:tblGrid>
        <w:gridCol w:w="1206"/>
        <w:gridCol w:w="2796"/>
        <w:gridCol w:w="1097"/>
        <w:gridCol w:w="1255"/>
      </w:tblGrid>
      <w:tr w:rsidR="004665E2" w14:paraId="56AEA2CD" w14:textId="77777777" w:rsidTr="004665E2">
        <w:trPr>
          <w:trHeight w:val="580"/>
        </w:trPr>
        <w:tc>
          <w:tcPr>
            <w:tcW w:w="1206" w:type="dxa"/>
            <w:tcBorders>
              <w:top w:val="single" w:sz="12" w:space="0" w:color="auto"/>
              <w:left w:val="single" w:sz="12" w:space="0" w:color="auto"/>
              <w:bottom w:val="single" w:sz="12" w:space="0" w:color="auto"/>
              <w:right w:val="single" w:sz="12" w:space="0" w:color="auto"/>
            </w:tcBorders>
            <w:shd w:val="clear" w:color="000000" w:fill="FFFFFF"/>
            <w:vAlign w:val="center"/>
            <w:hideMark/>
          </w:tcPr>
          <w:p w14:paraId="39B637C0" w14:textId="77777777" w:rsidR="004665E2" w:rsidRDefault="004665E2" w:rsidP="00606056">
            <w:pPr>
              <w:rPr>
                <w:rFonts w:ascii="Aptos Narrow" w:hAnsi="Aptos Narrow"/>
                <w:b/>
                <w:bCs/>
                <w:color w:val="000000"/>
                <w:sz w:val="22"/>
                <w:szCs w:val="22"/>
                <w:lang w:val="en-CA"/>
              </w:rPr>
            </w:pPr>
            <w:r>
              <w:rPr>
                <w:rFonts w:ascii="Aptos Narrow" w:hAnsi="Aptos Narrow"/>
                <w:b/>
                <w:bCs/>
                <w:color w:val="000000"/>
                <w:sz w:val="22"/>
                <w:szCs w:val="22"/>
              </w:rPr>
              <w:t>Genome</w:t>
            </w:r>
          </w:p>
        </w:tc>
        <w:tc>
          <w:tcPr>
            <w:tcW w:w="2796" w:type="dxa"/>
            <w:tcBorders>
              <w:top w:val="single" w:sz="12" w:space="0" w:color="auto"/>
              <w:left w:val="nil"/>
              <w:bottom w:val="single" w:sz="12" w:space="0" w:color="auto"/>
              <w:right w:val="single" w:sz="12" w:space="0" w:color="auto"/>
            </w:tcBorders>
            <w:shd w:val="clear" w:color="000000" w:fill="FFFFFF"/>
            <w:vAlign w:val="center"/>
            <w:hideMark/>
          </w:tcPr>
          <w:p w14:paraId="5949E9A1" w14:textId="77777777" w:rsidR="004665E2" w:rsidRDefault="004665E2" w:rsidP="00606056">
            <w:pPr>
              <w:rPr>
                <w:rFonts w:ascii="Aptos Narrow" w:hAnsi="Aptos Narrow"/>
                <w:b/>
                <w:bCs/>
                <w:color w:val="000000"/>
                <w:sz w:val="22"/>
                <w:szCs w:val="22"/>
              </w:rPr>
            </w:pPr>
            <w:r>
              <w:rPr>
                <w:rFonts w:ascii="Aptos Narrow" w:hAnsi="Aptos Narrow"/>
                <w:b/>
                <w:bCs/>
                <w:color w:val="000000"/>
                <w:sz w:val="22"/>
                <w:szCs w:val="22"/>
              </w:rPr>
              <w:t>Description</w:t>
            </w:r>
          </w:p>
        </w:tc>
        <w:tc>
          <w:tcPr>
            <w:tcW w:w="1097" w:type="dxa"/>
            <w:tcBorders>
              <w:top w:val="single" w:sz="12" w:space="0" w:color="auto"/>
              <w:left w:val="nil"/>
              <w:bottom w:val="single" w:sz="12" w:space="0" w:color="auto"/>
              <w:right w:val="single" w:sz="12" w:space="0" w:color="auto"/>
            </w:tcBorders>
            <w:shd w:val="clear" w:color="000000" w:fill="FFFFFF"/>
            <w:vAlign w:val="center"/>
            <w:hideMark/>
          </w:tcPr>
          <w:p w14:paraId="0394AC5E" w14:textId="77777777" w:rsidR="004665E2" w:rsidRDefault="004665E2" w:rsidP="00606056">
            <w:pPr>
              <w:rPr>
                <w:rFonts w:ascii="Aptos Narrow" w:hAnsi="Aptos Narrow"/>
                <w:b/>
                <w:bCs/>
                <w:color w:val="000000"/>
                <w:sz w:val="22"/>
                <w:szCs w:val="22"/>
              </w:rPr>
            </w:pPr>
            <w:r>
              <w:rPr>
                <w:rFonts w:ascii="Aptos Narrow" w:hAnsi="Aptos Narrow"/>
                <w:b/>
                <w:bCs/>
                <w:color w:val="000000"/>
                <w:sz w:val="22"/>
                <w:szCs w:val="22"/>
              </w:rPr>
              <w:t>Genome Length (bp)</w:t>
            </w:r>
          </w:p>
        </w:tc>
        <w:tc>
          <w:tcPr>
            <w:tcW w:w="1255" w:type="dxa"/>
            <w:tcBorders>
              <w:top w:val="single" w:sz="12" w:space="0" w:color="auto"/>
              <w:left w:val="nil"/>
              <w:bottom w:val="single" w:sz="12" w:space="0" w:color="auto"/>
              <w:right w:val="single" w:sz="12" w:space="0" w:color="auto"/>
            </w:tcBorders>
            <w:shd w:val="clear" w:color="000000" w:fill="FFFFFF"/>
            <w:vAlign w:val="center"/>
            <w:hideMark/>
          </w:tcPr>
          <w:p w14:paraId="79A554AE" w14:textId="77777777" w:rsidR="004665E2" w:rsidRDefault="004665E2" w:rsidP="00606056">
            <w:pPr>
              <w:rPr>
                <w:rFonts w:ascii="Aptos Narrow" w:hAnsi="Aptos Narrow"/>
                <w:b/>
                <w:bCs/>
                <w:color w:val="000000"/>
                <w:sz w:val="22"/>
                <w:szCs w:val="22"/>
              </w:rPr>
            </w:pPr>
            <w:r>
              <w:rPr>
                <w:rFonts w:ascii="Aptos Narrow" w:hAnsi="Aptos Narrow"/>
                <w:b/>
                <w:bCs/>
                <w:color w:val="000000"/>
                <w:sz w:val="22"/>
                <w:szCs w:val="22"/>
              </w:rPr>
              <w:t>molGC (%)</w:t>
            </w:r>
          </w:p>
        </w:tc>
      </w:tr>
      <w:tr w:rsidR="004665E2" w14:paraId="125FBB92" w14:textId="77777777" w:rsidTr="004665E2">
        <w:trPr>
          <w:trHeight w:val="270"/>
        </w:trPr>
        <w:tc>
          <w:tcPr>
            <w:tcW w:w="1206" w:type="dxa"/>
            <w:tcBorders>
              <w:top w:val="nil"/>
              <w:left w:val="single" w:sz="12" w:space="0" w:color="auto"/>
              <w:bottom w:val="single" w:sz="12" w:space="0" w:color="auto"/>
              <w:right w:val="single" w:sz="12" w:space="0" w:color="auto"/>
            </w:tcBorders>
            <w:shd w:val="clear" w:color="FFFF00" w:fill="FFFFFF"/>
            <w:noWrap/>
            <w:vAlign w:val="bottom"/>
            <w:hideMark/>
          </w:tcPr>
          <w:p w14:paraId="04A87B9A" w14:textId="77777777" w:rsidR="004665E2" w:rsidRDefault="004665E2" w:rsidP="00606056">
            <w:pPr>
              <w:rPr>
                <w:rFonts w:ascii="Aptos Narrow" w:hAnsi="Aptos Narrow"/>
                <w:color w:val="000000"/>
                <w:sz w:val="22"/>
                <w:szCs w:val="22"/>
              </w:rPr>
            </w:pPr>
            <w:r>
              <w:rPr>
                <w:rFonts w:ascii="Aptos Narrow" w:hAnsi="Aptos Narrow"/>
                <w:color w:val="000000"/>
                <w:sz w:val="22"/>
                <w:szCs w:val="22"/>
              </w:rPr>
              <w:t>KC688701</w:t>
            </w:r>
          </w:p>
        </w:tc>
        <w:tc>
          <w:tcPr>
            <w:tcW w:w="2796" w:type="dxa"/>
            <w:tcBorders>
              <w:top w:val="nil"/>
              <w:left w:val="nil"/>
              <w:bottom w:val="single" w:sz="12" w:space="0" w:color="auto"/>
              <w:right w:val="single" w:sz="12" w:space="0" w:color="auto"/>
            </w:tcBorders>
            <w:shd w:val="clear" w:color="FFFF00" w:fill="FFFFFF"/>
            <w:noWrap/>
            <w:vAlign w:val="bottom"/>
            <w:hideMark/>
          </w:tcPr>
          <w:p w14:paraId="28D5C287" w14:textId="77777777" w:rsidR="004665E2" w:rsidRDefault="004665E2" w:rsidP="00606056">
            <w:pPr>
              <w:rPr>
                <w:rFonts w:ascii="Aptos Narrow" w:hAnsi="Aptos Narrow"/>
                <w:color w:val="000000"/>
                <w:sz w:val="22"/>
                <w:szCs w:val="22"/>
              </w:rPr>
            </w:pPr>
            <w:r>
              <w:rPr>
                <w:rFonts w:ascii="Aptos Narrow" w:hAnsi="Aptos Narrow"/>
                <w:color w:val="000000"/>
                <w:sz w:val="22"/>
                <w:szCs w:val="22"/>
              </w:rPr>
              <w:t>Croceibacter phage P2559Y</w:t>
            </w:r>
          </w:p>
        </w:tc>
        <w:tc>
          <w:tcPr>
            <w:tcW w:w="1097" w:type="dxa"/>
            <w:tcBorders>
              <w:top w:val="nil"/>
              <w:left w:val="nil"/>
              <w:bottom w:val="single" w:sz="12" w:space="0" w:color="auto"/>
              <w:right w:val="single" w:sz="12" w:space="0" w:color="auto"/>
            </w:tcBorders>
            <w:shd w:val="clear" w:color="FFFF00" w:fill="FFFFFF"/>
            <w:noWrap/>
            <w:vAlign w:val="bottom"/>
            <w:hideMark/>
          </w:tcPr>
          <w:p w14:paraId="2B948B49" w14:textId="77777777" w:rsidR="004665E2" w:rsidRDefault="004665E2" w:rsidP="00606056">
            <w:pPr>
              <w:jc w:val="center"/>
              <w:rPr>
                <w:rFonts w:ascii="Aptos Narrow" w:hAnsi="Aptos Narrow"/>
                <w:color w:val="000000"/>
                <w:sz w:val="22"/>
                <w:szCs w:val="22"/>
              </w:rPr>
            </w:pPr>
            <w:r>
              <w:rPr>
                <w:rFonts w:ascii="Aptos Narrow" w:hAnsi="Aptos Narrow"/>
                <w:color w:val="000000"/>
                <w:sz w:val="22"/>
                <w:szCs w:val="22"/>
              </w:rPr>
              <w:t>43153</w:t>
            </w:r>
          </w:p>
        </w:tc>
        <w:tc>
          <w:tcPr>
            <w:tcW w:w="1255" w:type="dxa"/>
            <w:tcBorders>
              <w:top w:val="nil"/>
              <w:left w:val="nil"/>
              <w:bottom w:val="single" w:sz="12" w:space="0" w:color="auto"/>
              <w:right w:val="single" w:sz="12" w:space="0" w:color="auto"/>
            </w:tcBorders>
            <w:shd w:val="clear" w:color="FFFF00" w:fill="FFFFFF"/>
            <w:noWrap/>
            <w:vAlign w:val="bottom"/>
            <w:hideMark/>
          </w:tcPr>
          <w:p w14:paraId="7CB04BFA" w14:textId="77777777" w:rsidR="004665E2" w:rsidRDefault="004665E2" w:rsidP="00606056">
            <w:pPr>
              <w:jc w:val="center"/>
              <w:rPr>
                <w:rFonts w:ascii="Aptos Narrow" w:hAnsi="Aptos Narrow"/>
                <w:color w:val="000000"/>
                <w:sz w:val="22"/>
                <w:szCs w:val="22"/>
              </w:rPr>
            </w:pPr>
            <w:r>
              <w:rPr>
                <w:rFonts w:ascii="Aptos Narrow" w:hAnsi="Aptos Narrow"/>
                <w:color w:val="000000"/>
                <w:sz w:val="22"/>
                <w:szCs w:val="22"/>
              </w:rPr>
              <w:t>38.922</w:t>
            </w:r>
          </w:p>
        </w:tc>
      </w:tr>
      <w:tr w:rsidR="004665E2" w14:paraId="0B92B25E" w14:textId="77777777" w:rsidTr="004665E2">
        <w:trPr>
          <w:trHeight w:val="270"/>
        </w:trPr>
        <w:tc>
          <w:tcPr>
            <w:tcW w:w="1206" w:type="dxa"/>
            <w:tcBorders>
              <w:top w:val="nil"/>
              <w:left w:val="single" w:sz="12" w:space="0" w:color="auto"/>
              <w:bottom w:val="single" w:sz="12" w:space="0" w:color="auto"/>
              <w:right w:val="single" w:sz="12" w:space="0" w:color="auto"/>
            </w:tcBorders>
            <w:shd w:val="clear" w:color="FFFF00" w:fill="FFFFFF"/>
            <w:noWrap/>
            <w:vAlign w:val="bottom"/>
            <w:hideMark/>
          </w:tcPr>
          <w:p w14:paraId="7DAB8C5A" w14:textId="77777777" w:rsidR="004665E2" w:rsidRDefault="004665E2" w:rsidP="00606056">
            <w:pPr>
              <w:rPr>
                <w:rFonts w:ascii="Aptos Narrow" w:hAnsi="Aptos Narrow"/>
                <w:color w:val="000000"/>
                <w:sz w:val="22"/>
                <w:szCs w:val="22"/>
              </w:rPr>
            </w:pPr>
            <w:r>
              <w:rPr>
                <w:rFonts w:ascii="Aptos Narrow" w:hAnsi="Aptos Narrow"/>
                <w:color w:val="000000"/>
                <w:sz w:val="22"/>
                <w:szCs w:val="22"/>
              </w:rPr>
              <w:t>OP172672</w:t>
            </w:r>
          </w:p>
        </w:tc>
        <w:tc>
          <w:tcPr>
            <w:tcW w:w="2796" w:type="dxa"/>
            <w:tcBorders>
              <w:top w:val="nil"/>
              <w:left w:val="nil"/>
              <w:bottom w:val="single" w:sz="12" w:space="0" w:color="auto"/>
              <w:right w:val="single" w:sz="12" w:space="0" w:color="auto"/>
            </w:tcBorders>
            <w:shd w:val="clear" w:color="FFFF00" w:fill="FFFFFF"/>
            <w:noWrap/>
            <w:vAlign w:val="bottom"/>
            <w:hideMark/>
          </w:tcPr>
          <w:p w14:paraId="643EE51A" w14:textId="77777777" w:rsidR="004665E2" w:rsidRDefault="004665E2" w:rsidP="00606056">
            <w:pPr>
              <w:rPr>
                <w:rFonts w:ascii="Aptos Narrow" w:hAnsi="Aptos Narrow"/>
                <w:color w:val="000000"/>
                <w:sz w:val="22"/>
                <w:szCs w:val="22"/>
              </w:rPr>
            </w:pPr>
            <w:r>
              <w:rPr>
                <w:rFonts w:ascii="Aptos Narrow" w:hAnsi="Aptos Narrow"/>
                <w:color w:val="000000"/>
                <w:sz w:val="22"/>
                <w:szCs w:val="22"/>
              </w:rPr>
              <w:t>Bacteroides phage BF503P4</w:t>
            </w:r>
          </w:p>
        </w:tc>
        <w:tc>
          <w:tcPr>
            <w:tcW w:w="1097" w:type="dxa"/>
            <w:tcBorders>
              <w:top w:val="nil"/>
              <w:left w:val="nil"/>
              <w:bottom w:val="single" w:sz="12" w:space="0" w:color="auto"/>
              <w:right w:val="single" w:sz="12" w:space="0" w:color="auto"/>
            </w:tcBorders>
            <w:shd w:val="clear" w:color="FFFF00" w:fill="FFFFFF"/>
            <w:noWrap/>
            <w:vAlign w:val="bottom"/>
            <w:hideMark/>
          </w:tcPr>
          <w:p w14:paraId="5BE80F01" w14:textId="77777777" w:rsidR="004665E2" w:rsidRDefault="004665E2" w:rsidP="00606056">
            <w:pPr>
              <w:jc w:val="center"/>
              <w:rPr>
                <w:rFonts w:ascii="Aptos Narrow" w:hAnsi="Aptos Narrow"/>
                <w:color w:val="000000"/>
                <w:sz w:val="22"/>
                <w:szCs w:val="22"/>
              </w:rPr>
            </w:pPr>
            <w:r>
              <w:rPr>
                <w:rFonts w:ascii="Aptos Narrow" w:hAnsi="Aptos Narrow"/>
                <w:color w:val="000000"/>
                <w:sz w:val="22"/>
                <w:szCs w:val="22"/>
              </w:rPr>
              <w:t>53679</w:t>
            </w:r>
          </w:p>
        </w:tc>
        <w:tc>
          <w:tcPr>
            <w:tcW w:w="1255" w:type="dxa"/>
            <w:tcBorders>
              <w:top w:val="nil"/>
              <w:left w:val="nil"/>
              <w:bottom w:val="single" w:sz="12" w:space="0" w:color="auto"/>
              <w:right w:val="single" w:sz="12" w:space="0" w:color="auto"/>
            </w:tcBorders>
            <w:shd w:val="clear" w:color="FFFF00" w:fill="FFFFFF"/>
            <w:noWrap/>
            <w:vAlign w:val="bottom"/>
            <w:hideMark/>
          </w:tcPr>
          <w:p w14:paraId="70947D2A" w14:textId="77777777" w:rsidR="004665E2" w:rsidRDefault="004665E2" w:rsidP="00606056">
            <w:pPr>
              <w:jc w:val="center"/>
              <w:rPr>
                <w:rFonts w:ascii="Aptos Narrow" w:hAnsi="Aptos Narrow"/>
                <w:color w:val="000000"/>
                <w:sz w:val="22"/>
                <w:szCs w:val="22"/>
              </w:rPr>
            </w:pPr>
            <w:r>
              <w:rPr>
                <w:rFonts w:ascii="Aptos Narrow" w:hAnsi="Aptos Narrow"/>
                <w:color w:val="000000"/>
                <w:sz w:val="22"/>
                <w:szCs w:val="22"/>
              </w:rPr>
              <w:t>35.319</w:t>
            </w:r>
          </w:p>
        </w:tc>
      </w:tr>
      <w:tr w:rsidR="004665E2" w14:paraId="79073B64" w14:textId="77777777" w:rsidTr="004665E2">
        <w:trPr>
          <w:trHeight w:val="270"/>
        </w:trPr>
        <w:tc>
          <w:tcPr>
            <w:tcW w:w="1206" w:type="dxa"/>
            <w:tcBorders>
              <w:top w:val="nil"/>
              <w:left w:val="single" w:sz="12" w:space="0" w:color="auto"/>
              <w:bottom w:val="single" w:sz="12" w:space="0" w:color="auto"/>
              <w:right w:val="single" w:sz="12" w:space="0" w:color="auto"/>
            </w:tcBorders>
            <w:shd w:val="clear" w:color="FFFF00" w:fill="FFFFFF"/>
            <w:noWrap/>
            <w:vAlign w:val="bottom"/>
            <w:hideMark/>
          </w:tcPr>
          <w:p w14:paraId="15D1683D" w14:textId="77777777" w:rsidR="004665E2" w:rsidRDefault="004665E2" w:rsidP="00606056">
            <w:pPr>
              <w:rPr>
                <w:rFonts w:ascii="Aptos Narrow" w:hAnsi="Aptos Narrow"/>
                <w:color w:val="000000"/>
                <w:sz w:val="22"/>
                <w:szCs w:val="22"/>
              </w:rPr>
            </w:pPr>
            <w:r>
              <w:rPr>
                <w:rFonts w:ascii="Aptos Narrow" w:hAnsi="Aptos Narrow"/>
                <w:color w:val="000000"/>
                <w:sz w:val="22"/>
                <w:szCs w:val="22"/>
              </w:rPr>
              <w:t>OP172671</w:t>
            </w:r>
          </w:p>
        </w:tc>
        <w:tc>
          <w:tcPr>
            <w:tcW w:w="2796" w:type="dxa"/>
            <w:tcBorders>
              <w:top w:val="nil"/>
              <w:left w:val="nil"/>
              <w:bottom w:val="single" w:sz="12" w:space="0" w:color="auto"/>
              <w:right w:val="single" w:sz="12" w:space="0" w:color="auto"/>
            </w:tcBorders>
            <w:shd w:val="clear" w:color="FFFF00" w:fill="FFFFFF"/>
            <w:noWrap/>
            <w:vAlign w:val="bottom"/>
            <w:hideMark/>
          </w:tcPr>
          <w:p w14:paraId="3D29DEE8" w14:textId="77777777" w:rsidR="004665E2" w:rsidRDefault="004665E2" w:rsidP="00606056">
            <w:pPr>
              <w:rPr>
                <w:rFonts w:ascii="Aptos Narrow" w:hAnsi="Aptos Narrow"/>
                <w:color w:val="000000"/>
                <w:sz w:val="22"/>
                <w:szCs w:val="22"/>
              </w:rPr>
            </w:pPr>
            <w:r>
              <w:rPr>
                <w:rFonts w:ascii="Aptos Narrow" w:hAnsi="Aptos Narrow"/>
                <w:color w:val="000000"/>
                <w:sz w:val="22"/>
                <w:szCs w:val="22"/>
              </w:rPr>
              <w:t>Bacteroides phage BF503P2</w:t>
            </w:r>
          </w:p>
        </w:tc>
        <w:tc>
          <w:tcPr>
            <w:tcW w:w="1097" w:type="dxa"/>
            <w:tcBorders>
              <w:top w:val="nil"/>
              <w:left w:val="nil"/>
              <w:bottom w:val="single" w:sz="12" w:space="0" w:color="auto"/>
              <w:right w:val="single" w:sz="12" w:space="0" w:color="auto"/>
            </w:tcBorders>
            <w:shd w:val="clear" w:color="FFFF00" w:fill="FFFFFF"/>
            <w:noWrap/>
            <w:vAlign w:val="bottom"/>
            <w:hideMark/>
          </w:tcPr>
          <w:p w14:paraId="0A59343D" w14:textId="77777777" w:rsidR="004665E2" w:rsidRDefault="004665E2" w:rsidP="00606056">
            <w:pPr>
              <w:jc w:val="center"/>
              <w:rPr>
                <w:rFonts w:ascii="Aptos Narrow" w:hAnsi="Aptos Narrow"/>
                <w:color w:val="000000"/>
                <w:sz w:val="22"/>
                <w:szCs w:val="22"/>
              </w:rPr>
            </w:pPr>
            <w:r>
              <w:rPr>
                <w:rFonts w:ascii="Aptos Narrow" w:hAnsi="Aptos Narrow"/>
                <w:color w:val="000000"/>
                <w:sz w:val="22"/>
                <w:szCs w:val="22"/>
              </w:rPr>
              <w:t>53579</w:t>
            </w:r>
          </w:p>
        </w:tc>
        <w:tc>
          <w:tcPr>
            <w:tcW w:w="1255" w:type="dxa"/>
            <w:tcBorders>
              <w:top w:val="nil"/>
              <w:left w:val="nil"/>
              <w:bottom w:val="single" w:sz="12" w:space="0" w:color="auto"/>
              <w:right w:val="single" w:sz="12" w:space="0" w:color="auto"/>
            </w:tcBorders>
            <w:shd w:val="clear" w:color="FFFF00" w:fill="FFFFFF"/>
            <w:noWrap/>
            <w:vAlign w:val="bottom"/>
            <w:hideMark/>
          </w:tcPr>
          <w:p w14:paraId="1B35C65A" w14:textId="77777777" w:rsidR="004665E2" w:rsidRDefault="004665E2" w:rsidP="00606056">
            <w:pPr>
              <w:jc w:val="center"/>
              <w:rPr>
                <w:rFonts w:ascii="Aptos Narrow" w:hAnsi="Aptos Narrow"/>
                <w:color w:val="000000"/>
                <w:sz w:val="22"/>
                <w:szCs w:val="22"/>
              </w:rPr>
            </w:pPr>
            <w:r>
              <w:rPr>
                <w:rFonts w:ascii="Aptos Narrow" w:hAnsi="Aptos Narrow"/>
                <w:color w:val="000000"/>
                <w:sz w:val="22"/>
                <w:szCs w:val="22"/>
              </w:rPr>
              <w:t>35.29</w:t>
            </w:r>
          </w:p>
        </w:tc>
      </w:tr>
      <w:tr w:rsidR="004665E2" w14:paraId="7C4F4B6D" w14:textId="77777777" w:rsidTr="004665E2">
        <w:trPr>
          <w:trHeight w:val="270"/>
        </w:trPr>
        <w:tc>
          <w:tcPr>
            <w:tcW w:w="1206" w:type="dxa"/>
            <w:tcBorders>
              <w:top w:val="nil"/>
              <w:left w:val="single" w:sz="12" w:space="0" w:color="auto"/>
              <w:bottom w:val="single" w:sz="12" w:space="0" w:color="auto"/>
              <w:right w:val="single" w:sz="12" w:space="0" w:color="auto"/>
            </w:tcBorders>
            <w:shd w:val="clear" w:color="FFFF00" w:fill="FFFFFF"/>
            <w:noWrap/>
            <w:vAlign w:val="bottom"/>
            <w:hideMark/>
          </w:tcPr>
          <w:p w14:paraId="257E5D39" w14:textId="77777777" w:rsidR="004665E2" w:rsidRDefault="004665E2" w:rsidP="00606056">
            <w:pPr>
              <w:rPr>
                <w:rFonts w:ascii="Aptos Narrow" w:hAnsi="Aptos Narrow"/>
                <w:color w:val="000000"/>
                <w:sz w:val="22"/>
                <w:szCs w:val="22"/>
              </w:rPr>
            </w:pPr>
            <w:r>
              <w:rPr>
                <w:rFonts w:ascii="Aptos Narrow" w:hAnsi="Aptos Narrow"/>
                <w:color w:val="000000"/>
                <w:sz w:val="22"/>
                <w:szCs w:val="22"/>
              </w:rPr>
              <w:t>OP172670</w:t>
            </w:r>
          </w:p>
        </w:tc>
        <w:tc>
          <w:tcPr>
            <w:tcW w:w="2796" w:type="dxa"/>
            <w:tcBorders>
              <w:top w:val="nil"/>
              <w:left w:val="nil"/>
              <w:bottom w:val="single" w:sz="12" w:space="0" w:color="auto"/>
              <w:right w:val="single" w:sz="12" w:space="0" w:color="auto"/>
            </w:tcBorders>
            <w:shd w:val="clear" w:color="FFFF00" w:fill="FFFFFF"/>
            <w:noWrap/>
            <w:vAlign w:val="bottom"/>
            <w:hideMark/>
          </w:tcPr>
          <w:p w14:paraId="60CFBEAD" w14:textId="77777777" w:rsidR="004665E2" w:rsidRDefault="004665E2" w:rsidP="00606056">
            <w:pPr>
              <w:rPr>
                <w:rFonts w:ascii="Aptos Narrow" w:hAnsi="Aptos Narrow"/>
                <w:color w:val="000000"/>
                <w:sz w:val="22"/>
                <w:szCs w:val="22"/>
              </w:rPr>
            </w:pPr>
            <w:r>
              <w:rPr>
                <w:rFonts w:ascii="Aptos Narrow" w:hAnsi="Aptos Narrow"/>
                <w:color w:val="000000"/>
                <w:sz w:val="22"/>
                <w:szCs w:val="22"/>
              </w:rPr>
              <w:t>Bacteroides phage BF503P1</w:t>
            </w:r>
          </w:p>
        </w:tc>
        <w:tc>
          <w:tcPr>
            <w:tcW w:w="1097" w:type="dxa"/>
            <w:tcBorders>
              <w:top w:val="nil"/>
              <w:left w:val="nil"/>
              <w:bottom w:val="single" w:sz="12" w:space="0" w:color="auto"/>
              <w:right w:val="single" w:sz="12" w:space="0" w:color="auto"/>
            </w:tcBorders>
            <w:shd w:val="clear" w:color="FFFF00" w:fill="FFFFFF"/>
            <w:noWrap/>
            <w:vAlign w:val="bottom"/>
            <w:hideMark/>
          </w:tcPr>
          <w:p w14:paraId="1CD2E0FF" w14:textId="77777777" w:rsidR="004665E2" w:rsidRDefault="004665E2" w:rsidP="00606056">
            <w:pPr>
              <w:jc w:val="center"/>
              <w:rPr>
                <w:rFonts w:ascii="Aptos Narrow" w:hAnsi="Aptos Narrow"/>
                <w:color w:val="000000"/>
                <w:sz w:val="22"/>
                <w:szCs w:val="22"/>
              </w:rPr>
            </w:pPr>
            <w:r>
              <w:rPr>
                <w:rFonts w:ascii="Aptos Narrow" w:hAnsi="Aptos Narrow"/>
                <w:color w:val="000000"/>
                <w:sz w:val="22"/>
                <w:szCs w:val="22"/>
              </w:rPr>
              <w:t>51901</w:t>
            </w:r>
          </w:p>
        </w:tc>
        <w:tc>
          <w:tcPr>
            <w:tcW w:w="1255" w:type="dxa"/>
            <w:tcBorders>
              <w:top w:val="nil"/>
              <w:left w:val="nil"/>
              <w:bottom w:val="single" w:sz="12" w:space="0" w:color="auto"/>
              <w:right w:val="single" w:sz="12" w:space="0" w:color="auto"/>
            </w:tcBorders>
            <w:shd w:val="clear" w:color="FFFF00" w:fill="FFFFFF"/>
            <w:noWrap/>
            <w:vAlign w:val="bottom"/>
            <w:hideMark/>
          </w:tcPr>
          <w:p w14:paraId="610E4A8F" w14:textId="77777777" w:rsidR="004665E2" w:rsidRDefault="004665E2" w:rsidP="00606056">
            <w:pPr>
              <w:jc w:val="center"/>
              <w:rPr>
                <w:rFonts w:ascii="Aptos Narrow" w:hAnsi="Aptos Narrow"/>
                <w:color w:val="000000"/>
                <w:sz w:val="22"/>
                <w:szCs w:val="22"/>
              </w:rPr>
            </w:pPr>
            <w:r>
              <w:rPr>
                <w:rFonts w:ascii="Aptos Narrow" w:hAnsi="Aptos Narrow"/>
                <w:color w:val="000000"/>
                <w:sz w:val="22"/>
                <w:szCs w:val="22"/>
              </w:rPr>
              <w:t>35.084</w:t>
            </w:r>
          </w:p>
        </w:tc>
      </w:tr>
      <w:tr w:rsidR="004665E2" w14:paraId="2ED11EC3" w14:textId="77777777" w:rsidTr="004665E2">
        <w:trPr>
          <w:trHeight w:val="270"/>
        </w:trPr>
        <w:tc>
          <w:tcPr>
            <w:tcW w:w="1206" w:type="dxa"/>
            <w:tcBorders>
              <w:top w:val="nil"/>
              <w:left w:val="single" w:sz="12" w:space="0" w:color="auto"/>
              <w:bottom w:val="single" w:sz="12" w:space="0" w:color="auto"/>
              <w:right w:val="single" w:sz="12" w:space="0" w:color="auto"/>
            </w:tcBorders>
            <w:shd w:val="clear" w:color="FFFF00" w:fill="FFFFFF"/>
            <w:noWrap/>
            <w:vAlign w:val="bottom"/>
            <w:hideMark/>
          </w:tcPr>
          <w:p w14:paraId="090DA1FE" w14:textId="77777777" w:rsidR="004665E2" w:rsidRDefault="004665E2" w:rsidP="00606056">
            <w:pPr>
              <w:rPr>
                <w:rFonts w:ascii="Aptos Narrow" w:hAnsi="Aptos Narrow"/>
                <w:color w:val="000000"/>
                <w:sz w:val="22"/>
                <w:szCs w:val="22"/>
              </w:rPr>
            </w:pPr>
            <w:r>
              <w:rPr>
                <w:rFonts w:ascii="Aptos Narrow" w:hAnsi="Aptos Narrow"/>
                <w:color w:val="000000"/>
                <w:sz w:val="22"/>
                <w:szCs w:val="22"/>
              </w:rPr>
              <w:t>OP172669</w:t>
            </w:r>
          </w:p>
        </w:tc>
        <w:tc>
          <w:tcPr>
            <w:tcW w:w="2796" w:type="dxa"/>
            <w:tcBorders>
              <w:top w:val="nil"/>
              <w:left w:val="nil"/>
              <w:bottom w:val="single" w:sz="12" w:space="0" w:color="auto"/>
              <w:right w:val="single" w:sz="12" w:space="0" w:color="auto"/>
            </w:tcBorders>
            <w:shd w:val="clear" w:color="FFFF00" w:fill="FFFFFF"/>
            <w:noWrap/>
            <w:vAlign w:val="bottom"/>
            <w:hideMark/>
          </w:tcPr>
          <w:p w14:paraId="1365D956" w14:textId="77777777" w:rsidR="004665E2" w:rsidRDefault="004665E2" w:rsidP="00606056">
            <w:pPr>
              <w:rPr>
                <w:rFonts w:ascii="Aptos Narrow" w:hAnsi="Aptos Narrow"/>
                <w:color w:val="000000"/>
                <w:sz w:val="22"/>
                <w:szCs w:val="22"/>
              </w:rPr>
            </w:pPr>
            <w:r>
              <w:rPr>
                <w:rFonts w:ascii="Aptos Narrow" w:hAnsi="Aptos Narrow"/>
                <w:color w:val="000000"/>
                <w:sz w:val="22"/>
                <w:szCs w:val="22"/>
              </w:rPr>
              <w:t>Bacteroides phage BF494P1</w:t>
            </w:r>
          </w:p>
        </w:tc>
        <w:tc>
          <w:tcPr>
            <w:tcW w:w="1097" w:type="dxa"/>
            <w:tcBorders>
              <w:top w:val="nil"/>
              <w:left w:val="nil"/>
              <w:bottom w:val="single" w:sz="12" w:space="0" w:color="auto"/>
              <w:right w:val="single" w:sz="12" w:space="0" w:color="auto"/>
            </w:tcBorders>
            <w:shd w:val="clear" w:color="FFFF00" w:fill="FFFFFF"/>
            <w:noWrap/>
            <w:vAlign w:val="bottom"/>
            <w:hideMark/>
          </w:tcPr>
          <w:p w14:paraId="454F65F3" w14:textId="77777777" w:rsidR="004665E2" w:rsidRDefault="004665E2" w:rsidP="00606056">
            <w:pPr>
              <w:jc w:val="center"/>
              <w:rPr>
                <w:rFonts w:ascii="Aptos Narrow" w:hAnsi="Aptos Narrow"/>
                <w:color w:val="000000"/>
                <w:sz w:val="22"/>
                <w:szCs w:val="22"/>
              </w:rPr>
            </w:pPr>
            <w:r>
              <w:rPr>
                <w:rFonts w:ascii="Aptos Narrow" w:hAnsi="Aptos Narrow"/>
                <w:color w:val="000000"/>
                <w:sz w:val="22"/>
                <w:szCs w:val="22"/>
              </w:rPr>
              <w:t>53397</w:t>
            </w:r>
          </w:p>
        </w:tc>
        <w:tc>
          <w:tcPr>
            <w:tcW w:w="1255" w:type="dxa"/>
            <w:tcBorders>
              <w:top w:val="nil"/>
              <w:left w:val="nil"/>
              <w:bottom w:val="single" w:sz="12" w:space="0" w:color="auto"/>
              <w:right w:val="single" w:sz="12" w:space="0" w:color="auto"/>
            </w:tcBorders>
            <w:shd w:val="clear" w:color="FFFF00" w:fill="FFFFFF"/>
            <w:noWrap/>
            <w:vAlign w:val="bottom"/>
            <w:hideMark/>
          </w:tcPr>
          <w:p w14:paraId="1206ED7A" w14:textId="77777777" w:rsidR="004665E2" w:rsidRDefault="004665E2" w:rsidP="00606056">
            <w:pPr>
              <w:jc w:val="center"/>
              <w:rPr>
                <w:rFonts w:ascii="Aptos Narrow" w:hAnsi="Aptos Narrow"/>
                <w:color w:val="000000"/>
                <w:sz w:val="22"/>
                <w:szCs w:val="22"/>
              </w:rPr>
            </w:pPr>
            <w:r>
              <w:rPr>
                <w:rFonts w:ascii="Aptos Narrow" w:hAnsi="Aptos Narrow"/>
                <w:color w:val="000000"/>
                <w:sz w:val="22"/>
                <w:szCs w:val="22"/>
              </w:rPr>
              <w:t>35.311</w:t>
            </w:r>
          </w:p>
        </w:tc>
      </w:tr>
      <w:tr w:rsidR="004665E2" w14:paraId="4B18C933" w14:textId="77777777" w:rsidTr="004665E2">
        <w:trPr>
          <w:trHeight w:val="270"/>
        </w:trPr>
        <w:tc>
          <w:tcPr>
            <w:tcW w:w="1206" w:type="dxa"/>
            <w:tcBorders>
              <w:top w:val="nil"/>
              <w:left w:val="single" w:sz="12" w:space="0" w:color="auto"/>
              <w:bottom w:val="single" w:sz="12" w:space="0" w:color="auto"/>
              <w:right w:val="single" w:sz="12" w:space="0" w:color="auto"/>
            </w:tcBorders>
            <w:shd w:val="clear" w:color="FFFF00" w:fill="FFFFFF"/>
            <w:noWrap/>
            <w:vAlign w:val="bottom"/>
            <w:hideMark/>
          </w:tcPr>
          <w:p w14:paraId="2795F695" w14:textId="77777777" w:rsidR="004665E2" w:rsidRDefault="004665E2" w:rsidP="00606056">
            <w:pPr>
              <w:rPr>
                <w:rFonts w:ascii="Aptos Narrow" w:hAnsi="Aptos Narrow"/>
                <w:color w:val="000000"/>
                <w:sz w:val="22"/>
                <w:szCs w:val="22"/>
              </w:rPr>
            </w:pPr>
            <w:r>
              <w:rPr>
                <w:rFonts w:ascii="Aptos Narrow" w:hAnsi="Aptos Narrow"/>
                <w:color w:val="000000"/>
                <w:sz w:val="22"/>
                <w:szCs w:val="22"/>
              </w:rPr>
              <w:t>OP172668</w:t>
            </w:r>
          </w:p>
        </w:tc>
        <w:tc>
          <w:tcPr>
            <w:tcW w:w="2796" w:type="dxa"/>
            <w:tcBorders>
              <w:top w:val="nil"/>
              <w:left w:val="nil"/>
              <w:bottom w:val="single" w:sz="12" w:space="0" w:color="auto"/>
              <w:right w:val="single" w:sz="12" w:space="0" w:color="auto"/>
            </w:tcBorders>
            <w:shd w:val="clear" w:color="FFFF00" w:fill="FFFFFF"/>
            <w:noWrap/>
            <w:vAlign w:val="bottom"/>
            <w:hideMark/>
          </w:tcPr>
          <w:p w14:paraId="09744153" w14:textId="77777777" w:rsidR="004665E2" w:rsidRDefault="004665E2" w:rsidP="00606056">
            <w:pPr>
              <w:rPr>
                <w:rFonts w:ascii="Aptos Narrow" w:hAnsi="Aptos Narrow"/>
                <w:color w:val="000000"/>
                <w:sz w:val="22"/>
                <w:szCs w:val="22"/>
              </w:rPr>
            </w:pPr>
            <w:r>
              <w:rPr>
                <w:rFonts w:ascii="Aptos Narrow" w:hAnsi="Aptos Narrow"/>
                <w:color w:val="000000"/>
                <w:sz w:val="22"/>
                <w:szCs w:val="22"/>
              </w:rPr>
              <w:t>Bacteroides phage BF486P3</w:t>
            </w:r>
          </w:p>
        </w:tc>
        <w:tc>
          <w:tcPr>
            <w:tcW w:w="1097" w:type="dxa"/>
            <w:tcBorders>
              <w:top w:val="nil"/>
              <w:left w:val="nil"/>
              <w:bottom w:val="single" w:sz="12" w:space="0" w:color="auto"/>
              <w:right w:val="single" w:sz="12" w:space="0" w:color="auto"/>
            </w:tcBorders>
            <w:shd w:val="clear" w:color="FFFF00" w:fill="FFFFFF"/>
            <w:noWrap/>
            <w:vAlign w:val="bottom"/>
            <w:hideMark/>
          </w:tcPr>
          <w:p w14:paraId="4BFAC86C" w14:textId="77777777" w:rsidR="004665E2" w:rsidRDefault="004665E2" w:rsidP="00606056">
            <w:pPr>
              <w:jc w:val="center"/>
              <w:rPr>
                <w:rFonts w:ascii="Aptos Narrow" w:hAnsi="Aptos Narrow"/>
                <w:color w:val="000000"/>
                <w:sz w:val="22"/>
                <w:szCs w:val="22"/>
              </w:rPr>
            </w:pPr>
            <w:r>
              <w:rPr>
                <w:rFonts w:ascii="Aptos Narrow" w:hAnsi="Aptos Narrow"/>
                <w:color w:val="000000"/>
                <w:sz w:val="22"/>
                <w:szCs w:val="22"/>
              </w:rPr>
              <w:t>53397</w:t>
            </w:r>
          </w:p>
        </w:tc>
        <w:tc>
          <w:tcPr>
            <w:tcW w:w="1255" w:type="dxa"/>
            <w:tcBorders>
              <w:top w:val="nil"/>
              <w:left w:val="nil"/>
              <w:bottom w:val="single" w:sz="12" w:space="0" w:color="auto"/>
              <w:right w:val="single" w:sz="12" w:space="0" w:color="auto"/>
            </w:tcBorders>
            <w:shd w:val="clear" w:color="FFFF00" w:fill="FFFFFF"/>
            <w:noWrap/>
            <w:vAlign w:val="bottom"/>
            <w:hideMark/>
          </w:tcPr>
          <w:p w14:paraId="6EE7BBB4" w14:textId="77777777" w:rsidR="004665E2" w:rsidRDefault="004665E2" w:rsidP="00606056">
            <w:pPr>
              <w:jc w:val="center"/>
              <w:rPr>
                <w:rFonts w:ascii="Aptos Narrow" w:hAnsi="Aptos Narrow"/>
                <w:color w:val="000000"/>
                <w:sz w:val="22"/>
                <w:szCs w:val="22"/>
              </w:rPr>
            </w:pPr>
            <w:r>
              <w:rPr>
                <w:rFonts w:ascii="Aptos Narrow" w:hAnsi="Aptos Narrow"/>
                <w:color w:val="000000"/>
                <w:sz w:val="22"/>
                <w:szCs w:val="22"/>
              </w:rPr>
              <w:t>35.318</w:t>
            </w:r>
          </w:p>
        </w:tc>
      </w:tr>
      <w:tr w:rsidR="004665E2" w14:paraId="7C1A2317" w14:textId="77777777" w:rsidTr="004665E2">
        <w:trPr>
          <w:trHeight w:val="270"/>
        </w:trPr>
        <w:tc>
          <w:tcPr>
            <w:tcW w:w="1206" w:type="dxa"/>
            <w:tcBorders>
              <w:top w:val="nil"/>
              <w:left w:val="single" w:sz="12" w:space="0" w:color="auto"/>
              <w:bottom w:val="single" w:sz="12" w:space="0" w:color="auto"/>
              <w:right w:val="single" w:sz="12" w:space="0" w:color="auto"/>
            </w:tcBorders>
            <w:shd w:val="clear" w:color="FFFF00" w:fill="FFFFFF"/>
            <w:noWrap/>
            <w:vAlign w:val="bottom"/>
            <w:hideMark/>
          </w:tcPr>
          <w:p w14:paraId="10EB7715" w14:textId="77777777" w:rsidR="004665E2" w:rsidRDefault="004665E2" w:rsidP="00606056">
            <w:pPr>
              <w:rPr>
                <w:rFonts w:ascii="Aptos Narrow" w:hAnsi="Aptos Narrow"/>
                <w:color w:val="000000"/>
                <w:sz w:val="22"/>
                <w:szCs w:val="22"/>
              </w:rPr>
            </w:pPr>
            <w:r>
              <w:rPr>
                <w:rFonts w:ascii="Aptos Narrow" w:hAnsi="Aptos Narrow"/>
                <w:color w:val="000000"/>
                <w:sz w:val="22"/>
                <w:szCs w:val="22"/>
              </w:rPr>
              <w:t>OP172667</w:t>
            </w:r>
          </w:p>
        </w:tc>
        <w:tc>
          <w:tcPr>
            <w:tcW w:w="2796" w:type="dxa"/>
            <w:tcBorders>
              <w:top w:val="nil"/>
              <w:left w:val="nil"/>
              <w:bottom w:val="single" w:sz="12" w:space="0" w:color="auto"/>
              <w:right w:val="single" w:sz="12" w:space="0" w:color="auto"/>
            </w:tcBorders>
            <w:shd w:val="clear" w:color="FFFF00" w:fill="FFFFFF"/>
            <w:noWrap/>
            <w:vAlign w:val="bottom"/>
            <w:hideMark/>
          </w:tcPr>
          <w:p w14:paraId="3AFEDB2F" w14:textId="77777777" w:rsidR="004665E2" w:rsidRDefault="004665E2" w:rsidP="00606056">
            <w:pPr>
              <w:rPr>
                <w:rFonts w:ascii="Aptos Narrow" w:hAnsi="Aptos Narrow"/>
                <w:color w:val="000000"/>
                <w:sz w:val="22"/>
                <w:szCs w:val="22"/>
              </w:rPr>
            </w:pPr>
            <w:r>
              <w:rPr>
                <w:rFonts w:ascii="Aptos Narrow" w:hAnsi="Aptos Narrow"/>
                <w:color w:val="000000"/>
                <w:sz w:val="22"/>
                <w:szCs w:val="22"/>
              </w:rPr>
              <w:t>Bacteroides phage BF486P2</w:t>
            </w:r>
          </w:p>
        </w:tc>
        <w:tc>
          <w:tcPr>
            <w:tcW w:w="1097" w:type="dxa"/>
            <w:tcBorders>
              <w:top w:val="nil"/>
              <w:left w:val="nil"/>
              <w:bottom w:val="single" w:sz="12" w:space="0" w:color="auto"/>
              <w:right w:val="single" w:sz="12" w:space="0" w:color="auto"/>
            </w:tcBorders>
            <w:shd w:val="clear" w:color="FFFF00" w:fill="FFFFFF"/>
            <w:noWrap/>
            <w:vAlign w:val="bottom"/>
            <w:hideMark/>
          </w:tcPr>
          <w:p w14:paraId="5E2B67EC" w14:textId="77777777" w:rsidR="004665E2" w:rsidRDefault="004665E2" w:rsidP="00606056">
            <w:pPr>
              <w:jc w:val="center"/>
              <w:rPr>
                <w:rFonts w:ascii="Aptos Narrow" w:hAnsi="Aptos Narrow"/>
                <w:color w:val="000000"/>
                <w:sz w:val="22"/>
                <w:szCs w:val="22"/>
              </w:rPr>
            </w:pPr>
            <w:r>
              <w:rPr>
                <w:rFonts w:ascii="Aptos Narrow" w:hAnsi="Aptos Narrow"/>
                <w:color w:val="000000"/>
                <w:sz w:val="22"/>
                <w:szCs w:val="22"/>
              </w:rPr>
              <w:t>53397</w:t>
            </w:r>
          </w:p>
        </w:tc>
        <w:tc>
          <w:tcPr>
            <w:tcW w:w="1255" w:type="dxa"/>
            <w:tcBorders>
              <w:top w:val="nil"/>
              <w:left w:val="nil"/>
              <w:bottom w:val="single" w:sz="12" w:space="0" w:color="auto"/>
              <w:right w:val="single" w:sz="12" w:space="0" w:color="auto"/>
            </w:tcBorders>
            <w:shd w:val="clear" w:color="FFFF00" w:fill="FFFFFF"/>
            <w:noWrap/>
            <w:vAlign w:val="bottom"/>
            <w:hideMark/>
          </w:tcPr>
          <w:p w14:paraId="423EBE5F" w14:textId="77777777" w:rsidR="004665E2" w:rsidRDefault="004665E2" w:rsidP="00606056">
            <w:pPr>
              <w:jc w:val="center"/>
              <w:rPr>
                <w:rFonts w:ascii="Aptos Narrow" w:hAnsi="Aptos Narrow"/>
                <w:color w:val="000000"/>
                <w:sz w:val="22"/>
                <w:szCs w:val="22"/>
              </w:rPr>
            </w:pPr>
            <w:r>
              <w:rPr>
                <w:rFonts w:ascii="Aptos Narrow" w:hAnsi="Aptos Narrow"/>
                <w:color w:val="000000"/>
                <w:sz w:val="22"/>
                <w:szCs w:val="22"/>
              </w:rPr>
              <w:t>35.307</w:t>
            </w:r>
          </w:p>
        </w:tc>
      </w:tr>
    </w:tbl>
    <w:p w14:paraId="42C52EE8" w14:textId="77777777" w:rsidR="00CD0055" w:rsidRDefault="00CD0055" w:rsidP="00CD0055">
      <w:pPr>
        <w:rPr>
          <w:rFonts w:ascii="Aptos" w:eastAsia="Aptos" w:hAnsi="Aptos" w:cs="Aptos"/>
        </w:rPr>
      </w:pPr>
    </w:p>
    <w:sectPr w:rsidR="00CD0055" w:rsidSect="00A82FBB">
      <w:headerReference w:type="default" r:id="rId21"/>
      <w:footerReference w:type="default" r:id="rId22"/>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D99DA" w14:textId="77777777" w:rsidR="001170FF" w:rsidRDefault="001170FF">
      <w:r>
        <w:separator/>
      </w:r>
    </w:p>
  </w:endnote>
  <w:endnote w:type="continuationSeparator" w:id="0">
    <w:p w14:paraId="37627F03" w14:textId="77777777" w:rsidR="001170FF" w:rsidRDefault="00117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roman"/>
    <w:pitch w:val="variable"/>
  </w:font>
  <w:font w:name="PingFang SC">
    <w:charset w:val="86"/>
    <w:family w:val="swiss"/>
    <w:pitch w:val="variable"/>
    <w:sig w:usb0="A00002FF" w:usb1="7ACFFDFB" w:usb2="00000017" w:usb3="00000000" w:csb0="00040001"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6ED17" w14:textId="77777777" w:rsidR="001170FF" w:rsidRDefault="001170FF">
      <w:r>
        <w:separator/>
      </w:r>
    </w:p>
  </w:footnote>
  <w:footnote w:type="continuationSeparator" w:id="0">
    <w:p w14:paraId="06A073E8" w14:textId="77777777" w:rsidR="001170FF" w:rsidRDefault="001170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E73C7"/>
    <w:multiLevelType w:val="hybridMultilevel"/>
    <w:tmpl w:val="5D0E78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1"/>
  </w:num>
  <w:num w:numId="2" w16cid:durableId="730929281">
    <w:abstractNumId w:val="4"/>
  </w:num>
  <w:num w:numId="3" w16cid:durableId="1666594820">
    <w:abstractNumId w:val="2"/>
  </w:num>
  <w:num w:numId="4" w16cid:durableId="2029208290">
    <w:abstractNumId w:val="3"/>
  </w:num>
  <w:num w:numId="5" w16cid:durableId="1691444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21F0"/>
    <w:rsid w:val="0001149F"/>
    <w:rsid w:val="00017BF9"/>
    <w:rsid w:val="00023385"/>
    <w:rsid w:val="00031077"/>
    <w:rsid w:val="00035A87"/>
    <w:rsid w:val="000406E1"/>
    <w:rsid w:val="00040CB0"/>
    <w:rsid w:val="0004176B"/>
    <w:rsid w:val="000449DB"/>
    <w:rsid w:val="00054518"/>
    <w:rsid w:val="0008012E"/>
    <w:rsid w:val="00097435"/>
    <w:rsid w:val="000A146A"/>
    <w:rsid w:val="000A7027"/>
    <w:rsid w:val="000B1BF3"/>
    <w:rsid w:val="000B5D78"/>
    <w:rsid w:val="000B6878"/>
    <w:rsid w:val="000B69E7"/>
    <w:rsid w:val="000D182E"/>
    <w:rsid w:val="000E54FF"/>
    <w:rsid w:val="000F51F4"/>
    <w:rsid w:val="000F7067"/>
    <w:rsid w:val="00103D3A"/>
    <w:rsid w:val="00106232"/>
    <w:rsid w:val="0011008F"/>
    <w:rsid w:val="00114D9E"/>
    <w:rsid w:val="001170FF"/>
    <w:rsid w:val="00117C72"/>
    <w:rsid w:val="0013113D"/>
    <w:rsid w:val="001322FC"/>
    <w:rsid w:val="00162FD1"/>
    <w:rsid w:val="00171083"/>
    <w:rsid w:val="00172351"/>
    <w:rsid w:val="00177C31"/>
    <w:rsid w:val="0018617B"/>
    <w:rsid w:val="001871A9"/>
    <w:rsid w:val="001975F5"/>
    <w:rsid w:val="001B6827"/>
    <w:rsid w:val="001D0007"/>
    <w:rsid w:val="001D3E3E"/>
    <w:rsid w:val="001F435F"/>
    <w:rsid w:val="00220A26"/>
    <w:rsid w:val="002312CE"/>
    <w:rsid w:val="0023149A"/>
    <w:rsid w:val="0023391C"/>
    <w:rsid w:val="0023696B"/>
    <w:rsid w:val="0024086E"/>
    <w:rsid w:val="0025498B"/>
    <w:rsid w:val="00271B87"/>
    <w:rsid w:val="00273642"/>
    <w:rsid w:val="00296DA3"/>
    <w:rsid w:val="002A5A83"/>
    <w:rsid w:val="002C5900"/>
    <w:rsid w:val="002D4340"/>
    <w:rsid w:val="002F40E1"/>
    <w:rsid w:val="00327E73"/>
    <w:rsid w:val="00333392"/>
    <w:rsid w:val="00345303"/>
    <w:rsid w:val="00355CE0"/>
    <w:rsid w:val="00363A30"/>
    <w:rsid w:val="00365D5E"/>
    <w:rsid w:val="0037243A"/>
    <w:rsid w:val="00382C24"/>
    <w:rsid w:val="00382FE8"/>
    <w:rsid w:val="00383BBF"/>
    <w:rsid w:val="0038593F"/>
    <w:rsid w:val="00390441"/>
    <w:rsid w:val="003A166F"/>
    <w:rsid w:val="003A18C5"/>
    <w:rsid w:val="003A5D1F"/>
    <w:rsid w:val="003A5ED7"/>
    <w:rsid w:val="003B0883"/>
    <w:rsid w:val="003B3832"/>
    <w:rsid w:val="003B667F"/>
    <w:rsid w:val="003C32F8"/>
    <w:rsid w:val="003C5428"/>
    <w:rsid w:val="003E0AEA"/>
    <w:rsid w:val="003F2A97"/>
    <w:rsid w:val="0043110C"/>
    <w:rsid w:val="00437970"/>
    <w:rsid w:val="0044081E"/>
    <w:rsid w:val="00444787"/>
    <w:rsid w:val="004665E2"/>
    <w:rsid w:val="00471256"/>
    <w:rsid w:val="004B151F"/>
    <w:rsid w:val="004E5F31"/>
    <w:rsid w:val="004F2F1E"/>
    <w:rsid w:val="004F3196"/>
    <w:rsid w:val="00536426"/>
    <w:rsid w:val="00543F86"/>
    <w:rsid w:val="0055461D"/>
    <w:rsid w:val="0058465A"/>
    <w:rsid w:val="00590DF3"/>
    <w:rsid w:val="005A54C3"/>
    <w:rsid w:val="005B4C7D"/>
    <w:rsid w:val="006043FB"/>
    <w:rsid w:val="00607227"/>
    <w:rsid w:val="006109F7"/>
    <w:rsid w:val="00647814"/>
    <w:rsid w:val="0067795B"/>
    <w:rsid w:val="00681A09"/>
    <w:rsid w:val="00683D0C"/>
    <w:rsid w:val="0069192D"/>
    <w:rsid w:val="006A0BCA"/>
    <w:rsid w:val="006B7AB8"/>
    <w:rsid w:val="006C0F51"/>
    <w:rsid w:val="006D18F6"/>
    <w:rsid w:val="006D428E"/>
    <w:rsid w:val="006F33B7"/>
    <w:rsid w:val="00723577"/>
    <w:rsid w:val="0072682D"/>
    <w:rsid w:val="00736440"/>
    <w:rsid w:val="00737875"/>
    <w:rsid w:val="00740A3F"/>
    <w:rsid w:val="00741880"/>
    <w:rsid w:val="00784EA6"/>
    <w:rsid w:val="007A547E"/>
    <w:rsid w:val="007B0F70"/>
    <w:rsid w:val="007B6511"/>
    <w:rsid w:val="007C04E4"/>
    <w:rsid w:val="007D68EA"/>
    <w:rsid w:val="007E0608"/>
    <w:rsid w:val="007E0EF5"/>
    <w:rsid w:val="007E3FAE"/>
    <w:rsid w:val="007E667B"/>
    <w:rsid w:val="00822B3A"/>
    <w:rsid w:val="00823150"/>
    <w:rsid w:val="00823925"/>
    <w:rsid w:val="00824208"/>
    <w:rsid w:val="008273F5"/>
    <w:rsid w:val="008308A0"/>
    <w:rsid w:val="00834408"/>
    <w:rsid w:val="0083584E"/>
    <w:rsid w:val="00852D43"/>
    <w:rsid w:val="00865726"/>
    <w:rsid w:val="008815EE"/>
    <w:rsid w:val="0088306C"/>
    <w:rsid w:val="00883A5C"/>
    <w:rsid w:val="008A22E9"/>
    <w:rsid w:val="008B43B1"/>
    <w:rsid w:val="008C65FB"/>
    <w:rsid w:val="008D536B"/>
    <w:rsid w:val="008F2637"/>
    <w:rsid w:val="008F51E2"/>
    <w:rsid w:val="00901EBC"/>
    <w:rsid w:val="00903048"/>
    <w:rsid w:val="009078FF"/>
    <w:rsid w:val="00922636"/>
    <w:rsid w:val="009375B8"/>
    <w:rsid w:val="009457C8"/>
    <w:rsid w:val="00953FFE"/>
    <w:rsid w:val="00957A40"/>
    <w:rsid w:val="00964F7C"/>
    <w:rsid w:val="009703AF"/>
    <w:rsid w:val="00974174"/>
    <w:rsid w:val="009741D1"/>
    <w:rsid w:val="00974C28"/>
    <w:rsid w:val="00976E37"/>
    <w:rsid w:val="009A3B4A"/>
    <w:rsid w:val="009C178E"/>
    <w:rsid w:val="009C4286"/>
    <w:rsid w:val="009F7856"/>
    <w:rsid w:val="00A10BA1"/>
    <w:rsid w:val="00A174CC"/>
    <w:rsid w:val="00A2357C"/>
    <w:rsid w:val="00A37520"/>
    <w:rsid w:val="00A37DF7"/>
    <w:rsid w:val="00A443CA"/>
    <w:rsid w:val="00A70A6A"/>
    <w:rsid w:val="00A719AB"/>
    <w:rsid w:val="00A71C40"/>
    <w:rsid w:val="00A72EC1"/>
    <w:rsid w:val="00A73D1B"/>
    <w:rsid w:val="00A77B8E"/>
    <w:rsid w:val="00A82FBB"/>
    <w:rsid w:val="00A83D9B"/>
    <w:rsid w:val="00A95823"/>
    <w:rsid w:val="00AA4711"/>
    <w:rsid w:val="00AB6C80"/>
    <w:rsid w:val="00AC24B0"/>
    <w:rsid w:val="00AD1C00"/>
    <w:rsid w:val="00AD201A"/>
    <w:rsid w:val="00AD2884"/>
    <w:rsid w:val="00AD5A3A"/>
    <w:rsid w:val="00AD759B"/>
    <w:rsid w:val="00AE2E79"/>
    <w:rsid w:val="00AE528C"/>
    <w:rsid w:val="00AF4998"/>
    <w:rsid w:val="00AF7595"/>
    <w:rsid w:val="00B03B7F"/>
    <w:rsid w:val="00B1187F"/>
    <w:rsid w:val="00B35CC8"/>
    <w:rsid w:val="00B47589"/>
    <w:rsid w:val="00B51FB3"/>
    <w:rsid w:val="00B72DD8"/>
    <w:rsid w:val="00B85A9E"/>
    <w:rsid w:val="00BC7578"/>
    <w:rsid w:val="00BD6C0B"/>
    <w:rsid w:val="00BD7967"/>
    <w:rsid w:val="00BE4F5A"/>
    <w:rsid w:val="00BF2A6F"/>
    <w:rsid w:val="00C0710C"/>
    <w:rsid w:val="00C254F4"/>
    <w:rsid w:val="00C321B1"/>
    <w:rsid w:val="00C36891"/>
    <w:rsid w:val="00C37D53"/>
    <w:rsid w:val="00C44493"/>
    <w:rsid w:val="00C55633"/>
    <w:rsid w:val="00C6137F"/>
    <w:rsid w:val="00C83351"/>
    <w:rsid w:val="00C85D18"/>
    <w:rsid w:val="00C8775F"/>
    <w:rsid w:val="00C95FB7"/>
    <w:rsid w:val="00CA0069"/>
    <w:rsid w:val="00CB02CD"/>
    <w:rsid w:val="00CB0519"/>
    <w:rsid w:val="00CC2153"/>
    <w:rsid w:val="00CC3C12"/>
    <w:rsid w:val="00CD0055"/>
    <w:rsid w:val="00CD2C82"/>
    <w:rsid w:val="00CD7A0B"/>
    <w:rsid w:val="00CE02FB"/>
    <w:rsid w:val="00CE66D0"/>
    <w:rsid w:val="00CF59EA"/>
    <w:rsid w:val="00D04287"/>
    <w:rsid w:val="00D062BE"/>
    <w:rsid w:val="00D10857"/>
    <w:rsid w:val="00D13AD5"/>
    <w:rsid w:val="00D21C01"/>
    <w:rsid w:val="00D23567"/>
    <w:rsid w:val="00D34E89"/>
    <w:rsid w:val="00D46663"/>
    <w:rsid w:val="00D63797"/>
    <w:rsid w:val="00D77E1C"/>
    <w:rsid w:val="00D83CE1"/>
    <w:rsid w:val="00D91529"/>
    <w:rsid w:val="00DC4A69"/>
    <w:rsid w:val="00DD58AA"/>
    <w:rsid w:val="00DE01F5"/>
    <w:rsid w:val="00E034BE"/>
    <w:rsid w:val="00E15443"/>
    <w:rsid w:val="00E16E39"/>
    <w:rsid w:val="00E30A34"/>
    <w:rsid w:val="00E37077"/>
    <w:rsid w:val="00E50727"/>
    <w:rsid w:val="00E533A9"/>
    <w:rsid w:val="00E53706"/>
    <w:rsid w:val="00E614E6"/>
    <w:rsid w:val="00E863D4"/>
    <w:rsid w:val="00E878B6"/>
    <w:rsid w:val="00E92794"/>
    <w:rsid w:val="00E969AE"/>
    <w:rsid w:val="00ED4569"/>
    <w:rsid w:val="00EE484F"/>
    <w:rsid w:val="00EF107F"/>
    <w:rsid w:val="00EF2448"/>
    <w:rsid w:val="00F110F7"/>
    <w:rsid w:val="00F43D9F"/>
    <w:rsid w:val="00F62692"/>
    <w:rsid w:val="00F711CE"/>
    <w:rsid w:val="00F74510"/>
    <w:rsid w:val="00F9028E"/>
    <w:rsid w:val="00F911F1"/>
    <w:rsid w:val="00F943F9"/>
    <w:rsid w:val="00FA0667"/>
    <w:rsid w:val="00FA1DC3"/>
    <w:rsid w:val="00FB300C"/>
    <w:rsid w:val="00FC2269"/>
    <w:rsid w:val="00FF4171"/>
    <w:rsid w:val="00FF6E7C"/>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665E2"/>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kronos.icbm.uni-oldenburg.de/viridic/" TargetMode="Externa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ictv.global/sc"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hage.Canada@gmail.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yperlink" Target="mailto:lilianacristina.moraru@uni-due.de" TargetMode="External"/><Relationship Id="rId19" Type="http://schemas.openxmlformats.org/officeDocument/2006/relationships/hyperlink" Target="https://www.phylogeny.fr" TargetMode="External"/><Relationship Id="rId4" Type="http://schemas.openxmlformats.org/officeDocument/2006/relationships/settings" Target="settings.xml"/><Relationship Id="rId9" Type="http://schemas.openxmlformats.org/officeDocument/2006/relationships/hyperlink" Target="mailto:jt.shen1@siat.ac.cn" TargetMode="External"/><Relationship Id="rId14" Type="http://schemas.openxmlformats.org/officeDocument/2006/relationships/image" Target="media/image2.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599</TotalTime>
  <Pages>11</Pages>
  <Words>1981</Words>
  <Characters>11294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68</cp:revision>
  <dcterms:created xsi:type="dcterms:W3CDTF">2026-02-10T08:34:00Z</dcterms:created>
  <dcterms:modified xsi:type="dcterms:W3CDTF">2026-09-12T19:37:00Z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