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3405C2F5">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3582F95F" w:rsidR="00E37077" w:rsidRPr="001D0007" w:rsidRDefault="5652B2B9" w:rsidP="3405C2F5">
            <w:pPr>
              <w:spacing w:line="259" w:lineRule="auto"/>
              <w:rPr>
                <w:rFonts w:ascii="Aptos" w:hAnsi="Aptos" w:cs="Arial"/>
                <w:color w:val="000000" w:themeColor="text1"/>
                <w:sz w:val="20"/>
                <w:szCs w:val="20"/>
              </w:rPr>
            </w:pPr>
            <w:r w:rsidRPr="3405C2F5">
              <w:rPr>
                <w:rFonts w:ascii="Aptos" w:hAnsi="Aptos" w:cs="Arial"/>
                <w:color w:val="000000" w:themeColor="text1"/>
                <w:sz w:val="20"/>
                <w:szCs w:val="20"/>
              </w:rPr>
              <w:t xml:space="preserve">To create a new </w:t>
            </w:r>
            <w:r w:rsidR="3FF4A58B" w:rsidRPr="3405C2F5">
              <w:rPr>
                <w:rFonts w:ascii="Aptos" w:hAnsi="Aptos" w:cs="Arial"/>
                <w:color w:val="000000" w:themeColor="text1"/>
                <w:sz w:val="20"/>
                <w:szCs w:val="20"/>
              </w:rPr>
              <w:t xml:space="preserve">subfamily of </w:t>
            </w:r>
            <w:r w:rsidR="3FF4A58B" w:rsidRPr="3405C2F5">
              <w:rPr>
                <w:rFonts w:ascii="Aptos" w:hAnsi="Aptos" w:cs="Arial"/>
                <w:i/>
                <w:iCs/>
                <w:color w:val="000000" w:themeColor="text1"/>
                <w:sz w:val="20"/>
                <w:szCs w:val="20"/>
              </w:rPr>
              <w:t>Arthrobacter</w:t>
            </w:r>
            <w:r w:rsidR="3FF4A58B" w:rsidRPr="3405C2F5">
              <w:rPr>
                <w:rFonts w:ascii="Aptos" w:hAnsi="Aptos" w:cs="Arial"/>
                <w:color w:val="000000" w:themeColor="text1"/>
                <w:sz w:val="20"/>
                <w:szCs w:val="20"/>
              </w:rPr>
              <w:t xml:space="preserve"> phages</w:t>
            </w:r>
            <w:r w:rsidR="1C059887" w:rsidRPr="3405C2F5">
              <w:rPr>
                <w:rFonts w:ascii="Aptos" w:hAnsi="Aptos" w:cs="Arial"/>
                <w:color w:val="000000" w:themeColor="text1"/>
                <w:sz w:val="20"/>
                <w:szCs w:val="20"/>
              </w:rPr>
              <w:t>,</w:t>
            </w:r>
            <w:r w:rsidR="3FF4A58B" w:rsidRPr="3405C2F5">
              <w:rPr>
                <w:rFonts w:ascii="Aptos" w:hAnsi="Aptos" w:cs="Arial"/>
                <w:color w:val="000000" w:themeColor="text1"/>
                <w:sz w:val="20"/>
                <w:szCs w:val="20"/>
              </w:rPr>
              <w:t xml:space="preserve"> </w:t>
            </w:r>
            <w:r w:rsidR="3FF4A58B" w:rsidRPr="3405C2F5">
              <w:rPr>
                <w:rFonts w:ascii="Aptos" w:hAnsi="Aptos" w:cs="Arial"/>
                <w:i/>
                <w:iCs/>
                <w:color w:val="000000" w:themeColor="text1"/>
                <w:sz w:val="20"/>
                <w:szCs w:val="20"/>
              </w:rPr>
              <w:t>Dimmickvirinae</w:t>
            </w:r>
            <w:r w:rsidR="19A074A7" w:rsidRPr="3405C2F5">
              <w:rPr>
                <w:rFonts w:ascii="Aptos" w:hAnsi="Aptos" w:cs="Arial"/>
                <w:i/>
                <w:iCs/>
                <w:color w:val="000000" w:themeColor="text1"/>
                <w:sz w:val="20"/>
                <w:szCs w:val="20"/>
              </w:rPr>
              <w:t xml:space="preserve"> </w:t>
            </w:r>
            <w:r w:rsidR="19A074A7" w:rsidRPr="3405C2F5">
              <w:rPr>
                <w:rFonts w:ascii="Aptos" w:hAnsi="Aptos" w:cs="Arial"/>
                <w:color w:val="000000" w:themeColor="text1"/>
                <w:sz w:val="20"/>
                <w:szCs w:val="20"/>
              </w:rPr>
              <w:t xml:space="preserve">with two </w:t>
            </w:r>
            <w:r w:rsidR="3FF4A58B" w:rsidRPr="3405C2F5">
              <w:rPr>
                <w:rFonts w:ascii="Aptos" w:hAnsi="Aptos" w:cs="Arial"/>
                <w:color w:val="000000" w:themeColor="text1"/>
                <w:sz w:val="20"/>
                <w:szCs w:val="20"/>
              </w:rPr>
              <w:t xml:space="preserve">genera </w:t>
            </w:r>
            <w:r w:rsidR="11E532C2" w:rsidRPr="3405C2F5">
              <w:rPr>
                <w:rFonts w:ascii="Aptos" w:hAnsi="Aptos" w:cs="Arial"/>
                <w:color w:val="000000" w:themeColor="text1"/>
                <w:sz w:val="20"/>
                <w:szCs w:val="20"/>
              </w:rPr>
              <w:t xml:space="preserve">in the class </w:t>
            </w:r>
            <w:r w:rsidRPr="3405C2F5">
              <w:rPr>
                <w:rFonts w:ascii="Aptos" w:hAnsi="Aptos" w:cs="Arial"/>
                <w:i/>
                <w:iCs/>
                <w:color w:val="000000" w:themeColor="text1"/>
                <w:sz w:val="20"/>
                <w:szCs w:val="20"/>
              </w:rPr>
              <w:t>Caudoviricetes</w:t>
            </w:r>
          </w:p>
        </w:tc>
      </w:tr>
      <w:tr w:rsidR="00E37077" w:rsidRPr="00C95FB7" w14:paraId="6479468A" w14:textId="77777777" w:rsidTr="3405C2F5">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3BEE3D59" w:rsidR="00E37077" w:rsidRPr="00AD5A3A" w:rsidRDefault="00896185" w:rsidP="00DD58AA">
            <w:pPr>
              <w:pStyle w:val="BodyTextIndent"/>
              <w:ind w:left="0" w:firstLine="0"/>
              <w:rPr>
                <w:rFonts w:ascii="Aptos" w:hAnsi="Aptos" w:cs="Arial"/>
                <w:bCs/>
                <w:i/>
                <w:sz w:val="20"/>
              </w:rPr>
            </w:pPr>
            <w:r>
              <w:rPr>
                <w:rFonts w:ascii="Aptos" w:hAnsi="Aptos" w:cs="Arial"/>
                <w:bCs/>
                <w:sz w:val="20"/>
              </w:rPr>
              <w:t>2026.023B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09"/>
        <w:gridCol w:w="1358"/>
        <w:gridCol w:w="2565"/>
        <w:gridCol w:w="2595"/>
        <w:gridCol w:w="1096"/>
      </w:tblGrid>
      <w:tr w:rsidR="002D4340" w14:paraId="46D8D295" w14:textId="4B68158E" w:rsidTr="4C119A38">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4C119A38">
        <w:trPr>
          <w:trHeight w:val="411"/>
        </w:trPr>
        <w:tc>
          <w:tcPr>
            <w:tcW w:w="1709"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5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565"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5"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834408" w14:paraId="008A6659" w14:textId="77777777" w:rsidTr="4C119A38">
        <w:tc>
          <w:tcPr>
            <w:tcW w:w="1709" w:type="dxa"/>
            <w:hideMark/>
          </w:tcPr>
          <w:p w14:paraId="0A9CDAF9"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Ipek</w:t>
            </w:r>
          </w:p>
        </w:tc>
        <w:tc>
          <w:tcPr>
            <w:tcW w:w="1358" w:type="dxa"/>
            <w:hideMark/>
          </w:tcPr>
          <w:p w14:paraId="3E892B25"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Kurtböke</w:t>
            </w:r>
          </w:p>
        </w:tc>
        <w:tc>
          <w:tcPr>
            <w:tcW w:w="2565" w:type="dxa"/>
            <w:hideMark/>
          </w:tcPr>
          <w:p w14:paraId="2F48F61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 xml:space="preserve">Environmental Microbiology, University of the Sunshine Coast, </w:t>
            </w:r>
          </w:p>
          <w:p w14:paraId="1D16C846"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 xml:space="preserve">School of Science, Technology and Engineering, </w:t>
            </w:r>
          </w:p>
          <w:p w14:paraId="0E0DE413"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Maroochydore DC, Australia</w:t>
            </w:r>
          </w:p>
        </w:tc>
        <w:tc>
          <w:tcPr>
            <w:tcW w:w="2595" w:type="dxa"/>
            <w:hideMark/>
          </w:tcPr>
          <w:p w14:paraId="45F35AA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IKurtbok@usc.edu.au</w:t>
            </w:r>
          </w:p>
        </w:tc>
        <w:tc>
          <w:tcPr>
            <w:tcW w:w="1096" w:type="dxa"/>
          </w:tcPr>
          <w:p w14:paraId="23EAC4BE" w14:textId="77777777" w:rsidR="00834408" w:rsidRDefault="00834408">
            <w:pPr>
              <w:jc w:val="center"/>
              <w:rPr>
                <w:rFonts w:ascii="Aptos" w:hAnsi="Aptos" w:cs="Arial"/>
                <w:bCs/>
                <w:color w:val="000000" w:themeColor="text1"/>
                <w:sz w:val="20"/>
                <w:szCs w:val="20"/>
              </w:rPr>
            </w:pPr>
          </w:p>
        </w:tc>
      </w:tr>
      <w:tr w:rsidR="00834408" w14:paraId="2A1C46A1" w14:textId="77777777" w:rsidTr="4C119A38">
        <w:tc>
          <w:tcPr>
            <w:tcW w:w="1709" w:type="dxa"/>
            <w:hideMark/>
          </w:tcPr>
          <w:p w14:paraId="58851615"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8" w:type="dxa"/>
            <w:hideMark/>
          </w:tcPr>
          <w:p w14:paraId="04AD14D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5" w:type="dxa"/>
            <w:hideMark/>
          </w:tcPr>
          <w:p w14:paraId="7F059960"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14DA023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0A92F7A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D-45141 Essen,</w:t>
            </w:r>
          </w:p>
          <w:p w14:paraId="4332AF8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5" w:type="dxa"/>
            <w:hideMark/>
          </w:tcPr>
          <w:p w14:paraId="0A85D326"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lilianacristina.moraru@uni-due.de</w:t>
            </w:r>
          </w:p>
        </w:tc>
        <w:tc>
          <w:tcPr>
            <w:tcW w:w="1096" w:type="dxa"/>
          </w:tcPr>
          <w:p w14:paraId="4B02163F" w14:textId="77777777" w:rsidR="00834408" w:rsidRDefault="00834408">
            <w:pPr>
              <w:jc w:val="center"/>
              <w:rPr>
                <w:rFonts w:ascii="Aptos" w:hAnsi="Aptos" w:cs="Arial"/>
                <w:bCs/>
                <w:color w:val="000000" w:themeColor="text1"/>
                <w:sz w:val="20"/>
                <w:szCs w:val="20"/>
              </w:rPr>
            </w:pPr>
          </w:p>
        </w:tc>
      </w:tr>
      <w:tr w:rsidR="00834408" w14:paraId="4E0A3E16" w14:textId="77777777" w:rsidTr="4C119A38">
        <w:tc>
          <w:tcPr>
            <w:tcW w:w="1709" w:type="dxa"/>
            <w:hideMark/>
          </w:tcPr>
          <w:p w14:paraId="19CE5CDE"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8" w:type="dxa"/>
            <w:hideMark/>
          </w:tcPr>
          <w:p w14:paraId="1CCD63F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5" w:type="dxa"/>
            <w:hideMark/>
          </w:tcPr>
          <w:p w14:paraId="0E81318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5" w:type="dxa"/>
            <w:hideMark/>
          </w:tcPr>
          <w:p w14:paraId="0D56F639"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6" w:type="dxa"/>
            <w:hideMark/>
          </w:tcPr>
          <w:p w14:paraId="5C308FD1" w14:textId="77777777" w:rsidR="00834408" w:rsidRDefault="00834408">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7718C7C4"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07CD8434"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7ECBE3DE"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37C572D6" w:rsidR="0072682D" w:rsidRPr="000C5189" w:rsidRDefault="00C94B63" w:rsidP="00DD58AA">
            <w:pPr>
              <w:rPr>
                <w:rFonts w:ascii="Aptos" w:hAnsi="Aptos" w:cs="Arial"/>
                <w:sz w:val="20"/>
                <w:szCs w:val="20"/>
              </w:rPr>
            </w:pPr>
            <w:r>
              <w:rPr>
                <w:rFonts w:ascii="Aptos" w:hAnsi="Aptos" w:cs="Arial"/>
                <w:sz w:val="20"/>
                <w:szCs w:val="20"/>
              </w:rPr>
              <w:t>Actinophage</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4CD8C532"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2CD35283"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4C119A38">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581BA21F" w:rsidR="003A18C5" w:rsidRPr="001D0007" w:rsidRDefault="09140399" w:rsidP="4C119A38">
            <w:pPr>
              <w:spacing w:line="259" w:lineRule="auto"/>
            </w:pPr>
            <w:r w:rsidRPr="4C119A38">
              <w:rPr>
                <w:rFonts w:ascii="Aptos" w:hAnsi="Aptos" w:cs="Arial"/>
                <w:sz w:val="20"/>
                <w:szCs w:val="20"/>
              </w:rPr>
              <w:t xml:space="preserve"> </w:t>
            </w:r>
            <w:r w:rsidR="09259E4A" w:rsidRPr="4C119A38">
              <w:rPr>
                <w:rFonts w:ascii="Aptos" w:hAnsi="Aptos" w:cs="Arial"/>
                <w:sz w:val="20"/>
                <w:szCs w:val="20"/>
              </w:rPr>
              <w:t>05/08/2026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02FA2460"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4C119A38">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2DC6B26" w14:textId="47BC2C1D" w:rsidR="006C0F51" w:rsidRPr="00F110F7" w:rsidRDefault="006C0F51" w:rsidP="4C119A38">
      <w:pPr>
        <w:rPr>
          <w:rFonts w:ascii="Aptos" w:hAnsi="Aptos" w:cs="Arial"/>
          <w:b/>
          <w:bCs/>
          <w:color w:val="000000" w:themeColor="text1"/>
          <w:sz w:val="20"/>
          <w:szCs w:val="20"/>
        </w:rPr>
      </w:pPr>
      <w:permStart w:id="702228509" w:edGrp="everyone"/>
      <w:permEnd w:id="702228509"/>
    </w:p>
    <w:p w14:paraId="1E73CFEA" w14:textId="73B36E44" w:rsidR="00A174CC" w:rsidRPr="009F7856" w:rsidRDefault="008815EE" w:rsidP="00F74510">
      <w:pPr>
        <w:rPr>
          <w:rFonts w:ascii="Aptos" w:hAnsi="Aptos"/>
          <w:sz w:val="20"/>
          <w:szCs w:val="20"/>
        </w:rPr>
      </w:pPr>
      <w:r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474DCE7A"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093705C" w:rsidR="00953FFE" w:rsidRDefault="00834408"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4C119A38">
        <w:trPr>
          <w:trHeight w:val="297"/>
        </w:trPr>
        <w:tc>
          <w:tcPr>
            <w:tcW w:w="8926" w:type="dxa"/>
            <w:gridSpan w:val="2"/>
            <w:shd w:val="clear" w:color="auto" w:fill="F2F2F2" w:themeFill="background1" w:themeFillShade="F2"/>
          </w:tcPr>
          <w:p w14:paraId="20EDA6C5" w14:textId="59F7F84B"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4C119A38">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4C119A38">
        <w:trPr>
          <w:trHeight w:val="71"/>
        </w:trPr>
        <w:tc>
          <w:tcPr>
            <w:tcW w:w="2547" w:type="dxa"/>
            <w:vAlign w:val="center"/>
          </w:tcPr>
          <w:p w14:paraId="2B4F2A8D" w14:textId="65595E64" w:rsidR="00333392" w:rsidRPr="00C94B63" w:rsidRDefault="3FF4A58B" w:rsidP="4C119A38">
            <w:pPr>
              <w:jc w:val="both"/>
              <w:rPr>
                <w:rFonts w:ascii="Aptos" w:hAnsi="Aptos" w:cs="Arial"/>
                <w:i/>
                <w:iCs/>
                <w:color w:val="000000" w:themeColor="text1"/>
                <w:sz w:val="20"/>
                <w:szCs w:val="20"/>
              </w:rPr>
            </w:pPr>
            <w:r w:rsidRPr="4C119A38">
              <w:rPr>
                <w:rFonts w:ascii="Aptos" w:hAnsi="Aptos" w:cs="Arial"/>
                <w:i/>
                <w:iCs/>
                <w:color w:val="000000" w:themeColor="text1"/>
                <w:sz w:val="20"/>
                <w:szCs w:val="20"/>
              </w:rPr>
              <w:t>Dimmickvirinae</w:t>
            </w:r>
          </w:p>
        </w:tc>
        <w:tc>
          <w:tcPr>
            <w:tcW w:w="6379" w:type="dxa"/>
            <w:vAlign w:val="center"/>
          </w:tcPr>
          <w:p w14:paraId="17202B3B" w14:textId="504E28E8" w:rsidR="00333392" w:rsidRPr="00040CB0" w:rsidRDefault="2DF41DCA" w:rsidP="4C119A38">
            <w:pPr>
              <w:jc w:val="both"/>
            </w:pPr>
            <w:r w:rsidRPr="4C119A38">
              <w:rPr>
                <w:rFonts w:ascii="Aptos" w:hAnsi="Aptos" w:cs="Arial"/>
                <w:color w:val="000000" w:themeColor="text1"/>
                <w:sz w:val="20"/>
                <w:szCs w:val="20"/>
              </w:rPr>
              <w:t xml:space="preserve">Named </w:t>
            </w:r>
            <w:r w:rsidR="3FF4A58B" w:rsidRPr="4C119A38">
              <w:rPr>
                <w:rFonts w:ascii="Aptos" w:hAnsi="Aptos" w:cs="Arial"/>
                <w:color w:val="000000" w:themeColor="text1"/>
                <w:sz w:val="20"/>
                <w:szCs w:val="20"/>
              </w:rPr>
              <w:t>in honour of Isabel Dimmick Lambelet</w:t>
            </w:r>
            <w:r w:rsidR="3A00C274" w:rsidRPr="4C119A38">
              <w:rPr>
                <w:rFonts w:ascii="Aptos" w:hAnsi="Aptos" w:cs="Arial"/>
                <w:color w:val="000000" w:themeColor="text1"/>
                <w:sz w:val="20"/>
                <w:szCs w:val="20"/>
              </w:rPr>
              <w:t xml:space="preserve"> (</w:t>
            </w:r>
            <w:r w:rsidR="3A00C274" w:rsidRPr="4C119A38">
              <w:rPr>
                <w:rFonts w:ascii="Aptos" w:eastAsia="Aptos" w:hAnsi="Aptos" w:cs="Aptos"/>
                <w:sz w:val="20"/>
                <w:szCs w:val="20"/>
              </w:rPr>
              <w:t>†)</w:t>
            </w:r>
          </w:p>
        </w:tc>
      </w:tr>
      <w:tr w:rsidR="00333392" w:rsidRPr="009F7856" w14:paraId="7AAF5EF0" w14:textId="77777777" w:rsidTr="4C119A38">
        <w:trPr>
          <w:trHeight w:val="71"/>
        </w:trPr>
        <w:tc>
          <w:tcPr>
            <w:tcW w:w="2547" w:type="dxa"/>
            <w:vAlign w:val="center"/>
          </w:tcPr>
          <w:p w14:paraId="24B2DC76" w14:textId="4D9DA564" w:rsidR="00333392" w:rsidRPr="00040CB0" w:rsidRDefault="1AF4F891" w:rsidP="4C119A38">
            <w:pPr>
              <w:jc w:val="both"/>
              <w:rPr>
                <w:rFonts w:ascii="Aptos" w:hAnsi="Aptos" w:cs="Arial"/>
                <w:i/>
                <w:iCs/>
                <w:color w:val="000000" w:themeColor="text1"/>
                <w:sz w:val="20"/>
                <w:szCs w:val="20"/>
              </w:rPr>
            </w:pPr>
            <w:r w:rsidRPr="4C119A38">
              <w:rPr>
                <w:rFonts w:ascii="Aptos" w:hAnsi="Aptos" w:cs="Arial"/>
                <w:i/>
                <w:iCs/>
                <w:color w:val="000000" w:themeColor="text1"/>
                <w:sz w:val="20"/>
                <w:szCs w:val="20"/>
              </w:rPr>
              <w:t>Kovuvirus</w:t>
            </w:r>
          </w:p>
        </w:tc>
        <w:tc>
          <w:tcPr>
            <w:tcW w:w="6379" w:type="dxa"/>
            <w:vAlign w:val="center"/>
          </w:tcPr>
          <w:p w14:paraId="7CC05CA7" w14:textId="057B3268" w:rsidR="00333392" w:rsidRPr="00040CB0" w:rsidRDefault="1AF4F891" w:rsidP="4C119A38">
            <w:pPr>
              <w:jc w:val="both"/>
              <w:rPr>
                <w:rFonts w:ascii="Aptos" w:hAnsi="Aptos" w:cs="Arial"/>
                <w:color w:val="000000" w:themeColor="text1"/>
                <w:sz w:val="20"/>
                <w:szCs w:val="20"/>
              </w:rPr>
            </w:pPr>
            <w:r w:rsidRPr="4C119A38">
              <w:rPr>
                <w:rFonts w:ascii="Aptos" w:hAnsi="Aptos" w:cs="Arial"/>
                <w:color w:val="000000" w:themeColor="text1"/>
                <w:sz w:val="20"/>
                <w:szCs w:val="20"/>
              </w:rPr>
              <w:t xml:space="preserve">Named after </w:t>
            </w:r>
            <w:r w:rsidRPr="4C119A38">
              <w:rPr>
                <w:rFonts w:ascii="Aptos" w:hAnsi="Aptos" w:cs="Arial"/>
                <w:i/>
                <w:iCs/>
                <w:color w:val="000000" w:themeColor="text1"/>
                <w:sz w:val="20"/>
                <w:szCs w:val="20"/>
              </w:rPr>
              <w:t>Arthrobacter</w:t>
            </w:r>
            <w:r w:rsidRPr="4C119A38">
              <w:rPr>
                <w:rFonts w:ascii="Aptos" w:hAnsi="Aptos" w:cs="Arial"/>
                <w:color w:val="000000" w:themeColor="text1"/>
                <w:sz w:val="20"/>
                <w:szCs w:val="20"/>
              </w:rPr>
              <w:t xml:space="preserve"> phage Kovu</w:t>
            </w:r>
          </w:p>
        </w:tc>
      </w:tr>
      <w:tr w:rsidR="00FC2269" w:rsidRPr="009F7856" w14:paraId="1165141A" w14:textId="77777777" w:rsidTr="4C119A38">
        <w:trPr>
          <w:trHeight w:val="71"/>
        </w:trPr>
        <w:tc>
          <w:tcPr>
            <w:tcW w:w="2547" w:type="dxa"/>
            <w:vAlign w:val="center"/>
          </w:tcPr>
          <w:p w14:paraId="2D7AAFF0"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56BC5065" w14:textId="77777777" w:rsidR="00FC2269" w:rsidRPr="00040CB0" w:rsidRDefault="00FC2269" w:rsidP="00040CB0">
            <w:pPr>
              <w:jc w:val="both"/>
              <w:rPr>
                <w:rFonts w:ascii="Aptos" w:hAnsi="Aptos" w:cs="Arial"/>
                <w:b/>
                <w:color w:val="000000" w:themeColor="text1"/>
                <w:sz w:val="20"/>
                <w:szCs w:val="20"/>
              </w:rPr>
            </w:pPr>
          </w:p>
        </w:tc>
      </w:tr>
      <w:tr w:rsidR="00FC2269" w:rsidRPr="009F7856" w14:paraId="20245EE3" w14:textId="77777777" w:rsidTr="4C119A38">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3940BD27"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03A54A4D"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4C119A38">
        <w:tc>
          <w:tcPr>
            <w:tcW w:w="8926" w:type="dxa"/>
            <w:shd w:val="clear" w:color="auto" w:fill="F2F2F2" w:themeFill="background1" w:themeFillShade="F2"/>
          </w:tcPr>
          <w:p w14:paraId="4551888A" w14:textId="7CC927EE" w:rsidR="009C178E" w:rsidRDefault="00A77B8E" w:rsidP="009C178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6A38AAE" w:rsidR="00A77B8E" w:rsidRDefault="00A77B8E" w:rsidP="00E92794">
            <w:pPr>
              <w:rPr>
                <w:rFonts w:ascii="Aptos" w:hAnsi="Aptos" w:cs="Arial"/>
                <w:color w:val="0000FF"/>
                <w:sz w:val="20"/>
                <w:szCs w:val="20"/>
              </w:rPr>
            </w:pPr>
          </w:p>
        </w:tc>
      </w:tr>
      <w:tr w:rsidR="00A77B8E" w14:paraId="62FCA94B" w14:textId="77777777" w:rsidTr="4C119A38">
        <w:tc>
          <w:tcPr>
            <w:tcW w:w="8926" w:type="dxa"/>
          </w:tcPr>
          <w:p w14:paraId="4FD7E42A" w14:textId="77777777" w:rsidR="00A77B8E" w:rsidRDefault="00A77B8E" w:rsidP="00DD58AA">
            <w:pPr>
              <w:rPr>
                <w:rFonts w:ascii="Aptos" w:hAnsi="Aptos" w:cs="Arial"/>
                <w:b/>
                <w:i/>
                <w:sz w:val="20"/>
                <w:szCs w:val="20"/>
              </w:rPr>
            </w:pPr>
          </w:p>
          <w:p w14:paraId="05681F45" w14:textId="73648075" w:rsidR="004B151F" w:rsidRDefault="20D6E1B5" w:rsidP="004B151F">
            <w:r w:rsidRPr="4C119A38">
              <w:rPr>
                <w:rFonts w:ascii="Aptos" w:hAnsi="Aptos" w:cs="Arial"/>
                <w:i/>
                <w:iCs/>
                <w:sz w:val="20"/>
                <w:szCs w:val="20"/>
              </w:rPr>
              <w:t>Description of current taxonomy</w:t>
            </w:r>
            <w:r w:rsidRPr="4C119A38">
              <w:rPr>
                <w:rFonts w:ascii="Aptos" w:hAnsi="Aptos" w:cs="Arial"/>
                <w:sz w:val="20"/>
                <w:szCs w:val="20"/>
              </w:rPr>
              <w:t xml:space="preserve">:       </w:t>
            </w:r>
          </w:p>
          <w:p w14:paraId="46DF7D3D" w14:textId="57E6710C" w:rsidR="004B151F" w:rsidRDefault="3FF4A58B" w:rsidP="004B151F">
            <w:pPr>
              <w:rPr>
                <w:rFonts w:ascii="Aptos" w:hAnsi="Aptos" w:cs="Arial"/>
                <w:sz w:val="20"/>
                <w:szCs w:val="20"/>
              </w:rPr>
            </w:pPr>
            <w:r w:rsidRPr="4C119A38">
              <w:rPr>
                <w:rFonts w:ascii="Aptos" w:hAnsi="Aptos" w:cs="Arial"/>
                <w:sz w:val="20"/>
                <w:szCs w:val="20"/>
              </w:rPr>
              <w:t xml:space="preserve">These phages are all related to members of the genus </w:t>
            </w:r>
            <w:r w:rsidRPr="4C119A38">
              <w:rPr>
                <w:rFonts w:ascii="Aptos" w:hAnsi="Aptos" w:cs="Arial"/>
                <w:i/>
                <w:iCs/>
                <w:sz w:val="20"/>
                <w:szCs w:val="20"/>
              </w:rPr>
              <w:t>Laroyevirus</w:t>
            </w:r>
            <w:r w:rsidRPr="4C119A38">
              <w:rPr>
                <w:rFonts w:ascii="Aptos" w:hAnsi="Aptos" w:cs="Arial"/>
                <w:sz w:val="20"/>
                <w:szCs w:val="20"/>
              </w:rPr>
              <w:t xml:space="preserve"> (</w:t>
            </w:r>
            <w:r w:rsidR="1739A886" w:rsidRPr="4C119A38">
              <w:rPr>
                <w:rFonts w:ascii="Aptos" w:hAnsi="Aptos" w:cs="Arial"/>
                <w:sz w:val="20"/>
                <w:szCs w:val="20"/>
              </w:rPr>
              <w:t>Taxonomy Proposal 2016.073a-dB.A.v2.Laroyevirus) and</w:t>
            </w:r>
            <w:r w:rsidRPr="4C119A38">
              <w:rPr>
                <w:rFonts w:ascii="Aptos" w:hAnsi="Aptos" w:cs="Arial"/>
                <w:sz w:val="20"/>
                <w:szCs w:val="20"/>
              </w:rPr>
              <w:t xml:space="preserve"> represent lytic </w:t>
            </w:r>
            <w:r w:rsidRPr="4C119A38">
              <w:rPr>
                <w:rFonts w:ascii="Aptos" w:hAnsi="Aptos" w:cs="Arial"/>
                <w:i/>
                <w:iCs/>
                <w:sz w:val="20"/>
                <w:szCs w:val="20"/>
              </w:rPr>
              <w:t>Arthrobacter</w:t>
            </w:r>
            <w:r w:rsidRPr="4C119A38">
              <w:rPr>
                <w:rFonts w:ascii="Aptos" w:hAnsi="Aptos" w:cs="Arial"/>
                <w:sz w:val="20"/>
                <w:szCs w:val="20"/>
              </w:rPr>
              <w:t xml:space="preserve"> viruses which are classified</w:t>
            </w:r>
            <w:r w:rsidRPr="4C119A38">
              <w:rPr>
                <w:rFonts w:ascii="Aptos" w:hAnsi="Aptos" w:cs="Arial"/>
                <w:i/>
                <w:iCs/>
                <w:sz w:val="20"/>
                <w:szCs w:val="20"/>
              </w:rPr>
              <w:t xml:space="preserve"> </w:t>
            </w:r>
            <w:r w:rsidR="2DF41DCA" w:rsidRPr="4C119A38">
              <w:rPr>
                <w:rFonts w:ascii="Aptos" w:hAnsi="Aptos" w:cs="Arial"/>
                <w:sz w:val="20"/>
                <w:szCs w:val="20"/>
              </w:rPr>
              <w:t>by the Actinobacteriophage Database</w:t>
            </w:r>
            <w:r w:rsidRPr="4C119A38">
              <w:rPr>
                <w:rFonts w:ascii="Aptos" w:hAnsi="Aptos" w:cs="Arial"/>
                <w:sz w:val="20"/>
                <w:szCs w:val="20"/>
              </w:rPr>
              <w:t xml:space="preserve"> to Cluster AL.</w:t>
            </w:r>
          </w:p>
          <w:p w14:paraId="06D4602F" w14:textId="77777777" w:rsidR="004B151F" w:rsidRDefault="004B151F" w:rsidP="004B151F">
            <w:pPr>
              <w:rPr>
                <w:rFonts w:ascii="Aptos" w:hAnsi="Aptos" w:cs="Arial"/>
                <w:sz w:val="20"/>
                <w:szCs w:val="20"/>
              </w:rPr>
            </w:pPr>
          </w:p>
          <w:p w14:paraId="127745C6" w14:textId="7D647361" w:rsidR="20D6E1B5" w:rsidRDefault="20D6E1B5">
            <w:r w:rsidRPr="4C119A38">
              <w:rPr>
                <w:rFonts w:ascii="Aptos" w:hAnsi="Aptos" w:cs="Arial"/>
                <w:i/>
                <w:iCs/>
                <w:sz w:val="20"/>
                <w:szCs w:val="20"/>
              </w:rPr>
              <w:t>Proposed</w:t>
            </w:r>
            <w:r w:rsidRPr="4C119A38">
              <w:rPr>
                <w:rFonts w:ascii="Aptos" w:hAnsi="Aptos" w:cs="Arial"/>
                <w:sz w:val="20"/>
                <w:szCs w:val="20"/>
              </w:rPr>
              <w:t xml:space="preserve"> </w:t>
            </w:r>
            <w:r w:rsidRPr="4C119A38">
              <w:rPr>
                <w:rFonts w:ascii="Aptos" w:hAnsi="Aptos" w:cs="Arial"/>
                <w:i/>
                <w:iCs/>
                <w:sz w:val="20"/>
                <w:szCs w:val="20"/>
              </w:rPr>
              <w:t>taxonomic change(s)</w:t>
            </w:r>
            <w:r w:rsidRPr="4C119A38">
              <w:rPr>
                <w:rFonts w:ascii="Aptos" w:hAnsi="Aptos" w:cs="Arial"/>
                <w:sz w:val="20"/>
                <w:szCs w:val="20"/>
              </w:rPr>
              <w:t xml:space="preserve">:     </w:t>
            </w:r>
          </w:p>
          <w:p w14:paraId="463EE1E9" w14:textId="615BA6A3" w:rsidR="20D6E1B5" w:rsidRDefault="20D6E1B5" w:rsidP="4C119A38">
            <w:pPr>
              <w:spacing w:line="259" w:lineRule="auto"/>
            </w:pPr>
            <w:r w:rsidRPr="4C119A38">
              <w:rPr>
                <w:rFonts w:ascii="Aptos" w:hAnsi="Aptos" w:cs="Arial"/>
                <w:sz w:val="20"/>
                <w:szCs w:val="20"/>
              </w:rPr>
              <w:t xml:space="preserve">We propose to create </w:t>
            </w:r>
            <w:r w:rsidR="49F066FF" w:rsidRPr="4C119A38">
              <w:rPr>
                <w:rFonts w:ascii="Aptos" w:hAnsi="Aptos" w:cs="Arial"/>
                <w:sz w:val="20"/>
                <w:szCs w:val="20"/>
              </w:rPr>
              <w:t>new subfamily “</w:t>
            </w:r>
            <w:r w:rsidR="49F066FF" w:rsidRPr="4C119A38">
              <w:rPr>
                <w:rFonts w:ascii="Aptos" w:hAnsi="Aptos" w:cs="Arial"/>
                <w:i/>
                <w:iCs/>
                <w:sz w:val="20"/>
                <w:szCs w:val="20"/>
              </w:rPr>
              <w:t>Dimmickvirinae”</w:t>
            </w:r>
            <w:r w:rsidR="49F066FF" w:rsidRPr="4C119A38">
              <w:rPr>
                <w:rFonts w:ascii="Aptos" w:hAnsi="Aptos" w:cs="Arial"/>
                <w:sz w:val="20"/>
                <w:szCs w:val="20"/>
              </w:rPr>
              <w:t xml:space="preserve"> and </w:t>
            </w:r>
            <w:r w:rsidR="4D62C5A2" w:rsidRPr="4C119A38">
              <w:rPr>
                <w:rFonts w:ascii="Aptos" w:hAnsi="Aptos" w:cs="Arial"/>
                <w:sz w:val="20"/>
                <w:szCs w:val="20"/>
              </w:rPr>
              <w:t>one</w:t>
            </w:r>
            <w:r w:rsidR="49F066FF" w:rsidRPr="4C119A38">
              <w:rPr>
                <w:rFonts w:ascii="Aptos" w:hAnsi="Aptos" w:cs="Arial"/>
                <w:sz w:val="20"/>
                <w:szCs w:val="20"/>
              </w:rPr>
              <w:t xml:space="preserve"> new genera</w:t>
            </w:r>
            <w:r w:rsidR="2DF41DCA" w:rsidRPr="4C119A38">
              <w:rPr>
                <w:rFonts w:ascii="Aptos" w:hAnsi="Aptos" w:cs="Arial"/>
                <w:sz w:val="20"/>
                <w:szCs w:val="20"/>
              </w:rPr>
              <w:t xml:space="preserve">, </w:t>
            </w:r>
            <w:r w:rsidR="60EEB9AE" w:rsidRPr="4C119A38">
              <w:rPr>
                <w:rFonts w:ascii="Aptos" w:hAnsi="Aptos" w:cs="Arial"/>
                <w:sz w:val="20"/>
                <w:szCs w:val="20"/>
              </w:rPr>
              <w:t>“</w:t>
            </w:r>
            <w:r w:rsidR="3FF4A58B" w:rsidRPr="4C119A38">
              <w:rPr>
                <w:rFonts w:ascii="Aptos" w:hAnsi="Aptos" w:cs="Arial"/>
                <w:i/>
                <w:iCs/>
                <w:sz w:val="20"/>
                <w:szCs w:val="20"/>
              </w:rPr>
              <w:t>Kovu</w:t>
            </w:r>
            <w:r w:rsidR="2DF41DCA" w:rsidRPr="4C119A38">
              <w:rPr>
                <w:rFonts w:ascii="Aptos" w:hAnsi="Aptos" w:cs="Arial"/>
                <w:i/>
                <w:iCs/>
                <w:sz w:val="20"/>
                <w:szCs w:val="20"/>
              </w:rPr>
              <w:t>virus</w:t>
            </w:r>
            <w:r w:rsidR="30F75EA3" w:rsidRPr="4C119A38">
              <w:rPr>
                <w:rFonts w:ascii="Aptos" w:hAnsi="Aptos" w:cs="Arial"/>
                <w:i/>
                <w:iCs/>
                <w:sz w:val="20"/>
                <w:szCs w:val="20"/>
              </w:rPr>
              <w:t>”</w:t>
            </w:r>
            <w:r w:rsidR="6C4F2F5D" w:rsidRPr="4C119A38">
              <w:rPr>
                <w:rFonts w:ascii="Aptos" w:hAnsi="Aptos" w:cs="Arial"/>
                <w:i/>
                <w:iCs/>
                <w:sz w:val="20"/>
                <w:szCs w:val="20"/>
              </w:rPr>
              <w:t xml:space="preserve"> </w:t>
            </w:r>
            <w:r w:rsidR="6C4F2F5D" w:rsidRPr="4C119A38">
              <w:rPr>
                <w:rFonts w:ascii="Aptos" w:hAnsi="Aptos" w:cs="Arial"/>
                <w:sz w:val="20"/>
                <w:szCs w:val="20"/>
              </w:rPr>
              <w:t>with two new species.</w:t>
            </w:r>
            <w:r w:rsidR="6F4E92A1" w:rsidRPr="4C119A38">
              <w:rPr>
                <w:rFonts w:ascii="Aptos" w:hAnsi="Aptos" w:cs="Arial"/>
                <w:i/>
                <w:iCs/>
                <w:sz w:val="20"/>
                <w:szCs w:val="20"/>
              </w:rPr>
              <w:t xml:space="preserve"> </w:t>
            </w:r>
            <w:r w:rsidR="31E38EF2" w:rsidRPr="4C119A38">
              <w:rPr>
                <w:rFonts w:ascii="Aptos" w:hAnsi="Aptos" w:cs="Arial"/>
                <w:sz w:val="20"/>
                <w:szCs w:val="20"/>
              </w:rPr>
              <w:t xml:space="preserve">We propose to move the genus </w:t>
            </w:r>
            <w:r w:rsidR="40F2EA19" w:rsidRPr="4C119A38">
              <w:rPr>
                <w:rFonts w:ascii="Aptos" w:hAnsi="Aptos" w:cs="Arial"/>
                <w:i/>
                <w:iCs/>
                <w:sz w:val="20"/>
                <w:szCs w:val="20"/>
              </w:rPr>
              <w:t>L</w:t>
            </w:r>
            <w:r w:rsidR="6F4E92A1" w:rsidRPr="4C119A38">
              <w:rPr>
                <w:rFonts w:ascii="Aptos" w:hAnsi="Aptos" w:cs="Arial"/>
                <w:i/>
                <w:iCs/>
                <w:sz w:val="20"/>
                <w:szCs w:val="20"/>
              </w:rPr>
              <w:t>aroyevirus</w:t>
            </w:r>
            <w:r w:rsidR="6CD49E15" w:rsidRPr="4C119A38">
              <w:rPr>
                <w:rFonts w:ascii="Aptos" w:hAnsi="Aptos" w:cs="Arial"/>
                <w:sz w:val="20"/>
                <w:szCs w:val="20"/>
              </w:rPr>
              <w:t xml:space="preserve"> into the subfamily and create three new species.</w:t>
            </w:r>
          </w:p>
          <w:p w14:paraId="2E00D71F" w14:textId="77777777" w:rsidR="004B151F" w:rsidRDefault="004B151F" w:rsidP="004B151F">
            <w:pPr>
              <w:rPr>
                <w:rFonts w:ascii="Aptos" w:hAnsi="Aptos" w:cs="Arial"/>
                <w:iCs/>
                <w:sz w:val="20"/>
                <w:szCs w:val="20"/>
              </w:rPr>
            </w:pPr>
          </w:p>
          <w:p w14:paraId="71498784" w14:textId="47A83B4F" w:rsidR="004B151F" w:rsidRDefault="20D6E1B5" w:rsidP="4C119A38">
            <w:pPr>
              <w:rPr>
                <w:rFonts w:ascii="Aptos" w:hAnsi="Aptos" w:cs="Arial"/>
                <w:sz w:val="20"/>
                <w:szCs w:val="20"/>
              </w:rPr>
            </w:pPr>
            <w:r w:rsidRPr="4C119A38">
              <w:rPr>
                <w:rFonts w:ascii="Aptos" w:hAnsi="Aptos" w:cs="Arial"/>
                <w:sz w:val="20"/>
                <w:szCs w:val="20"/>
              </w:rPr>
              <w:t>Genus demarcation criteria: An intergenomic similarity cut-off of 70%, a combination of average nucleotide identity and alignment fraction, is used to determine genera demarcation. Members of the same genus have &gt;70% intergenomic</w:t>
            </w:r>
            <w:r w:rsidR="25698A5D" w:rsidRPr="4C119A38">
              <w:rPr>
                <w:rFonts w:ascii="Aptos" w:hAnsi="Aptos" w:cs="Arial"/>
                <w:sz w:val="20"/>
                <w:szCs w:val="20"/>
              </w:rPr>
              <w:t xml:space="preserve"> nucleotide</w:t>
            </w:r>
            <w:r w:rsidRPr="4C119A38">
              <w:rPr>
                <w:rFonts w:ascii="Aptos" w:hAnsi="Aptos" w:cs="Arial"/>
                <w:sz w:val="20"/>
                <w:szCs w:val="20"/>
              </w:rPr>
              <w:t xml:space="preserve"> similarity and cluster tightly in marker gene phylogenies. </w:t>
            </w:r>
          </w:p>
          <w:p w14:paraId="2CE0C931" w14:textId="77777777" w:rsidR="004B151F" w:rsidRDefault="004B151F" w:rsidP="004B151F">
            <w:pPr>
              <w:rPr>
                <w:rFonts w:ascii="Aptos" w:hAnsi="Aptos" w:cs="Arial"/>
                <w:iCs/>
                <w:sz w:val="20"/>
                <w:szCs w:val="20"/>
              </w:rPr>
            </w:pPr>
          </w:p>
          <w:p w14:paraId="4693288E" w14:textId="71B89414" w:rsidR="004B151F" w:rsidRDefault="20D6E1B5" w:rsidP="4C119A38">
            <w:pPr>
              <w:rPr>
                <w:rFonts w:ascii="Aptos" w:hAnsi="Aptos" w:cs="Arial"/>
                <w:sz w:val="20"/>
                <w:szCs w:val="20"/>
              </w:rPr>
            </w:pPr>
            <w:r w:rsidRPr="4C119A38">
              <w:rPr>
                <w:rFonts w:ascii="Aptos" w:hAnsi="Aptos" w:cs="Arial"/>
                <w:sz w:val="20"/>
                <w:szCs w:val="20"/>
              </w:rPr>
              <w:t xml:space="preserve">Species demarcation criteria: A demarcation value of 95% intergenomic similarity was used to define different species according to intergenomic similarity. Members of the same genus have &gt;95% intergenomic </w:t>
            </w:r>
            <w:r w:rsidR="40E9C63A" w:rsidRPr="4C119A38">
              <w:rPr>
                <w:rFonts w:ascii="Aptos" w:hAnsi="Aptos" w:cs="Arial"/>
                <w:sz w:val="20"/>
                <w:szCs w:val="20"/>
              </w:rPr>
              <w:t>nucleotide s</w:t>
            </w:r>
            <w:r w:rsidRPr="4C119A38">
              <w:rPr>
                <w:rFonts w:ascii="Aptos" w:hAnsi="Aptos" w:cs="Arial"/>
                <w:sz w:val="20"/>
                <w:szCs w:val="20"/>
              </w:rPr>
              <w:t>imilarity.</w:t>
            </w:r>
          </w:p>
          <w:p w14:paraId="16879B91" w14:textId="77777777" w:rsidR="004B151F" w:rsidRDefault="004B151F" w:rsidP="004B151F">
            <w:pPr>
              <w:rPr>
                <w:rFonts w:ascii="Aptos" w:hAnsi="Aptos" w:cs="Arial"/>
                <w:i/>
                <w:sz w:val="20"/>
                <w:szCs w:val="20"/>
              </w:rPr>
            </w:pPr>
          </w:p>
          <w:p w14:paraId="745F17B3" w14:textId="60D57D9F" w:rsidR="004B151F" w:rsidRDefault="20D6E1B5" w:rsidP="004B151F">
            <w:r w:rsidRPr="4C119A38">
              <w:rPr>
                <w:rFonts w:ascii="Aptos" w:hAnsi="Aptos" w:cs="Arial"/>
                <w:i/>
                <w:iCs/>
                <w:sz w:val="20"/>
                <w:szCs w:val="20"/>
              </w:rPr>
              <w:t>Justification</w:t>
            </w:r>
            <w:r w:rsidRPr="4C119A38">
              <w:rPr>
                <w:rFonts w:ascii="Aptos" w:hAnsi="Aptos" w:cs="Arial"/>
                <w:sz w:val="20"/>
                <w:szCs w:val="20"/>
              </w:rPr>
              <w:t xml:space="preserve">:    </w:t>
            </w:r>
          </w:p>
          <w:p w14:paraId="6B67C431" w14:textId="70186461" w:rsidR="004B151F" w:rsidRDefault="20D6E1B5" w:rsidP="004B151F">
            <w:pPr>
              <w:rPr>
                <w:rFonts w:ascii="Aptos" w:hAnsi="Aptos" w:cs="Arial"/>
                <w:sz w:val="20"/>
                <w:szCs w:val="20"/>
              </w:rPr>
            </w:pPr>
            <w:r w:rsidRPr="4C119A38">
              <w:rPr>
                <w:rFonts w:ascii="Aptos" w:hAnsi="Aptos" w:cs="Arial"/>
                <w:sz w:val="20"/>
                <w:szCs w:val="20"/>
              </w:rPr>
              <w:t xml:space="preserve">On the basis of VIRIDIC, VIPTREE and phylogenetic </w:t>
            </w:r>
            <w:r w:rsidR="159F94A6" w:rsidRPr="4C119A38">
              <w:rPr>
                <w:rFonts w:ascii="Aptos" w:hAnsi="Aptos" w:cs="Arial"/>
                <w:sz w:val="20"/>
                <w:szCs w:val="20"/>
              </w:rPr>
              <w:t>analyses,</w:t>
            </w:r>
            <w:r w:rsidRPr="4C119A38">
              <w:rPr>
                <w:rFonts w:ascii="Aptos" w:hAnsi="Aptos" w:cs="Arial"/>
                <w:sz w:val="20"/>
                <w:szCs w:val="20"/>
              </w:rPr>
              <w:t xml:space="preserve"> these </w:t>
            </w:r>
            <w:r w:rsidR="3FF4A58B" w:rsidRPr="4C119A38">
              <w:rPr>
                <w:rFonts w:ascii="Aptos" w:hAnsi="Aptos" w:cs="Arial"/>
                <w:sz w:val="20"/>
                <w:szCs w:val="20"/>
              </w:rPr>
              <w:t xml:space="preserve">lytic </w:t>
            </w:r>
            <w:r w:rsidR="3FF4A58B" w:rsidRPr="4C119A38">
              <w:rPr>
                <w:rFonts w:ascii="Aptos" w:hAnsi="Aptos" w:cs="Arial"/>
                <w:i/>
                <w:iCs/>
                <w:sz w:val="20"/>
                <w:szCs w:val="20"/>
              </w:rPr>
              <w:t>Arthrobacter</w:t>
            </w:r>
            <w:r w:rsidRPr="4C119A38">
              <w:rPr>
                <w:rFonts w:ascii="Aptos" w:hAnsi="Aptos" w:cs="Arial"/>
                <w:sz w:val="20"/>
                <w:szCs w:val="20"/>
              </w:rPr>
              <w:t xml:space="preserve"> siphoviruses form a cohesive </w:t>
            </w:r>
            <w:r w:rsidR="280EF12B" w:rsidRPr="4C119A38">
              <w:rPr>
                <w:rFonts w:ascii="Aptos" w:hAnsi="Aptos" w:cs="Arial"/>
                <w:sz w:val="20"/>
                <w:szCs w:val="20"/>
              </w:rPr>
              <w:t>group</w:t>
            </w:r>
            <w:r w:rsidR="2DF41DCA" w:rsidRPr="4C119A38">
              <w:rPr>
                <w:rFonts w:ascii="Aptos" w:hAnsi="Aptos" w:cs="Arial"/>
                <w:sz w:val="20"/>
                <w:szCs w:val="20"/>
              </w:rPr>
              <w:t>.</w:t>
            </w:r>
            <w:r w:rsidR="666D9DA2" w:rsidRPr="4C119A38">
              <w:rPr>
                <w:rFonts w:ascii="Aptos" w:hAnsi="Aptos" w:cs="Arial"/>
                <w:sz w:val="20"/>
                <w:szCs w:val="20"/>
              </w:rPr>
              <w:t xml:space="preserve"> Member species in the </w:t>
            </w:r>
            <w:r w:rsidR="792AEABA" w:rsidRPr="4C119A38">
              <w:rPr>
                <w:rFonts w:ascii="Aptos" w:hAnsi="Aptos" w:cs="Arial"/>
                <w:sz w:val="20"/>
                <w:szCs w:val="20"/>
              </w:rPr>
              <w:t>sub</w:t>
            </w:r>
            <w:r w:rsidR="666D9DA2" w:rsidRPr="4C119A38">
              <w:rPr>
                <w:rFonts w:ascii="Aptos" w:hAnsi="Aptos" w:cs="Arial"/>
                <w:sz w:val="20"/>
                <w:szCs w:val="20"/>
              </w:rPr>
              <w:t>family exhibit &gt;38% intergenomic similarity and form a single clade in phylogenetic analysis of the large terminase subunit</w:t>
            </w:r>
            <w:r w:rsidR="0A68F4B2" w:rsidRPr="4C119A38">
              <w:rPr>
                <w:rFonts w:ascii="Aptos" w:hAnsi="Aptos" w:cs="Arial"/>
                <w:sz w:val="20"/>
                <w:szCs w:val="20"/>
              </w:rPr>
              <w:t xml:space="preserve"> and TBLASTX distance tree.</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4C119A38">
        <w:tc>
          <w:tcPr>
            <w:tcW w:w="8926" w:type="dxa"/>
            <w:shd w:val="clear" w:color="auto" w:fill="F2F2F2" w:themeFill="background1" w:themeFillShade="F2"/>
          </w:tcPr>
          <w:p w14:paraId="4ECF6668" w14:textId="327ECF9D" w:rsidR="00A77B8E" w:rsidRDefault="00A77B8E" w:rsidP="009C178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4C119A38">
        <w:tc>
          <w:tcPr>
            <w:tcW w:w="8926" w:type="dxa"/>
          </w:tcPr>
          <w:p w14:paraId="3ECC2B3C" w14:textId="73648075" w:rsidR="1CC3CBD7" w:rsidRDefault="1CC3CBD7">
            <w:r w:rsidRPr="4C119A38">
              <w:rPr>
                <w:rFonts w:ascii="Aptos" w:hAnsi="Aptos" w:cs="Arial"/>
                <w:i/>
                <w:iCs/>
                <w:sz w:val="20"/>
                <w:szCs w:val="20"/>
              </w:rPr>
              <w:t>Description of current taxonomy</w:t>
            </w:r>
            <w:r w:rsidRPr="4C119A38">
              <w:rPr>
                <w:rFonts w:ascii="Aptos" w:hAnsi="Aptos" w:cs="Arial"/>
                <w:sz w:val="20"/>
                <w:szCs w:val="20"/>
              </w:rPr>
              <w:t xml:space="preserve">:       </w:t>
            </w:r>
          </w:p>
          <w:p w14:paraId="68717D68" w14:textId="57E6710C" w:rsidR="1CC3CBD7" w:rsidRDefault="1CC3CBD7" w:rsidP="4C119A38">
            <w:pPr>
              <w:rPr>
                <w:rFonts w:ascii="Aptos" w:hAnsi="Aptos" w:cs="Arial"/>
                <w:sz w:val="20"/>
                <w:szCs w:val="20"/>
              </w:rPr>
            </w:pPr>
            <w:r w:rsidRPr="4C119A38">
              <w:rPr>
                <w:rFonts w:ascii="Aptos" w:hAnsi="Aptos" w:cs="Arial"/>
                <w:sz w:val="20"/>
                <w:szCs w:val="20"/>
              </w:rPr>
              <w:t xml:space="preserve">These phages are all related to members of the genus </w:t>
            </w:r>
            <w:r w:rsidRPr="4C119A38">
              <w:rPr>
                <w:rFonts w:ascii="Aptos" w:hAnsi="Aptos" w:cs="Arial"/>
                <w:i/>
                <w:iCs/>
                <w:sz w:val="20"/>
                <w:szCs w:val="20"/>
              </w:rPr>
              <w:t>Laroyevirus</w:t>
            </w:r>
            <w:r w:rsidRPr="4C119A38">
              <w:rPr>
                <w:rFonts w:ascii="Aptos" w:hAnsi="Aptos" w:cs="Arial"/>
                <w:sz w:val="20"/>
                <w:szCs w:val="20"/>
              </w:rPr>
              <w:t xml:space="preserve"> (Taxonomy Proposal 2016.073a-dB.A.v2.Laroyevirus) and represent lytic </w:t>
            </w:r>
            <w:r w:rsidRPr="4C119A38">
              <w:rPr>
                <w:rFonts w:ascii="Aptos" w:hAnsi="Aptos" w:cs="Arial"/>
                <w:i/>
                <w:iCs/>
                <w:sz w:val="20"/>
                <w:szCs w:val="20"/>
              </w:rPr>
              <w:t>Arthrobacter</w:t>
            </w:r>
            <w:r w:rsidRPr="4C119A38">
              <w:rPr>
                <w:rFonts w:ascii="Aptos" w:hAnsi="Aptos" w:cs="Arial"/>
                <w:sz w:val="20"/>
                <w:szCs w:val="20"/>
              </w:rPr>
              <w:t xml:space="preserve"> viruses which are classified</w:t>
            </w:r>
            <w:r w:rsidRPr="4C119A38">
              <w:rPr>
                <w:rFonts w:ascii="Aptos" w:hAnsi="Aptos" w:cs="Arial"/>
                <w:i/>
                <w:iCs/>
                <w:sz w:val="20"/>
                <w:szCs w:val="20"/>
              </w:rPr>
              <w:t xml:space="preserve"> </w:t>
            </w:r>
            <w:r w:rsidRPr="4C119A38">
              <w:rPr>
                <w:rFonts w:ascii="Aptos" w:hAnsi="Aptos" w:cs="Arial"/>
                <w:sz w:val="20"/>
                <w:szCs w:val="20"/>
              </w:rPr>
              <w:t>by the Actinobacteriophage Database to Cluster AL.</w:t>
            </w:r>
          </w:p>
          <w:p w14:paraId="51CD29D5" w14:textId="77777777" w:rsidR="4C119A38" w:rsidRDefault="4C119A38" w:rsidP="4C119A38">
            <w:pPr>
              <w:rPr>
                <w:rFonts w:ascii="Aptos" w:hAnsi="Aptos" w:cs="Arial"/>
                <w:sz w:val="20"/>
                <w:szCs w:val="20"/>
              </w:rPr>
            </w:pPr>
          </w:p>
          <w:p w14:paraId="257E7CCA" w14:textId="7D647361" w:rsidR="1CC3CBD7" w:rsidRDefault="1CC3CBD7">
            <w:r w:rsidRPr="4C119A38">
              <w:rPr>
                <w:rFonts w:ascii="Aptos" w:hAnsi="Aptos" w:cs="Arial"/>
                <w:i/>
                <w:iCs/>
                <w:sz w:val="20"/>
                <w:szCs w:val="20"/>
              </w:rPr>
              <w:t>Proposed</w:t>
            </w:r>
            <w:r w:rsidRPr="4C119A38">
              <w:rPr>
                <w:rFonts w:ascii="Aptos" w:hAnsi="Aptos" w:cs="Arial"/>
                <w:sz w:val="20"/>
                <w:szCs w:val="20"/>
              </w:rPr>
              <w:t xml:space="preserve"> </w:t>
            </w:r>
            <w:r w:rsidRPr="4C119A38">
              <w:rPr>
                <w:rFonts w:ascii="Aptos" w:hAnsi="Aptos" w:cs="Arial"/>
                <w:i/>
                <w:iCs/>
                <w:sz w:val="20"/>
                <w:szCs w:val="20"/>
              </w:rPr>
              <w:t>taxonomic change(s)</w:t>
            </w:r>
            <w:r w:rsidRPr="4C119A38">
              <w:rPr>
                <w:rFonts w:ascii="Aptos" w:hAnsi="Aptos" w:cs="Arial"/>
                <w:sz w:val="20"/>
                <w:szCs w:val="20"/>
              </w:rPr>
              <w:t xml:space="preserve">:     </w:t>
            </w:r>
          </w:p>
          <w:p w14:paraId="4300AE64" w14:textId="615BA6A3" w:rsidR="1CC3CBD7" w:rsidRDefault="1CC3CBD7" w:rsidP="4C119A38">
            <w:pPr>
              <w:spacing w:line="259" w:lineRule="auto"/>
            </w:pPr>
            <w:r w:rsidRPr="4C119A38">
              <w:rPr>
                <w:rFonts w:ascii="Aptos" w:hAnsi="Aptos" w:cs="Arial"/>
                <w:sz w:val="20"/>
                <w:szCs w:val="20"/>
              </w:rPr>
              <w:t>We propose to create new subfamily “</w:t>
            </w:r>
            <w:r w:rsidRPr="4C119A38">
              <w:rPr>
                <w:rFonts w:ascii="Aptos" w:hAnsi="Aptos" w:cs="Arial"/>
                <w:i/>
                <w:iCs/>
                <w:sz w:val="20"/>
                <w:szCs w:val="20"/>
              </w:rPr>
              <w:t>Dimmickvirinae”</w:t>
            </w:r>
            <w:r w:rsidRPr="4C119A38">
              <w:rPr>
                <w:rFonts w:ascii="Aptos" w:hAnsi="Aptos" w:cs="Arial"/>
                <w:sz w:val="20"/>
                <w:szCs w:val="20"/>
              </w:rPr>
              <w:t xml:space="preserve"> and one new genera, “</w:t>
            </w:r>
            <w:r w:rsidRPr="4C119A38">
              <w:rPr>
                <w:rFonts w:ascii="Aptos" w:hAnsi="Aptos" w:cs="Arial"/>
                <w:i/>
                <w:iCs/>
                <w:sz w:val="20"/>
                <w:szCs w:val="20"/>
              </w:rPr>
              <w:t xml:space="preserve">Kovuvirus” </w:t>
            </w:r>
            <w:r w:rsidRPr="4C119A38">
              <w:rPr>
                <w:rFonts w:ascii="Aptos" w:hAnsi="Aptos" w:cs="Arial"/>
                <w:sz w:val="20"/>
                <w:szCs w:val="20"/>
              </w:rPr>
              <w:t>with two new species.</w:t>
            </w:r>
            <w:r w:rsidRPr="4C119A38">
              <w:rPr>
                <w:rFonts w:ascii="Aptos" w:hAnsi="Aptos" w:cs="Arial"/>
                <w:i/>
                <w:iCs/>
                <w:sz w:val="20"/>
                <w:szCs w:val="20"/>
              </w:rPr>
              <w:t xml:space="preserve"> </w:t>
            </w:r>
            <w:r w:rsidRPr="4C119A38">
              <w:rPr>
                <w:rFonts w:ascii="Aptos" w:hAnsi="Aptos" w:cs="Arial"/>
                <w:sz w:val="20"/>
                <w:szCs w:val="20"/>
              </w:rPr>
              <w:t xml:space="preserve">We propose to move the genus </w:t>
            </w:r>
            <w:r w:rsidRPr="4C119A38">
              <w:rPr>
                <w:rFonts w:ascii="Aptos" w:hAnsi="Aptos" w:cs="Arial"/>
                <w:i/>
                <w:iCs/>
                <w:sz w:val="20"/>
                <w:szCs w:val="20"/>
              </w:rPr>
              <w:t>Laroyevirus</w:t>
            </w:r>
            <w:r w:rsidRPr="4C119A38">
              <w:rPr>
                <w:rFonts w:ascii="Aptos" w:hAnsi="Aptos" w:cs="Arial"/>
                <w:sz w:val="20"/>
                <w:szCs w:val="20"/>
              </w:rPr>
              <w:t xml:space="preserve"> into the subfamily and create three new species.</w:t>
            </w:r>
          </w:p>
          <w:p w14:paraId="15D917D1" w14:textId="77777777" w:rsidR="4C119A38" w:rsidRDefault="4C119A38" w:rsidP="4C119A38">
            <w:pPr>
              <w:rPr>
                <w:rFonts w:ascii="Aptos" w:hAnsi="Aptos" w:cs="Arial"/>
                <w:sz w:val="20"/>
                <w:szCs w:val="20"/>
              </w:rPr>
            </w:pPr>
          </w:p>
          <w:p w14:paraId="2D076FDD" w14:textId="47A83B4F" w:rsidR="1CC3CBD7" w:rsidRDefault="1CC3CBD7" w:rsidP="4C119A38">
            <w:pPr>
              <w:rPr>
                <w:rFonts w:ascii="Aptos" w:hAnsi="Aptos" w:cs="Arial"/>
                <w:sz w:val="20"/>
                <w:szCs w:val="20"/>
              </w:rPr>
            </w:pPr>
            <w:r w:rsidRPr="4C119A38">
              <w:rPr>
                <w:rFonts w:ascii="Aptos" w:hAnsi="Aptos" w:cs="Arial"/>
                <w:sz w:val="20"/>
                <w:szCs w:val="20"/>
              </w:rPr>
              <w:t xml:space="preserve">Genus demarcation criteria: An intergenomic similarity cut-off of 70%, a combination of average nucleotide identity and alignment fraction, is used to determine genera demarcation. Members of the same genus have &gt;70% intergenomic nucleotide similarity and cluster tightly in marker gene phylogenies. </w:t>
            </w:r>
          </w:p>
          <w:p w14:paraId="67C18000" w14:textId="77777777" w:rsidR="4C119A38" w:rsidRDefault="4C119A38" w:rsidP="4C119A38">
            <w:pPr>
              <w:rPr>
                <w:rFonts w:ascii="Aptos" w:hAnsi="Aptos" w:cs="Arial"/>
                <w:sz w:val="20"/>
                <w:szCs w:val="20"/>
              </w:rPr>
            </w:pPr>
          </w:p>
          <w:p w14:paraId="60809057" w14:textId="4A53922F" w:rsidR="1CC3CBD7" w:rsidRDefault="1CC3CBD7" w:rsidP="4C119A38">
            <w:pPr>
              <w:rPr>
                <w:rFonts w:ascii="Aptos" w:hAnsi="Aptos" w:cs="Arial"/>
                <w:sz w:val="20"/>
                <w:szCs w:val="20"/>
              </w:rPr>
            </w:pPr>
            <w:r w:rsidRPr="4C119A38">
              <w:rPr>
                <w:rFonts w:ascii="Aptos" w:hAnsi="Aptos" w:cs="Arial"/>
                <w:sz w:val="20"/>
                <w:szCs w:val="20"/>
              </w:rPr>
              <w:t>Species demarcation criteria: A demarcation value of 95% intergenomic similarity was used to define different species according to intergenomic similarity. Members of the same genus have &gt;95% intergenomic nucleotide similarity [6].</w:t>
            </w:r>
          </w:p>
          <w:p w14:paraId="3535D2EA" w14:textId="77777777" w:rsidR="4C119A38" w:rsidRDefault="4C119A38" w:rsidP="4C119A38">
            <w:pPr>
              <w:rPr>
                <w:rFonts w:ascii="Aptos" w:hAnsi="Aptos" w:cs="Arial"/>
                <w:i/>
                <w:iCs/>
                <w:sz w:val="20"/>
                <w:szCs w:val="20"/>
              </w:rPr>
            </w:pPr>
          </w:p>
          <w:p w14:paraId="1367D23B" w14:textId="60D57D9F" w:rsidR="1CC3CBD7" w:rsidRDefault="1CC3CBD7">
            <w:r w:rsidRPr="4C119A38">
              <w:rPr>
                <w:rFonts w:ascii="Aptos" w:hAnsi="Aptos" w:cs="Arial"/>
                <w:i/>
                <w:iCs/>
                <w:sz w:val="20"/>
                <w:szCs w:val="20"/>
              </w:rPr>
              <w:t>Justification</w:t>
            </w:r>
            <w:r w:rsidRPr="4C119A38">
              <w:rPr>
                <w:rFonts w:ascii="Aptos" w:hAnsi="Aptos" w:cs="Arial"/>
                <w:sz w:val="20"/>
                <w:szCs w:val="20"/>
              </w:rPr>
              <w:t xml:space="preserve">:    </w:t>
            </w:r>
          </w:p>
          <w:p w14:paraId="63E3ED3C" w14:textId="2A397F3A" w:rsidR="1CC3CBD7" w:rsidRDefault="1CC3CBD7" w:rsidP="4C119A38">
            <w:pPr>
              <w:rPr>
                <w:rFonts w:ascii="Aptos" w:hAnsi="Aptos" w:cs="Arial"/>
                <w:sz w:val="20"/>
                <w:szCs w:val="20"/>
              </w:rPr>
            </w:pPr>
            <w:r w:rsidRPr="4C119A38">
              <w:rPr>
                <w:rFonts w:ascii="Aptos" w:hAnsi="Aptos" w:cs="Arial"/>
                <w:sz w:val="20"/>
                <w:szCs w:val="20"/>
              </w:rPr>
              <w:t xml:space="preserve">Based on VIRIDIC (Figure 1), VIPTREE (Figure 2), and phylogenetic analyses (Figure 3), these lytic </w:t>
            </w:r>
            <w:r w:rsidRPr="4C119A38">
              <w:rPr>
                <w:rFonts w:ascii="Aptos" w:hAnsi="Aptos" w:cs="Arial"/>
                <w:i/>
                <w:iCs/>
                <w:sz w:val="20"/>
                <w:szCs w:val="20"/>
              </w:rPr>
              <w:t>Arthrobacter</w:t>
            </w:r>
            <w:r w:rsidRPr="4C119A38">
              <w:rPr>
                <w:rFonts w:ascii="Aptos" w:hAnsi="Aptos" w:cs="Arial"/>
                <w:sz w:val="20"/>
                <w:szCs w:val="20"/>
              </w:rPr>
              <w:t xml:space="preserve"> siphoviruses form a cohesive group. Member species in the subfamily exhibit &gt;38% intergenomic similarity and form a single clade in phylogenetic analysis of the large terminase subunit and TBLASTX distance tree.</w:t>
            </w:r>
          </w:p>
          <w:p w14:paraId="24447CF3" w14:textId="7DFBCA61" w:rsidR="4C119A38" w:rsidRDefault="4C119A38" w:rsidP="4C119A38">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60E595FF" w14:textId="26286E21" w:rsidR="00C0710C" w:rsidRDefault="00C0710C" w:rsidP="00C0710C">
            <w:pPr>
              <w:rPr>
                <w:rFonts w:ascii="Aptos" w:hAnsi="Aptos" w:cs="Arial"/>
                <w:sz w:val="20"/>
                <w:szCs w:val="20"/>
              </w:rPr>
            </w:pPr>
            <w:r>
              <w:rPr>
                <w:rFonts w:ascii="Aptos" w:hAnsi="Aptos" w:cs="Arial"/>
                <w:sz w:val="20"/>
                <w:szCs w:val="20"/>
              </w:rPr>
              <w:t>1. Moraru C, Varsani A, Kropinski AM. VIRIDIC-A Novel Tool to Calculate the Intergenomic Similarities of Prokaryote-Infecting Viruses. Viruses. 2020 Nov 6;12(11):1268. doi: 10.3390/v12111268. PMID: 33172115; PMCID: PMC7694805. http://kronos.icbm.uni-oldenburg.de/viridic/</w:t>
            </w:r>
          </w:p>
          <w:p w14:paraId="637B5479" w14:textId="77777777" w:rsidR="00C0710C" w:rsidRDefault="00C0710C" w:rsidP="00C0710C">
            <w:pPr>
              <w:rPr>
                <w:rFonts w:ascii="Aptos" w:hAnsi="Aptos" w:cs="Arial"/>
                <w:sz w:val="20"/>
                <w:szCs w:val="20"/>
              </w:rPr>
            </w:pPr>
            <w:r>
              <w:rPr>
                <w:rFonts w:ascii="Aptos" w:hAnsi="Aptos" w:cs="Arial"/>
                <w:sz w:val="20"/>
                <w:szCs w:val="20"/>
              </w:rPr>
              <w:t xml:space="preserve">2. Nishimura Y, Yoshida T, Kuronishi M, Uehara H, Ogata H, Goto S. ViPTree: the viral proteomic tree server. Bioinformatics. 2017; 33(15):2379-2380. doi:10.1093/bioinformatics/btx157. PubMed PMID: 28379287. https://www.genome.jp/viptree/ </w:t>
            </w:r>
          </w:p>
          <w:p w14:paraId="5398F597" w14:textId="67337C7D" w:rsidR="00C0710C" w:rsidRDefault="00C0710C" w:rsidP="00C0710C">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2E1279E6" w14:textId="34878B45" w:rsidR="00C0710C" w:rsidRDefault="00C0710C" w:rsidP="00C0710C">
            <w:pPr>
              <w:rPr>
                <w:rFonts w:ascii="Aptos" w:hAnsi="Aptos" w:cs="Arial"/>
                <w:sz w:val="20"/>
                <w:szCs w:val="20"/>
              </w:rPr>
            </w:pPr>
            <w:r>
              <w:rPr>
                <w:rFonts w:ascii="Aptos" w:hAnsi="Aptos" w:cs="Arial"/>
                <w:sz w:val="20"/>
                <w:szCs w:val="20"/>
              </w:rPr>
              <w:t>4. Turner D, Reynolds D, Seto D, Mahadevan P. CoreGenes3.5: a webserver for the determination of core genes from sets of viral and small bacterial genomes. BMC Res Notes. 2013;6:140. doi: 10.1186/1756-0500-6-140.  PMID:   23566564.</w:t>
            </w:r>
          </w:p>
          <w:p w14:paraId="15DB3071" w14:textId="0F56DEF8" w:rsidR="00C0710C" w:rsidRDefault="00C0710C" w:rsidP="00C0710C">
            <w:pPr>
              <w:rPr>
                <w:rFonts w:ascii="Aptos" w:hAnsi="Aptos" w:cs="Arial"/>
                <w:sz w:val="20"/>
                <w:szCs w:val="20"/>
              </w:rPr>
            </w:pPr>
            <w:r>
              <w:rPr>
                <w:rFonts w:ascii="Aptos" w:hAnsi="Aptos" w:cs="Arial"/>
                <w:sz w:val="20"/>
                <w:szCs w:val="20"/>
              </w:rPr>
              <w:t>5.  Davis P, Seto D, Mahadevan P. CoreGenes5.0: An Updated User-Friendly Webserver for the Determination of Core Genes from Sets of Viral and Bacterial Genomes. Viruses. 2022 Nov 16;14(11):2534. doi: 10.3390/v14112534. PMID: 36423143; PMCID: PMC9693508.</w:t>
            </w:r>
          </w:p>
          <w:p w14:paraId="14DE2842" w14:textId="1FA2078E" w:rsidR="00C0710C" w:rsidRDefault="00C0710C" w:rsidP="00C0710C">
            <w:pPr>
              <w:rPr>
                <w:rFonts w:ascii="Aptos" w:hAnsi="Aptos" w:cs="Arial"/>
                <w:sz w:val="20"/>
                <w:szCs w:val="20"/>
              </w:rPr>
            </w:pPr>
            <w:r>
              <w:rPr>
                <w:rFonts w:ascii="Aptos" w:hAnsi="Aptos" w:cs="Arial"/>
                <w:sz w:val="20"/>
                <w:szCs w:val="20"/>
              </w:rPr>
              <w:t>6. Turner D, Kropinski AM, Adriaenssens EM. A Roadmap for Genome-Based Phage Taxonomy. Viruses. 2021 Mar 18;13(3):506. doi: 10.3390/v13030506. PMID: 33803862; PMCID: PMC8003253.</w:t>
            </w:r>
          </w:p>
          <w:p w14:paraId="29BB3136" w14:textId="77777777" w:rsidR="00C0710C" w:rsidRDefault="00C0710C" w:rsidP="00C0710C">
            <w:pPr>
              <w:rPr>
                <w:rFonts w:ascii="Aptos" w:hAnsi="Aptos" w:cs="Arial"/>
                <w:sz w:val="20"/>
                <w:szCs w:val="20"/>
              </w:rPr>
            </w:pPr>
            <w:r>
              <w:rPr>
                <w:rFonts w:ascii="Aptos" w:hAnsi="Aptos" w:cs="Arial"/>
                <w:sz w:val="20"/>
                <w:szCs w:val="20"/>
              </w:rPr>
              <w:t>Lemoine F, Correia D, Lefort V, Doppelt-Azeroual O, Mareuil F, Cohen-Boulakia S, Gascuel O. NGPhylogeny.fr: new generation phylogenetic services for non-specialists. Nucleic Acids Res. 2019 Jul 2;47(W1):W260-W265. doi: 10.1093/nar/gkz303. PMID: 31028399; PMCID: PMC6602494.</w:t>
            </w:r>
          </w:p>
          <w:p w14:paraId="0D5BB82A" w14:textId="6DE5F83C" w:rsidR="00C0710C" w:rsidRDefault="00C0710C" w:rsidP="00C0710C">
            <w:pPr>
              <w:rPr>
                <w:rFonts w:ascii="Aptos" w:hAnsi="Aptos" w:cs="Arial"/>
                <w:sz w:val="20"/>
                <w:szCs w:val="20"/>
              </w:rPr>
            </w:pPr>
            <w:r>
              <w:rPr>
                <w:rFonts w:ascii="Aptos" w:hAnsi="Aptos" w:cs="Arial"/>
                <w:sz w:val="20"/>
                <w:szCs w:val="20"/>
              </w:rPr>
              <w:t>7.   Letunic I, Bork P. Interactive Tree Of Life (iTOL): an online tool for phylogenetic tree display and annotation. Bioinformatics. 2007 Jan 1;23(1):127-8. doi: 10.1093/bioinformatics/btl529. Epub 2006 Oct 18. PMID: 17050570.</w:t>
            </w:r>
          </w:p>
          <w:p w14:paraId="12B4EB0B" w14:textId="231090DC" w:rsidR="00C0710C" w:rsidRDefault="00C0710C" w:rsidP="00C0710C">
            <w:pPr>
              <w:rPr>
                <w:rFonts w:ascii="Aptos" w:hAnsi="Aptos" w:cs="Arial"/>
                <w:sz w:val="20"/>
                <w:szCs w:val="20"/>
              </w:rPr>
            </w:pPr>
            <w:r>
              <w:rPr>
                <w:rFonts w:ascii="Aptos" w:hAnsi="Aptos" w:cs="Arial"/>
                <w:sz w:val="20"/>
                <w:szCs w:val="20"/>
              </w:rPr>
              <w:t>8.   Zhou T, Xu K, Zhao F, Liu W, Li L, Hua Z, Zhou X. itol.toolkit accelerates working with iTOL (Interactive Tree of Life) by an automated generation of annotation files. Bioinformatics. 2023 Jun 1;39(6):btad339. doi: 10.1093/bioinformatics/btad339. PMID: 37225402; PMCID: PMC10243930</w:t>
            </w:r>
          </w:p>
          <w:p w14:paraId="11D22677" w14:textId="640A2972" w:rsidR="00953FFE" w:rsidRPr="00BE4F5A" w:rsidRDefault="00C0710C" w:rsidP="00C0710C">
            <w:pPr>
              <w:rPr>
                <w:rFonts w:ascii="Aptos" w:hAnsi="Aptos" w:cs="Arial"/>
                <w:sz w:val="20"/>
                <w:szCs w:val="20"/>
              </w:rPr>
            </w:pPr>
            <w:r>
              <w:rPr>
                <w:rFonts w:ascii="Aptos" w:hAnsi="Aptos" w:cs="Arial"/>
                <w:sz w:val="20"/>
                <w:szCs w:val="20"/>
              </w:rPr>
              <w:t>9.</w:t>
            </w:r>
            <w:r>
              <w:rPr>
                <w:rFonts w:ascii="Aptos" w:hAnsi="Aptos"/>
                <w:sz w:val="20"/>
                <w:szCs w:val="20"/>
              </w:rPr>
              <w:t xml:space="preserve">   Dereeper A, Guignon V, Blanc G, Audic S, Buffet S, Chevenet F, Dufayard JF, Guindon S, Lefort V, Lescot M, Claverie JM, Gascuel O. Phylogeny.fr: robust phylogenetic analysis for the non-specialist. Nucleic Acids Res. 2008 Jul 1;36(Web Server issue):W465-9. doi: 10.1093/nar/gkn180. Epub 2008 Apr 19. PMID: 18424797; PMCID: PMC2447785.</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3091"/>
        <w:gridCol w:w="5835"/>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52ADB592"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6B9C5DA4" w:rsidR="00FC2269" w:rsidRPr="00CF59EA" w:rsidRDefault="00E31B72" w:rsidP="005F790F">
            <w:pPr>
              <w:rPr>
                <w:rFonts w:ascii="Aptos" w:hAnsi="Aptos" w:cs="Arial"/>
                <w:b/>
                <w:sz w:val="20"/>
                <w:szCs w:val="20"/>
              </w:rPr>
            </w:pPr>
            <w:r>
              <w:rPr>
                <w:rFonts w:ascii="Aptos" w:hAnsi="Aptos" w:cs="Arial"/>
                <w:b/>
                <w:sz w:val="20"/>
                <w:szCs w:val="20"/>
              </w:rPr>
              <w:t>Dimmickvirinae</w:t>
            </w:r>
            <w:r w:rsidR="00D91529">
              <w:rPr>
                <w:rFonts w:ascii="Aptos" w:hAnsi="Aptos" w:cs="Arial"/>
                <w:b/>
                <w:sz w:val="20"/>
                <w:szCs w:val="20"/>
              </w:rPr>
              <w:t>_</w:t>
            </w:r>
            <w:r w:rsidR="006730F2">
              <w:rPr>
                <w:rFonts w:ascii="Aptos" w:hAnsi="Aptos" w:cs="Arial"/>
                <w:b/>
                <w:sz w:val="20"/>
                <w:szCs w:val="20"/>
              </w:rPr>
              <w:t>1nsf_</w:t>
            </w:r>
            <w:r>
              <w:rPr>
                <w:rFonts w:ascii="Aptos" w:hAnsi="Aptos" w:cs="Arial"/>
                <w:b/>
                <w:sz w:val="20"/>
                <w:szCs w:val="20"/>
              </w:rPr>
              <w:t>2</w:t>
            </w:r>
            <w:r w:rsidR="00D91529">
              <w:rPr>
                <w:rFonts w:ascii="Aptos" w:hAnsi="Aptos" w:cs="Arial"/>
                <w:b/>
                <w:sz w:val="20"/>
                <w:szCs w:val="20"/>
              </w:rPr>
              <w:t>ng_</w:t>
            </w:r>
            <w:r w:rsidR="006730F2">
              <w:rPr>
                <w:rFonts w:ascii="Aptos" w:hAnsi="Aptos" w:cs="Arial"/>
                <w:b/>
                <w:sz w:val="20"/>
                <w:szCs w:val="20"/>
              </w:rPr>
              <w:t>5</w:t>
            </w:r>
            <w:r w:rsidR="00D91529">
              <w:rPr>
                <w:rFonts w:ascii="Aptos" w:hAnsi="Aptos" w:cs="Arial"/>
                <w:b/>
                <w:sz w:val="20"/>
                <w:szCs w:val="20"/>
              </w:rPr>
              <w:t>nsp</w:t>
            </w:r>
          </w:p>
        </w:tc>
        <w:tc>
          <w:tcPr>
            <w:tcW w:w="6663" w:type="dxa"/>
          </w:tcPr>
          <w:p w14:paraId="22F4B256" w14:textId="2744FF5E" w:rsidR="00FC2269" w:rsidRPr="00CF59EA" w:rsidRDefault="00D91529" w:rsidP="005F790F">
            <w:pPr>
              <w:rPr>
                <w:rFonts w:ascii="Aptos" w:hAnsi="Aptos" w:cs="Arial"/>
                <w:b/>
                <w:sz w:val="20"/>
                <w:szCs w:val="20"/>
              </w:rPr>
            </w:pPr>
            <w:r>
              <w:rPr>
                <w:rFonts w:ascii="Aptos" w:hAnsi="Aptos" w:cs="Arial"/>
                <w:b/>
                <w:sz w:val="20"/>
                <w:szCs w:val="20"/>
              </w:rPr>
              <w:t>Excel spreadsheet associated with this TaxoProp</w:t>
            </w: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1079C97B"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3DA790F6" w14:textId="3FF1B2B5" w:rsidR="00D91529" w:rsidRDefault="00E31B72" w:rsidP="00B72DD8">
      <w:pPr>
        <w:ind w:left="-851"/>
        <w:rPr>
          <w:rFonts w:ascii="Aptos" w:hAnsi="Aptos"/>
          <w:b/>
          <w:bCs/>
        </w:rPr>
      </w:pPr>
      <w:r>
        <w:rPr>
          <w:rFonts w:ascii="Aptos" w:hAnsi="Aptos"/>
          <w:b/>
          <w:bCs/>
          <w:noProof/>
        </w:rPr>
        <w:drawing>
          <wp:inline distT="0" distB="0" distL="0" distR="0" wp14:anchorId="3661AFBB" wp14:editId="2CB1FDC6">
            <wp:extent cx="6627567" cy="2040890"/>
            <wp:effectExtent l="0" t="0" r="1905" b="0"/>
            <wp:docPr id="413454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454029" name="Picture 413454029"/>
                    <pic:cNvPicPr/>
                  </pic:nvPicPr>
                  <pic:blipFill>
                    <a:blip r:embed="rId10">
                      <a:extLst>
                        <a:ext uri="{28A0092B-C50C-407E-A947-70E740481C1C}">
                          <a14:useLocalDpi xmlns:a14="http://schemas.microsoft.com/office/drawing/2010/main" val="0"/>
                        </a:ext>
                      </a:extLst>
                    </a:blip>
                    <a:stretch>
                      <a:fillRect/>
                    </a:stretch>
                  </pic:blipFill>
                  <pic:spPr>
                    <a:xfrm>
                      <a:off x="0" y="0"/>
                      <a:ext cx="6632820" cy="2042508"/>
                    </a:xfrm>
                    <a:prstGeom prst="rect">
                      <a:avLst/>
                    </a:prstGeom>
                  </pic:spPr>
                </pic:pic>
              </a:graphicData>
            </a:graphic>
          </wp:inline>
        </w:drawing>
      </w:r>
    </w:p>
    <w:p w14:paraId="67F2732B" w14:textId="77777777" w:rsidR="00D91529" w:rsidRDefault="00D91529" w:rsidP="004B151F">
      <w:pPr>
        <w:rPr>
          <w:rFonts w:ascii="Aptos" w:hAnsi="Aptos"/>
          <w:b/>
          <w:bCs/>
        </w:rPr>
      </w:pPr>
    </w:p>
    <w:p w14:paraId="382DE6D1" w14:textId="33CB8A9E" w:rsidR="004B151F" w:rsidRDefault="004B151F" w:rsidP="004B151F">
      <w:pPr>
        <w:rPr>
          <w:rFonts w:ascii="Aptos" w:hAnsi="Aptos"/>
          <w:b/>
          <w:bCs/>
        </w:rPr>
      </w:pPr>
      <w:r>
        <w:rPr>
          <w:rFonts w:ascii="Aptos" w:hAnsi="Aptos"/>
          <w:b/>
          <w:bCs/>
        </w:rPr>
        <w:t xml:space="preserve">Figure 1. </w:t>
      </w:r>
      <w:r>
        <w:rPr>
          <w:rFonts w:ascii="Aptos" w:hAnsi="Aptos"/>
        </w:rPr>
        <w:t xml:space="preserve">VIRIDIC heatmap of this group of phages.   VIRIDIC (Virus Intergenomic Distance Calculator; VIRIDIC (Virus Intergenomic Distance Calculator; [1]; http://rhea.icbm.uni-oldenburg.de/VIRIDIC/) computes pairwise intergenomic distances/similarities amongst phage genomes. Data values which are bordered in black correspond to strains. </w:t>
      </w:r>
      <w:r w:rsidR="00E31B72">
        <w:rPr>
          <w:rFonts w:ascii="Aptos" w:hAnsi="Aptos"/>
        </w:rPr>
        <w:t xml:space="preserve"> Names highlighted in gold represent existing species, while those in green represent new species.</w:t>
      </w:r>
      <w:r>
        <w:rPr>
          <w:rFonts w:ascii="Aptos" w:hAnsi="Aptos"/>
        </w:rPr>
        <w:t xml:space="preserve"> Abbreviations: phg = phage; </w:t>
      </w:r>
      <w:r w:rsidR="00E31B72">
        <w:rPr>
          <w:rFonts w:ascii="Aptos" w:hAnsi="Aptos"/>
        </w:rPr>
        <w:t>Arth</w:t>
      </w:r>
      <w:r>
        <w:rPr>
          <w:rFonts w:ascii="Aptos" w:hAnsi="Aptos"/>
        </w:rPr>
        <w:t xml:space="preserve"> = </w:t>
      </w:r>
      <w:r w:rsidR="00E31B72">
        <w:rPr>
          <w:rFonts w:ascii="Aptos" w:hAnsi="Aptos"/>
          <w:i/>
          <w:iCs/>
        </w:rPr>
        <w:t>Arthrobacter</w:t>
      </w:r>
      <w:r>
        <w:rPr>
          <w:rFonts w:ascii="Aptos" w:hAnsi="Aptos"/>
        </w:rPr>
        <w:t>.</w:t>
      </w:r>
      <w:r>
        <w:rPr>
          <w:rFonts w:ascii="Aptos" w:hAnsi="Aptos"/>
          <w:b/>
          <w:bCs/>
        </w:rPr>
        <w:t xml:space="preserve">  </w:t>
      </w:r>
    </w:p>
    <w:p w14:paraId="07266DB1" w14:textId="77777777" w:rsidR="00B72DD8" w:rsidRDefault="00B72DD8" w:rsidP="004B151F">
      <w:pPr>
        <w:rPr>
          <w:rFonts w:ascii="Aptos" w:hAnsi="Aptos"/>
          <w:b/>
          <w:bCs/>
        </w:rPr>
      </w:pPr>
    </w:p>
    <w:p w14:paraId="1A3CE5B1" w14:textId="77777777" w:rsidR="00B72DD8" w:rsidRDefault="00B72DD8" w:rsidP="004B151F">
      <w:pPr>
        <w:rPr>
          <w:rFonts w:ascii="Aptos" w:hAnsi="Aptos"/>
          <w:b/>
          <w:bCs/>
        </w:rPr>
      </w:pPr>
    </w:p>
    <w:p w14:paraId="3567DE77" w14:textId="37D17849" w:rsidR="00B72DD8" w:rsidRDefault="0086562B" w:rsidP="004B151F">
      <w:pPr>
        <w:rPr>
          <w:rFonts w:ascii="Aptos" w:hAnsi="Aptos"/>
          <w:b/>
          <w:bCs/>
        </w:rPr>
      </w:pPr>
      <w:r>
        <w:rPr>
          <w:rFonts w:ascii="Aptos" w:hAnsi="Aptos"/>
          <w:b/>
          <w:bCs/>
          <w:noProof/>
        </w:rPr>
        <w:drawing>
          <wp:inline distT="0" distB="0" distL="0" distR="0" wp14:anchorId="7A005312" wp14:editId="408C415B">
            <wp:extent cx="5926455" cy="1487170"/>
            <wp:effectExtent l="0" t="0" r="0" b="0"/>
            <wp:docPr id="756184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8484" name="Picture 7561848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26455" cy="1487170"/>
                    </a:xfrm>
                    <a:prstGeom prst="rect">
                      <a:avLst/>
                    </a:prstGeom>
                  </pic:spPr>
                </pic:pic>
              </a:graphicData>
            </a:graphic>
          </wp:inline>
        </w:drawing>
      </w:r>
    </w:p>
    <w:p w14:paraId="413DF53F" w14:textId="11DC4D90" w:rsidR="00B72DD8" w:rsidRDefault="0086562B" w:rsidP="004B151F">
      <w:pPr>
        <w:rPr>
          <w:rFonts w:ascii="Aptos" w:hAnsi="Aptos"/>
          <w:b/>
          <w:bCs/>
        </w:rPr>
      </w:pPr>
      <w:r>
        <w:rPr>
          <w:rFonts w:ascii="Aptos" w:hAnsi="Aptos"/>
          <w:b/>
          <w:bCs/>
          <w:noProof/>
        </w:rPr>
        <w:drawing>
          <wp:inline distT="0" distB="0" distL="0" distR="0" wp14:anchorId="4B9842A9" wp14:editId="0CFF7DDD">
            <wp:extent cx="5911850" cy="1311910"/>
            <wp:effectExtent l="0" t="0" r="0" b="2540"/>
            <wp:docPr id="10068436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843652" name="Picture 100684365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11850" cy="1311910"/>
                    </a:xfrm>
                    <a:prstGeom prst="rect">
                      <a:avLst/>
                    </a:prstGeom>
                  </pic:spPr>
                </pic:pic>
              </a:graphicData>
            </a:graphic>
          </wp:inline>
        </w:drawing>
      </w:r>
    </w:p>
    <w:p w14:paraId="058FDB8E" w14:textId="77777777" w:rsidR="00B72DD8" w:rsidRDefault="00B72DD8" w:rsidP="004B151F">
      <w:pPr>
        <w:rPr>
          <w:rFonts w:ascii="Aptos" w:hAnsi="Aptos"/>
          <w:b/>
          <w:bCs/>
        </w:rPr>
      </w:pPr>
    </w:p>
    <w:p w14:paraId="7826322B" w14:textId="77777777" w:rsidR="00B72DD8" w:rsidRDefault="00B72DD8" w:rsidP="004B151F">
      <w:pPr>
        <w:rPr>
          <w:rFonts w:ascii="Aptos" w:hAnsi="Aptos"/>
          <w:b/>
          <w:bCs/>
        </w:rPr>
      </w:pPr>
    </w:p>
    <w:p w14:paraId="2BA776DD" w14:textId="77777777" w:rsidR="00B72DD8" w:rsidRDefault="00B72DD8" w:rsidP="004B151F">
      <w:pPr>
        <w:rPr>
          <w:rFonts w:ascii="Aptos" w:hAnsi="Aptos"/>
          <w:b/>
          <w:bCs/>
        </w:rPr>
      </w:pPr>
    </w:p>
    <w:p w14:paraId="40A715DE" w14:textId="77777777" w:rsidR="00B72DD8" w:rsidRDefault="00B72DD8" w:rsidP="004B151F">
      <w:pPr>
        <w:rPr>
          <w:rFonts w:ascii="Aptos" w:hAnsi="Aptos"/>
          <w:b/>
          <w:bCs/>
        </w:rPr>
      </w:pPr>
    </w:p>
    <w:p w14:paraId="190292BE" w14:textId="77777777" w:rsidR="00B72DD8" w:rsidRDefault="00B72DD8" w:rsidP="004B151F">
      <w:pPr>
        <w:rPr>
          <w:rFonts w:ascii="Aptos" w:hAnsi="Aptos"/>
          <w:b/>
          <w:bCs/>
        </w:rPr>
      </w:pPr>
    </w:p>
    <w:p w14:paraId="10E3AAB4" w14:textId="77777777" w:rsidR="00B72DD8" w:rsidRDefault="00B72DD8" w:rsidP="004B151F">
      <w:pPr>
        <w:rPr>
          <w:rFonts w:ascii="Aptos" w:hAnsi="Aptos"/>
          <w:b/>
          <w:bCs/>
        </w:rPr>
      </w:pPr>
    </w:p>
    <w:p w14:paraId="0ABAFCCE" w14:textId="77777777" w:rsidR="00B72DD8" w:rsidRDefault="00B72DD8" w:rsidP="004B151F">
      <w:pPr>
        <w:rPr>
          <w:rFonts w:ascii="Aptos" w:hAnsi="Aptos"/>
          <w:b/>
          <w:bCs/>
        </w:rPr>
      </w:pPr>
    </w:p>
    <w:p w14:paraId="6F046E44" w14:textId="77777777" w:rsidR="00B72DD8" w:rsidRDefault="00B72DD8" w:rsidP="004B151F">
      <w:pPr>
        <w:rPr>
          <w:rFonts w:ascii="Aptos" w:hAnsi="Aptos"/>
          <w:b/>
          <w:bCs/>
        </w:rPr>
      </w:pPr>
    </w:p>
    <w:p w14:paraId="6338FD60" w14:textId="77777777" w:rsidR="00B72DD8" w:rsidRDefault="00B72DD8" w:rsidP="004B151F">
      <w:pPr>
        <w:rPr>
          <w:rFonts w:ascii="Aptos" w:hAnsi="Aptos"/>
          <w:b/>
          <w:bCs/>
        </w:rPr>
      </w:pPr>
    </w:p>
    <w:p w14:paraId="69CB7863" w14:textId="77777777" w:rsidR="00D91529" w:rsidRDefault="00D91529" w:rsidP="004B151F">
      <w:pPr>
        <w:rPr>
          <w:rFonts w:ascii="Aptos" w:hAnsi="Aptos"/>
          <w:b/>
          <w:bCs/>
        </w:rPr>
      </w:pPr>
    </w:p>
    <w:p w14:paraId="2AEF89EA" w14:textId="20816154" w:rsidR="004B151F" w:rsidRPr="00D91529" w:rsidRDefault="004B151F" w:rsidP="004B151F">
      <w:pPr>
        <w:rPr>
          <w:rFonts w:ascii="Aptos" w:hAnsi="Aptos"/>
          <w:b/>
          <w:bCs/>
        </w:rPr>
      </w:pPr>
      <w:r w:rsidRPr="00D91529">
        <w:rPr>
          <w:rFonts w:ascii="Aptos" w:hAnsi="Aptos"/>
          <w:b/>
          <w:bCs/>
        </w:rPr>
        <w:t>Figure 2.</w:t>
      </w:r>
      <w:r w:rsidRPr="00D91529">
        <w:rPr>
          <w:rFonts w:ascii="Aptos" w:hAnsi="Aptos"/>
        </w:rPr>
        <w:t xml:space="preserve"> ViPTree analysis:  ViPTree analysis (https://www.genome.jp/viptree/; [2]) is based upon Rohwer and Edwards (2002) Phage Proteomic Tree [3].   The taxons under discussion are indicated with red bars and stars.   Abbreviations: phg = phage; </w:t>
      </w:r>
      <w:r w:rsidR="0086562B">
        <w:rPr>
          <w:rFonts w:ascii="Aptos" w:hAnsi="Aptos"/>
        </w:rPr>
        <w:t>Arth</w:t>
      </w:r>
      <w:r w:rsidRPr="00D91529">
        <w:rPr>
          <w:rFonts w:ascii="Aptos" w:hAnsi="Aptos"/>
        </w:rPr>
        <w:t xml:space="preserve"> = </w:t>
      </w:r>
      <w:r w:rsidR="0086562B">
        <w:rPr>
          <w:rFonts w:ascii="Aptos" w:hAnsi="Aptos"/>
          <w:i/>
          <w:iCs/>
        </w:rPr>
        <w:t>Arthrobacter</w:t>
      </w:r>
      <w:r w:rsidRPr="00D91529">
        <w:rPr>
          <w:rFonts w:ascii="Aptos" w:hAnsi="Aptos"/>
        </w:rPr>
        <w:t>.</w:t>
      </w:r>
      <w:r w:rsidRPr="00D91529">
        <w:rPr>
          <w:rFonts w:ascii="Aptos" w:hAnsi="Aptos"/>
          <w:b/>
          <w:bCs/>
        </w:rPr>
        <w:t xml:space="preserve">  </w:t>
      </w:r>
    </w:p>
    <w:p w14:paraId="5FC1E96A" w14:textId="5E13EB7A" w:rsidR="004B151F" w:rsidRDefault="00E31B72" w:rsidP="004B151F">
      <w:pPr>
        <w:rPr>
          <w:rFonts w:ascii="Aptos" w:hAnsi="Aptos"/>
        </w:rPr>
      </w:pPr>
      <w:r>
        <w:rPr>
          <w:rFonts w:ascii="Aptos" w:hAnsi="Aptos"/>
          <w:noProof/>
          <w:color w:val="0070C0"/>
        </w:rPr>
        <w:drawing>
          <wp:inline distT="0" distB="0" distL="0" distR="0" wp14:anchorId="20868B6D" wp14:editId="6F3F24DE">
            <wp:extent cx="5926455" cy="1454150"/>
            <wp:effectExtent l="0" t="0" r="0" b="0"/>
            <wp:docPr id="11385108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510806" name="Picture 1138510806"/>
                    <pic:cNvPicPr/>
                  </pic:nvPicPr>
                  <pic:blipFill>
                    <a:blip r:embed="rId13">
                      <a:extLst>
                        <a:ext uri="{28A0092B-C50C-407E-A947-70E740481C1C}">
                          <a14:useLocalDpi xmlns:a14="http://schemas.microsoft.com/office/drawing/2010/main" val="0"/>
                        </a:ext>
                      </a:extLst>
                    </a:blip>
                    <a:stretch>
                      <a:fillRect/>
                    </a:stretch>
                  </pic:blipFill>
                  <pic:spPr>
                    <a:xfrm>
                      <a:off x="0" y="0"/>
                      <a:ext cx="5926455" cy="1454150"/>
                    </a:xfrm>
                    <a:prstGeom prst="rect">
                      <a:avLst/>
                    </a:prstGeom>
                  </pic:spPr>
                </pic:pic>
              </a:graphicData>
            </a:graphic>
          </wp:inline>
        </w:drawing>
      </w:r>
      <w:r w:rsidR="004B151F">
        <w:rPr>
          <w:rFonts w:ascii="Aptos" w:hAnsi="Aptos"/>
          <w:b/>
          <w:bCs/>
        </w:rPr>
        <w:t xml:space="preserve">Figure 3.  </w:t>
      </w:r>
      <w:r w:rsidR="004B151F">
        <w:rPr>
          <w:rFonts w:ascii="Aptos" w:hAnsi="Aptos"/>
        </w:rPr>
        <w:t xml:space="preserve">Phylogenetic tree constructed with the large subunit terminase proteins from these and related phages using “One Click” Phylogeny.fr [9] at </w:t>
      </w:r>
      <w:hyperlink r:id="rId14" w:history="1">
        <w:r w:rsidRPr="00925CA8">
          <w:rPr>
            <w:rStyle w:val="Hyperlink"/>
            <w:rFonts w:ascii="Aptos" w:hAnsi="Aptos"/>
          </w:rPr>
          <w:t>http://phylogeny.lirmm.fr/phylo_cgi/simple_phylogeny.cgi</w:t>
        </w:r>
      </w:hyperlink>
      <w:r>
        <w:rPr>
          <w:rFonts w:ascii="Aptos" w:hAnsi="Aptos"/>
        </w:rPr>
        <w:t xml:space="preserve"> </w:t>
      </w:r>
    </w:p>
    <w:p w14:paraId="035CF3D6" w14:textId="77777777" w:rsidR="0001149F" w:rsidRDefault="0001149F" w:rsidP="004B151F">
      <w:pPr>
        <w:rPr>
          <w:rFonts w:ascii="Aptos" w:hAnsi="Aptos"/>
        </w:rPr>
      </w:pPr>
    </w:p>
    <w:p w14:paraId="2EAB2105" w14:textId="0C459251" w:rsidR="0001149F" w:rsidRDefault="00E31B72" w:rsidP="00E31B72">
      <w:pPr>
        <w:jc w:val="center"/>
        <w:rPr>
          <w:rFonts w:ascii="Aptos" w:hAnsi="Aptos"/>
        </w:rPr>
      </w:pPr>
      <w:r>
        <w:rPr>
          <w:rFonts w:ascii="Aptos" w:hAnsi="Aptos"/>
          <w:noProof/>
        </w:rPr>
        <w:drawing>
          <wp:inline distT="0" distB="0" distL="0" distR="0" wp14:anchorId="640AE180" wp14:editId="302CC7AB">
            <wp:extent cx="4432300" cy="2703708"/>
            <wp:effectExtent l="0" t="0" r="6350" b="1905"/>
            <wp:docPr id="3145376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537614" name="Picture 314537614"/>
                    <pic:cNvPicPr/>
                  </pic:nvPicPr>
                  <pic:blipFill>
                    <a:blip r:embed="rId15">
                      <a:extLst>
                        <a:ext uri="{28A0092B-C50C-407E-A947-70E740481C1C}">
                          <a14:useLocalDpi xmlns:a14="http://schemas.microsoft.com/office/drawing/2010/main" val="0"/>
                        </a:ext>
                      </a:extLst>
                    </a:blip>
                    <a:stretch>
                      <a:fillRect/>
                    </a:stretch>
                  </pic:blipFill>
                  <pic:spPr>
                    <a:xfrm>
                      <a:off x="0" y="0"/>
                      <a:ext cx="4483642" cy="2735027"/>
                    </a:xfrm>
                    <a:prstGeom prst="rect">
                      <a:avLst/>
                    </a:prstGeom>
                  </pic:spPr>
                </pic:pic>
              </a:graphicData>
            </a:graphic>
          </wp:inline>
        </w:drawing>
      </w:r>
    </w:p>
    <w:p w14:paraId="3B8B45D0" w14:textId="1D27ADB3" w:rsidR="0001149F" w:rsidRDefault="0001149F" w:rsidP="0001149F">
      <w:pPr>
        <w:rPr>
          <w:rFonts w:ascii="Aptos" w:eastAsia="Aptos" w:hAnsi="Aptos" w:cs="Aptos"/>
        </w:rPr>
      </w:pPr>
      <w:r>
        <w:rPr>
          <w:rFonts w:ascii="Aptos" w:eastAsia="Aptos" w:hAnsi="Aptos" w:cs="Aptos"/>
          <w:b/>
          <w:bCs/>
        </w:rPr>
        <w:t>Figure 4.</w:t>
      </w:r>
      <w:r>
        <w:rPr>
          <w:rFonts w:ascii="Aptos" w:eastAsia="Aptos" w:hAnsi="Aptos" w:cs="Aptos"/>
        </w:rPr>
        <w:t xml:space="preserve"> Electron micrograph: Electron micrograph of negatively stained </w:t>
      </w:r>
      <w:r w:rsidR="00E31B72">
        <w:rPr>
          <w:rFonts w:ascii="Aptos" w:eastAsia="Aptos" w:hAnsi="Aptos" w:cs="Aptos"/>
          <w:i/>
          <w:iCs/>
        </w:rPr>
        <w:t>Arthrobacter</w:t>
      </w:r>
      <w:r>
        <w:rPr>
          <w:rFonts w:ascii="Aptos" w:eastAsia="Aptos" w:hAnsi="Aptos" w:cs="Aptos"/>
          <w:i/>
          <w:iCs/>
        </w:rPr>
        <w:t xml:space="preserve"> </w:t>
      </w:r>
      <w:r>
        <w:rPr>
          <w:rFonts w:ascii="Aptos" w:eastAsia="Aptos" w:hAnsi="Aptos" w:cs="Aptos"/>
        </w:rPr>
        <w:t xml:space="preserve">phage </w:t>
      </w:r>
      <w:r w:rsidR="00E31B72">
        <w:rPr>
          <w:rFonts w:ascii="Aptos" w:eastAsia="Aptos" w:hAnsi="Aptos" w:cs="Aptos"/>
        </w:rPr>
        <w:t>Kovu</w:t>
      </w:r>
      <w:r>
        <w:rPr>
          <w:rFonts w:ascii="Aptos" w:eastAsia="Aptos" w:hAnsi="Aptos" w:cs="Aptos"/>
        </w:rPr>
        <w:t xml:space="preserve"> (</w:t>
      </w:r>
      <w:hyperlink r:id="rId16" w:history="1">
        <w:r w:rsidR="00E31B72" w:rsidRPr="00925CA8">
          <w:rPr>
            <w:rStyle w:val="Hyperlink"/>
            <w:rFonts w:ascii="Aptos" w:eastAsia="Aptos" w:hAnsi="Aptos" w:cs="Aptos"/>
          </w:rPr>
          <w:t>https://phagesdb.org/phages/Kovu/</w:t>
        </w:r>
      </w:hyperlink>
      <w:r>
        <w:rPr>
          <w:rFonts w:ascii="Aptos" w:eastAsia="Aptos" w:hAnsi="Aptos" w:cs="Aptos"/>
        </w:rPr>
        <w:t>).  Limited permission was granted by The Actinobacteriophage Database (</w:t>
      </w:r>
      <w:hyperlink r:id="rId17" w:history="1">
        <w:r>
          <w:rPr>
            <w:rStyle w:val="Hyperlink"/>
            <w:rFonts w:ascii="Aptos" w:eastAsia="Aptos" w:hAnsi="Aptos" w:cs="Aptos"/>
          </w:rPr>
          <w:t>https://phagesdb.org/</w:t>
        </w:r>
      </w:hyperlink>
      <w:r>
        <w:rPr>
          <w:rFonts w:ascii="Aptos" w:eastAsia="Aptos" w:hAnsi="Aptos" w:cs="Aptos"/>
        </w:rPr>
        <w:t xml:space="preserve">), funded by the Howard Hughes Medical Institute, to use this electron micrograph for this taxonomy proposal; it cannot be reused without permission of The Actinobacteriophage Database.  </w:t>
      </w:r>
    </w:p>
    <w:p w14:paraId="3900D570" w14:textId="77777777" w:rsidR="0023391C" w:rsidRDefault="0023391C" w:rsidP="0001149F">
      <w:pPr>
        <w:rPr>
          <w:rFonts w:ascii="Aptos" w:eastAsia="Aptos" w:hAnsi="Aptos" w:cs="Aptos"/>
        </w:rPr>
      </w:pPr>
    </w:p>
    <w:p w14:paraId="2440CA92" w14:textId="77777777" w:rsidR="0023391C" w:rsidRDefault="0023391C" w:rsidP="0001149F">
      <w:pPr>
        <w:rPr>
          <w:rFonts w:ascii="Aptos" w:eastAsia="Aptos" w:hAnsi="Aptos" w:cs="Aptos"/>
        </w:rPr>
      </w:pPr>
    </w:p>
    <w:p w14:paraId="1E970A5D" w14:textId="7A424467" w:rsidR="0023391C" w:rsidRDefault="0023391C" w:rsidP="0001149F">
      <w:pPr>
        <w:rPr>
          <w:rFonts w:ascii="Aptos" w:eastAsia="Aptos" w:hAnsi="Aptos" w:cs="Aptos"/>
        </w:rPr>
      </w:pPr>
      <w:r w:rsidRPr="00444787">
        <w:rPr>
          <w:rFonts w:ascii="Aptos" w:eastAsia="Aptos" w:hAnsi="Aptos" w:cs="Aptos"/>
          <w:b/>
          <w:bCs/>
        </w:rPr>
        <w:t>Table 1.</w:t>
      </w:r>
      <w:r>
        <w:rPr>
          <w:rFonts w:ascii="Aptos" w:eastAsia="Aptos" w:hAnsi="Aptos" w:cs="Aptos"/>
        </w:rPr>
        <w:t xml:space="preserve">  Characteristics of the two phages in the genus </w:t>
      </w:r>
      <w:r w:rsidR="00E31B72">
        <w:rPr>
          <w:rFonts w:ascii="Aptos" w:eastAsia="Aptos" w:hAnsi="Aptos" w:cs="Aptos"/>
          <w:i/>
          <w:iCs/>
        </w:rPr>
        <w:t>Kovu</w:t>
      </w:r>
      <w:r w:rsidRPr="0023391C">
        <w:rPr>
          <w:rFonts w:ascii="Aptos" w:eastAsia="Aptos" w:hAnsi="Aptos" w:cs="Aptos"/>
          <w:i/>
          <w:iCs/>
        </w:rPr>
        <w:t>virus</w:t>
      </w:r>
      <w:r>
        <w:rPr>
          <w:rFonts w:ascii="Aptos" w:eastAsia="Aptos" w:hAnsi="Aptos" w:cs="Aptos"/>
        </w:rPr>
        <w:t>.</w:t>
      </w:r>
    </w:p>
    <w:p w14:paraId="18F363D3" w14:textId="77777777" w:rsidR="00A95823" w:rsidRDefault="00A95823" w:rsidP="00A95823">
      <w:pPr>
        <w:rPr>
          <w:rFonts w:ascii="Aptos" w:hAnsi="Aptos"/>
          <w:color w:val="0070C0"/>
        </w:rPr>
      </w:pPr>
    </w:p>
    <w:tbl>
      <w:tblPr>
        <w:tblStyle w:val="TableGrid"/>
        <w:tblW w:w="0" w:type="auto"/>
        <w:tblInd w:w="-856" w:type="dxa"/>
        <w:tblLook w:val="04A0" w:firstRow="1" w:lastRow="0" w:firstColumn="1" w:lastColumn="0" w:noHBand="0" w:noVBand="1"/>
      </w:tblPr>
      <w:tblGrid>
        <w:gridCol w:w="1260"/>
        <w:gridCol w:w="1260"/>
        <w:gridCol w:w="1261"/>
        <w:gridCol w:w="956"/>
        <w:gridCol w:w="1115"/>
        <w:gridCol w:w="953"/>
        <w:gridCol w:w="748"/>
        <w:gridCol w:w="1027"/>
        <w:gridCol w:w="939"/>
        <w:gridCol w:w="660"/>
      </w:tblGrid>
      <w:tr w:rsidR="00A95823" w14:paraId="13DD86FD" w14:textId="77777777" w:rsidTr="00CF1A2D">
        <w:tc>
          <w:tcPr>
            <w:tcW w:w="1260" w:type="dxa"/>
          </w:tcPr>
          <w:p w14:paraId="4C495DF5" w14:textId="77777777" w:rsidR="00A95823" w:rsidRPr="00F00E0B" w:rsidRDefault="00A95823" w:rsidP="00C058C8">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1260" w:type="dxa"/>
          </w:tcPr>
          <w:p w14:paraId="35A664B5" w14:textId="77777777" w:rsidR="00A95823" w:rsidRPr="00F00E0B" w:rsidRDefault="00A95823" w:rsidP="00C058C8">
            <w:pPr>
              <w:rPr>
                <w:rFonts w:ascii="Aptos" w:hAnsi="Aptos"/>
                <w:b/>
                <w:bCs/>
                <w:sz w:val="20"/>
                <w:szCs w:val="20"/>
              </w:rPr>
            </w:pPr>
            <w:r w:rsidRPr="00F00E0B">
              <w:rPr>
                <w:rFonts w:ascii="Aptos" w:hAnsi="Aptos"/>
                <w:b/>
                <w:bCs/>
                <w:sz w:val="20"/>
                <w:szCs w:val="20"/>
              </w:rPr>
              <w:t>Host</w:t>
            </w:r>
          </w:p>
        </w:tc>
        <w:tc>
          <w:tcPr>
            <w:tcW w:w="1261" w:type="dxa"/>
          </w:tcPr>
          <w:p w14:paraId="4B725263" w14:textId="77777777" w:rsidR="00A95823" w:rsidRPr="00F00E0B" w:rsidRDefault="00A95823" w:rsidP="00C058C8">
            <w:pPr>
              <w:rPr>
                <w:rFonts w:ascii="Aptos" w:hAnsi="Aptos"/>
                <w:b/>
                <w:bCs/>
                <w:sz w:val="20"/>
                <w:szCs w:val="20"/>
              </w:rPr>
            </w:pPr>
            <w:r w:rsidRPr="00F00E0B">
              <w:rPr>
                <w:rFonts w:ascii="Aptos" w:hAnsi="Aptos"/>
                <w:b/>
                <w:bCs/>
                <w:sz w:val="20"/>
                <w:szCs w:val="20"/>
              </w:rPr>
              <w:t>Morphotype</w:t>
            </w:r>
          </w:p>
        </w:tc>
        <w:tc>
          <w:tcPr>
            <w:tcW w:w="956" w:type="dxa"/>
          </w:tcPr>
          <w:p w14:paraId="7BCF899C" w14:textId="77777777" w:rsidR="00A95823" w:rsidRPr="00F00E0B" w:rsidRDefault="00A95823" w:rsidP="00C058C8">
            <w:pPr>
              <w:rPr>
                <w:rFonts w:ascii="Aptos" w:hAnsi="Aptos"/>
                <w:b/>
                <w:bCs/>
                <w:sz w:val="20"/>
                <w:szCs w:val="20"/>
              </w:rPr>
            </w:pPr>
            <w:r w:rsidRPr="00F00E0B">
              <w:rPr>
                <w:rFonts w:ascii="Aptos" w:hAnsi="Aptos"/>
                <w:b/>
                <w:bCs/>
                <w:sz w:val="20"/>
                <w:szCs w:val="20"/>
              </w:rPr>
              <w:t>Lifestyle</w:t>
            </w:r>
          </w:p>
        </w:tc>
        <w:tc>
          <w:tcPr>
            <w:tcW w:w="1115" w:type="dxa"/>
          </w:tcPr>
          <w:p w14:paraId="63DF2A38" w14:textId="77777777" w:rsidR="00A95823" w:rsidRPr="00F00E0B" w:rsidRDefault="00A95823" w:rsidP="00C058C8">
            <w:pPr>
              <w:rPr>
                <w:rFonts w:ascii="Aptos" w:hAnsi="Aptos"/>
                <w:b/>
                <w:bCs/>
                <w:sz w:val="20"/>
                <w:szCs w:val="20"/>
              </w:rPr>
            </w:pPr>
            <w:r w:rsidRPr="00F00E0B">
              <w:rPr>
                <w:rFonts w:ascii="Aptos" w:hAnsi="Aptos"/>
                <w:b/>
                <w:bCs/>
                <w:sz w:val="20"/>
                <w:szCs w:val="20"/>
              </w:rPr>
              <w:t>Accession No.</w:t>
            </w:r>
          </w:p>
        </w:tc>
        <w:tc>
          <w:tcPr>
            <w:tcW w:w="953" w:type="dxa"/>
          </w:tcPr>
          <w:p w14:paraId="03638CA0" w14:textId="77777777" w:rsidR="00A95823" w:rsidRPr="00F00E0B" w:rsidRDefault="00A95823" w:rsidP="00C058C8">
            <w:pPr>
              <w:rPr>
                <w:rFonts w:ascii="Aptos" w:hAnsi="Aptos"/>
                <w:b/>
                <w:bCs/>
                <w:sz w:val="20"/>
                <w:szCs w:val="20"/>
              </w:rPr>
            </w:pPr>
            <w:r w:rsidRPr="00F00E0B">
              <w:rPr>
                <w:rFonts w:ascii="Aptos" w:hAnsi="Aptos"/>
                <w:b/>
                <w:bCs/>
                <w:sz w:val="20"/>
                <w:szCs w:val="20"/>
              </w:rPr>
              <w:t>Genome size</w:t>
            </w:r>
          </w:p>
        </w:tc>
        <w:tc>
          <w:tcPr>
            <w:tcW w:w="748" w:type="dxa"/>
          </w:tcPr>
          <w:p w14:paraId="1D168748" w14:textId="77777777" w:rsidR="00A95823" w:rsidRDefault="00A95823" w:rsidP="00C058C8">
            <w:pPr>
              <w:rPr>
                <w:rFonts w:ascii="Aptos" w:hAnsi="Aptos"/>
                <w:b/>
                <w:bCs/>
                <w:sz w:val="20"/>
                <w:szCs w:val="20"/>
              </w:rPr>
            </w:pPr>
            <w:r>
              <w:rPr>
                <w:rFonts w:ascii="Aptos" w:hAnsi="Aptos"/>
                <w:b/>
                <w:bCs/>
                <w:sz w:val="20"/>
                <w:szCs w:val="20"/>
              </w:rPr>
              <w:t>%G+C</w:t>
            </w:r>
          </w:p>
        </w:tc>
        <w:tc>
          <w:tcPr>
            <w:tcW w:w="1095" w:type="dxa"/>
          </w:tcPr>
          <w:p w14:paraId="04508EA1" w14:textId="2B4E8DB7" w:rsidR="00A95823" w:rsidRPr="00F00E0B" w:rsidRDefault="00712081" w:rsidP="00C058C8">
            <w:pPr>
              <w:rPr>
                <w:rFonts w:ascii="Aptos" w:hAnsi="Aptos"/>
                <w:b/>
                <w:bCs/>
                <w:sz w:val="20"/>
                <w:szCs w:val="20"/>
              </w:rPr>
            </w:pPr>
            <w:r>
              <w:rPr>
                <w:rFonts w:ascii="Aptos" w:hAnsi="Aptos"/>
                <w:b/>
                <w:bCs/>
                <w:sz w:val="20"/>
                <w:szCs w:val="20"/>
              </w:rPr>
              <w:t>Termini</w:t>
            </w:r>
          </w:p>
        </w:tc>
        <w:tc>
          <w:tcPr>
            <w:tcW w:w="871" w:type="dxa"/>
          </w:tcPr>
          <w:p w14:paraId="217C762E" w14:textId="77777777" w:rsidR="00A95823" w:rsidRPr="00F00E0B" w:rsidRDefault="00A95823" w:rsidP="00C058C8">
            <w:pPr>
              <w:rPr>
                <w:rFonts w:ascii="Aptos" w:hAnsi="Aptos"/>
                <w:b/>
                <w:bCs/>
                <w:sz w:val="20"/>
                <w:szCs w:val="20"/>
              </w:rPr>
            </w:pPr>
            <w:r w:rsidRPr="00F00E0B">
              <w:rPr>
                <w:rFonts w:ascii="Aptos" w:hAnsi="Aptos"/>
                <w:b/>
                <w:bCs/>
                <w:sz w:val="20"/>
                <w:szCs w:val="20"/>
              </w:rPr>
              <w:t>No. proteins</w:t>
            </w:r>
          </w:p>
        </w:tc>
        <w:tc>
          <w:tcPr>
            <w:tcW w:w="660" w:type="dxa"/>
          </w:tcPr>
          <w:p w14:paraId="3ECE8553" w14:textId="77777777" w:rsidR="00A95823" w:rsidRPr="00F00E0B" w:rsidRDefault="00A95823" w:rsidP="00C058C8">
            <w:pPr>
              <w:rPr>
                <w:rFonts w:ascii="Aptos" w:hAnsi="Aptos"/>
                <w:b/>
                <w:bCs/>
                <w:sz w:val="20"/>
                <w:szCs w:val="20"/>
              </w:rPr>
            </w:pPr>
            <w:r w:rsidRPr="00F00E0B">
              <w:rPr>
                <w:rFonts w:ascii="Aptos" w:hAnsi="Aptos"/>
                <w:b/>
                <w:bCs/>
                <w:sz w:val="20"/>
                <w:szCs w:val="20"/>
              </w:rPr>
              <w:t>No. tRNA</w:t>
            </w:r>
          </w:p>
        </w:tc>
      </w:tr>
      <w:tr w:rsidR="00A95823" w14:paraId="14D8A45B" w14:textId="77777777" w:rsidTr="00CF1A2D">
        <w:tc>
          <w:tcPr>
            <w:tcW w:w="1260" w:type="dxa"/>
          </w:tcPr>
          <w:p w14:paraId="3490567A" w14:textId="73F1E3B8" w:rsidR="00A95823" w:rsidRPr="00CF1CA9" w:rsidRDefault="00712081" w:rsidP="00C058C8">
            <w:pPr>
              <w:rPr>
                <w:rFonts w:ascii="Aptos" w:hAnsi="Aptos"/>
                <w:sz w:val="20"/>
                <w:szCs w:val="20"/>
              </w:rPr>
            </w:pPr>
            <w:r w:rsidRPr="00712081">
              <w:rPr>
                <w:rFonts w:ascii="Aptos" w:hAnsi="Aptos"/>
                <w:sz w:val="20"/>
                <w:szCs w:val="20"/>
              </w:rPr>
              <w:t>Arthrobacter phage Kovu</w:t>
            </w:r>
          </w:p>
        </w:tc>
        <w:tc>
          <w:tcPr>
            <w:tcW w:w="1260" w:type="dxa"/>
          </w:tcPr>
          <w:p w14:paraId="20525380" w14:textId="4F912800" w:rsidR="00A95823" w:rsidRPr="00CF1CA9" w:rsidRDefault="00712081" w:rsidP="00C058C8">
            <w:pPr>
              <w:rPr>
                <w:rFonts w:ascii="Aptos" w:hAnsi="Aptos"/>
                <w:sz w:val="20"/>
                <w:szCs w:val="20"/>
              </w:rPr>
            </w:pPr>
            <w:r w:rsidRPr="00712081">
              <w:rPr>
                <w:rFonts w:ascii="Aptos" w:hAnsi="Aptos"/>
                <w:sz w:val="20"/>
                <w:szCs w:val="20"/>
              </w:rPr>
              <w:t xml:space="preserve">Arthrobacter </w:t>
            </w:r>
            <w:r w:rsidRPr="00712081">
              <w:rPr>
                <w:rFonts w:ascii="Aptos" w:hAnsi="Aptos"/>
                <w:sz w:val="20"/>
                <w:szCs w:val="20"/>
              </w:rPr>
              <w:lastRenderedPageBreak/>
              <w:t>g</w:t>
            </w:r>
            <w:r w:rsidRPr="00712081">
              <w:rPr>
                <w:rFonts w:ascii="Aptos" w:hAnsi="Aptos"/>
                <w:sz w:val="20"/>
                <w:szCs w:val="20"/>
              </w:rPr>
              <w:lastRenderedPageBreak/>
              <w:t>lobiformis B-2979</w:t>
            </w:r>
          </w:p>
        </w:tc>
        <w:tc>
          <w:tcPr>
            <w:tcW w:w="1261" w:type="dxa"/>
          </w:tcPr>
          <w:p w14:paraId="115A0C6D" w14:textId="77777777" w:rsidR="00A95823" w:rsidRPr="00F00E0B" w:rsidRDefault="00A95823" w:rsidP="00C058C8">
            <w:pPr>
              <w:rPr>
                <w:rFonts w:ascii="Aptos" w:hAnsi="Aptos"/>
                <w:sz w:val="20"/>
                <w:szCs w:val="20"/>
              </w:rPr>
            </w:pPr>
            <w:r>
              <w:rPr>
                <w:rFonts w:ascii="Aptos" w:hAnsi="Aptos"/>
                <w:sz w:val="20"/>
                <w:szCs w:val="20"/>
              </w:rPr>
              <w:t>Siphovirus</w:t>
            </w:r>
          </w:p>
        </w:tc>
        <w:tc>
          <w:tcPr>
            <w:tcW w:w="956" w:type="dxa"/>
          </w:tcPr>
          <w:p w14:paraId="469B6A8B" w14:textId="3417046F" w:rsidR="00A95823" w:rsidRPr="00F00E0B" w:rsidRDefault="00E31B72" w:rsidP="00C058C8">
            <w:pPr>
              <w:rPr>
                <w:rFonts w:ascii="Aptos" w:hAnsi="Aptos"/>
                <w:sz w:val="20"/>
                <w:szCs w:val="20"/>
              </w:rPr>
            </w:pPr>
            <w:r>
              <w:rPr>
                <w:rFonts w:ascii="Aptos" w:hAnsi="Aptos"/>
                <w:sz w:val="20"/>
                <w:szCs w:val="20"/>
              </w:rPr>
              <w:t>L</w:t>
            </w:r>
            <w:r>
              <w:rPr>
                <w:sz w:val="20"/>
                <w:szCs w:val="20"/>
              </w:rPr>
              <w:t>ytic</w:t>
            </w:r>
          </w:p>
        </w:tc>
        <w:tc>
          <w:tcPr>
            <w:tcW w:w="1115" w:type="dxa"/>
          </w:tcPr>
          <w:p w14:paraId="53533222" w14:textId="7E274D21" w:rsidR="00A95823" w:rsidRPr="00F00E0B" w:rsidRDefault="00712081" w:rsidP="00C058C8">
            <w:pPr>
              <w:rPr>
                <w:rFonts w:ascii="Aptos" w:hAnsi="Aptos"/>
                <w:sz w:val="20"/>
                <w:szCs w:val="20"/>
              </w:rPr>
            </w:pPr>
            <w:r w:rsidRPr="00712081">
              <w:rPr>
                <w:rFonts w:ascii="Aptos" w:hAnsi="Aptos"/>
                <w:sz w:val="20"/>
                <w:szCs w:val="20"/>
              </w:rPr>
              <w:t>PQ184785</w:t>
            </w:r>
          </w:p>
        </w:tc>
        <w:tc>
          <w:tcPr>
            <w:tcW w:w="953" w:type="dxa"/>
          </w:tcPr>
          <w:p w14:paraId="39B721D0" w14:textId="55FD514D" w:rsidR="00A95823" w:rsidRPr="00F00E0B" w:rsidRDefault="00712081" w:rsidP="00C058C8">
            <w:pPr>
              <w:rPr>
                <w:rFonts w:ascii="Aptos" w:hAnsi="Aptos"/>
                <w:sz w:val="20"/>
                <w:szCs w:val="20"/>
              </w:rPr>
            </w:pPr>
            <w:r w:rsidRPr="00712081">
              <w:rPr>
                <w:rFonts w:ascii="Aptos" w:hAnsi="Aptos"/>
                <w:sz w:val="20"/>
                <w:szCs w:val="20"/>
              </w:rPr>
              <w:t>60393</w:t>
            </w:r>
            <w:r>
              <w:rPr>
                <w:rFonts w:ascii="Aptos" w:hAnsi="Aptos"/>
                <w:sz w:val="20"/>
                <w:szCs w:val="20"/>
              </w:rPr>
              <w:t xml:space="preserve"> </w:t>
            </w:r>
            <w:r w:rsidR="00A95823">
              <w:rPr>
                <w:rFonts w:ascii="Aptos" w:hAnsi="Aptos"/>
                <w:sz w:val="20"/>
                <w:szCs w:val="20"/>
              </w:rPr>
              <w:t>bp</w:t>
            </w:r>
          </w:p>
        </w:tc>
        <w:tc>
          <w:tcPr>
            <w:tcW w:w="748" w:type="dxa"/>
          </w:tcPr>
          <w:p w14:paraId="4198EBC6" w14:textId="4EC193DC" w:rsidR="00A95823" w:rsidRPr="00F00E0B" w:rsidRDefault="00712081" w:rsidP="00C058C8">
            <w:pPr>
              <w:rPr>
                <w:rFonts w:ascii="Aptos" w:hAnsi="Aptos"/>
                <w:sz w:val="20"/>
                <w:szCs w:val="20"/>
              </w:rPr>
            </w:pPr>
            <w:r>
              <w:rPr>
                <w:rFonts w:ascii="Aptos" w:hAnsi="Aptos"/>
                <w:sz w:val="20"/>
                <w:szCs w:val="20"/>
              </w:rPr>
              <w:t>67.5</w:t>
            </w:r>
          </w:p>
        </w:tc>
        <w:tc>
          <w:tcPr>
            <w:tcW w:w="1095" w:type="dxa"/>
          </w:tcPr>
          <w:p w14:paraId="2299E226" w14:textId="3DB96F21" w:rsidR="00A95823" w:rsidRPr="00F00E0B" w:rsidRDefault="00712081" w:rsidP="00C058C8">
            <w:pPr>
              <w:rPr>
                <w:rFonts w:ascii="Aptos" w:hAnsi="Aptos"/>
                <w:sz w:val="20"/>
                <w:szCs w:val="20"/>
              </w:rPr>
            </w:pPr>
            <w:r w:rsidRPr="00712081">
              <w:rPr>
                <w:rFonts w:ascii="Aptos" w:hAnsi="Aptos"/>
                <w:sz w:val="20"/>
                <w:szCs w:val="20"/>
              </w:rPr>
              <w:t xml:space="preserve">Circularly </w:t>
            </w:r>
            <w:r w:rsidRPr="00712081">
              <w:rPr>
                <w:rFonts w:ascii="Aptos" w:hAnsi="Aptos"/>
                <w:sz w:val="20"/>
                <w:szCs w:val="20"/>
              </w:rPr>
              <w:lastRenderedPageBreak/>
              <w:t>Permuted</w:t>
            </w:r>
          </w:p>
        </w:tc>
        <w:tc>
          <w:tcPr>
            <w:tcW w:w="871" w:type="dxa"/>
          </w:tcPr>
          <w:p w14:paraId="04858FC5" w14:textId="4430B29A" w:rsidR="00A95823" w:rsidRPr="00F00E0B" w:rsidRDefault="00712081" w:rsidP="00C058C8">
            <w:pPr>
              <w:rPr>
                <w:rFonts w:ascii="Aptos" w:hAnsi="Aptos"/>
                <w:sz w:val="20"/>
                <w:szCs w:val="20"/>
              </w:rPr>
            </w:pPr>
            <w:r>
              <w:rPr>
                <w:rFonts w:ascii="Aptos" w:hAnsi="Aptos"/>
                <w:sz w:val="20"/>
                <w:szCs w:val="20"/>
              </w:rPr>
              <w:lastRenderedPageBreak/>
              <w:t>98</w:t>
            </w:r>
          </w:p>
        </w:tc>
        <w:tc>
          <w:tcPr>
            <w:tcW w:w="660" w:type="dxa"/>
          </w:tcPr>
          <w:p w14:paraId="12E92261" w14:textId="1B4088CD" w:rsidR="00A95823" w:rsidRPr="00F00E0B" w:rsidRDefault="00712081" w:rsidP="00C058C8">
            <w:pPr>
              <w:rPr>
                <w:rFonts w:ascii="Aptos" w:hAnsi="Aptos"/>
                <w:sz w:val="20"/>
                <w:szCs w:val="20"/>
              </w:rPr>
            </w:pPr>
            <w:r>
              <w:rPr>
                <w:rFonts w:ascii="Aptos" w:hAnsi="Aptos"/>
                <w:sz w:val="20"/>
                <w:szCs w:val="20"/>
              </w:rPr>
              <w:t>0</w:t>
            </w:r>
          </w:p>
        </w:tc>
      </w:tr>
      <w:tr w:rsidR="00A95823" w14:paraId="35967A6F" w14:textId="77777777" w:rsidTr="00CF1A2D">
        <w:tc>
          <w:tcPr>
            <w:tcW w:w="1260" w:type="dxa"/>
          </w:tcPr>
          <w:p w14:paraId="5625E49D" w14:textId="7EBF1D7A" w:rsidR="00A95823" w:rsidRPr="00CF1CA9" w:rsidRDefault="00CF1A2D" w:rsidP="00C058C8">
            <w:pPr>
              <w:rPr>
                <w:rFonts w:ascii="Aptos" w:hAnsi="Aptos"/>
                <w:sz w:val="20"/>
                <w:szCs w:val="20"/>
              </w:rPr>
            </w:pPr>
            <w:r w:rsidRPr="00CF1A2D">
              <w:rPr>
                <w:rFonts w:ascii="Aptos" w:hAnsi="Aptos"/>
                <w:sz w:val="20"/>
                <w:szCs w:val="20"/>
              </w:rPr>
              <w:t>Arthrobacter phage ApoKipo</w:t>
            </w:r>
          </w:p>
        </w:tc>
        <w:tc>
          <w:tcPr>
            <w:tcW w:w="1260" w:type="dxa"/>
          </w:tcPr>
          <w:p w14:paraId="06C045A9" w14:textId="5157AF4F" w:rsidR="00A95823" w:rsidRPr="00CF1CA9" w:rsidRDefault="00CF1A2D" w:rsidP="00C058C8">
            <w:pPr>
              <w:rPr>
                <w:rFonts w:ascii="Aptos" w:hAnsi="Aptos"/>
                <w:sz w:val="20"/>
                <w:szCs w:val="20"/>
              </w:rPr>
            </w:pPr>
            <w:r w:rsidRPr="00CF1A2D">
              <w:rPr>
                <w:rFonts w:ascii="Aptos" w:hAnsi="Aptos"/>
                <w:sz w:val="20"/>
                <w:szCs w:val="20"/>
              </w:rPr>
              <w:t>Arthrobacter globiformis B-2979</w:t>
            </w:r>
          </w:p>
        </w:tc>
        <w:tc>
          <w:tcPr>
            <w:tcW w:w="1261" w:type="dxa"/>
          </w:tcPr>
          <w:p w14:paraId="193D2A15" w14:textId="77777777" w:rsidR="00A95823" w:rsidRPr="00F00E0B" w:rsidRDefault="00A95823" w:rsidP="00C058C8">
            <w:pPr>
              <w:rPr>
                <w:rFonts w:ascii="Aptos" w:hAnsi="Aptos"/>
                <w:sz w:val="20"/>
                <w:szCs w:val="20"/>
              </w:rPr>
            </w:pPr>
            <w:r>
              <w:rPr>
                <w:rFonts w:ascii="Aptos" w:hAnsi="Aptos"/>
                <w:sz w:val="20"/>
                <w:szCs w:val="20"/>
              </w:rPr>
              <w:t>Siphovirus</w:t>
            </w:r>
          </w:p>
        </w:tc>
        <w:tc>
          <w:tcPr>
            <w:tcW w:w="956" w:type="dxa"/>
          </w:tcPr>
          <w:p w14:paraId="5A841842" w14:textId="710DB188" w:rsidR="00A95823" w:rsidRPr="00F00E0B" w:rsidRDefault="00E31B72" w:rsidP="00C058C8">
            <w:pPr>
              <w:rPr>
                <w:rFonts w:ascii="Aptos" w:hAnsi="Aptos"/>
                <w:sz w:val="20"/>
                <w:szCs w:val="20"/>
              </w:rPr>
            </w:pPr>
            <w:r>
              <w:rPr>
                <w:rFonts w:ascii="Aptos" w:hAnsi="Aptos"/>
                <w:sz w:val="20"/>
                <w:szCs w:val="20"/>
              </w:rPr>
              <w:t>L</w:t>
            </w:r>
            <w:r>
              <w:rPr>
                <w:sz w:val="20"/>
                <w:szCs w:val="20"/>
              </w:rPr>
              <w:t>ytic</w:t>
            </w:r>
          </w:p>
        </w:tc>
        <w:tc>
          <w:tcPr>
            <w:tcW w:w="1115" w:type="dxa"/>
          </w:tcPr>
          <w:p w14:paraId="18A37166" w14:textId="20623C4E" w:rsidR="00A95823" w:rsidRPr="00F00E0B" w:rsidRDefault="00CF1A2D" w:rsidP="00C058C8">
            <w:pPr>
              <w:rPr>
                <w:rFonts w:ascii="Aptos" w:hAnsi="Aptos"/>
                <w:sz w:val="20"/>
                <w:szCs w:val="20"/>
              </w:rPr>
            </w:pPr>
            <w:r w:rsidRPr="00CF1A2D">
              <w:rPr>
                <w:rFonts w:ascii="Aptos" w:hAnsi="Aptos"/>
                <w:sz w:val="20"/>
                <w:szCs w:val="20"/>
              </w:rPr>
              <w:t>PX234437</w:t>
            </w:r>
          </w:p>
        </w:tc>
        <w:tc>
          <w:tcPr>
            <w:tcW w:w="953" w:type="dxa"/>
          </w:tcPr>
          <w:p w14:paraId="51420C3A" w14:textId="6D6E53F8" w:rsidR="00A95823" w:rsidRPr="00F00E0B" w:rsidRDefault="00CF1A2D" w:rsidP="00C058C8">
            <w:pPr>
              <w:rPr>
                <w:rFonts w:ascii="Aptos" w:hAnsi="Aptos"/>
                <w:sz w:val="20"/>
                <w:szCs w:val="20"/>
              </w:rPr>
            </w:pPr>
            <w:r w:rsidRPr="00CF1A2D">
              <w:rPr>
                <w:rFonts w:ascii="Aptos" w:hAnsi="Aptos"/>
                <w:sz w:val="20"/>
                <w:szCs w:val="20"/>
              </w:rPr>
              <w:t>60990</w:t>
            </w:r>
            <w:r>
              <w:rPr>
                <w:rFonts w:ascii="Aptos" w:hAnsi="Aptos"/>
                <w:sz w:val="20"/>
                <w:szCs w:val="20"/>
              </w:rPr>
              <w:t xml:space="preserve"> </w:t>
            </w:r>
            <w:r w:rsidR="00A95823">
              <w:rPr>
                <w:rFonts w:ascii="Aptos" w:hAnsi="Aptos"/>
                <w:sz w:val="20"/>
                <w:szCs w:val="20"/>
              </w:rPr>
              <w:t>bp</w:t>
            </w:r>
          </w:p>
        </w:tc>
        <w:tc>
          <w:tcPr>
            <w:tcW w:w="748" w:type="dxa"/>
          </w:tcPr>
          <w:p w14:paraId="6DDBF36B" w14:textId="2ED21634" w:rsidR="00A95823" w:rsidRPr="00F00E0B" w:rsidRDefault="00CF1A2D" w:rsidP="00C058C8">
            <w:pPr>
              <w:rPr>
                <w:rFonts w:ascii="Aptos" w:hAnsi="Aptos"/>
                <w:sz w:val="20"/>
                <w:szCs w:val="20"/>
              </w:rPr>
            </w:pPr>
            <w:r>
              <w:rPr>
                <w:rFonts w:ascii="Aptos" w:hAnsi="Aptos"/>
                <w:sz w:val="20"/>
                <w:szCs w:val="20"/>
              </w:rPr>
              <w:t>67.4</w:t>
            </w:r>
          </w:p>
        </w:tc>
        <w:tc>
          <w:tcPr>
            <w:tcW w:w="1095" w:type="dxa"/>
          </w:tcPr>
          <w:p w14:paraId="2A1654B8" w14:textId="6E32145B" w:rsidR="00A95823" w:rsidRPr="00F00E0B" w:rsidRDefault="00CF1A2D" w:rsidP="00C058C8">
            <w:pPr>
              <w:rPr>
                <w:rFonts w:ascii="Aptos" w:hAnsi="Aptos"/>
                <w:sz w:val="20"/>
                <w:szCs w:val="20"/>
              </w:rPr>
            </w:pPr>
            <w:r w:rsidRPr="00712081">
              <w:rPr>
                <w:rFonts w:ascii="Aptos" w:hAnsi="Aptos"/>
                <w:sz w:val="20"/>
                <w:szCs w:val="20"/>
              </w:rPr>
              <w:t>Circularly Permuted</w:t>
            </w:r>
          </w:p>
        </w:tc>
        <w:tc>
          <w:tcPr>
            <w:tcW w:w="871" w:type="dxa"/>
          </w:tcPr>
          <w:p w14:paraId="35BCF2A2" w14:textId="4A1F8A8C" w:rsidR="00A95823" w:rsidRPr="00F00E0B" w:rsidRDefault="00CF1A2D" w:rsidP="00C058C8">
            <w:pPr>
              <w:rPr>
                <w:rFonts w:ascii="Aptos" w:hAnsi="Aptos"/>
                <w:sz w:val="20"/>
                <w:szCs w:val="20"/>
              </w:rPr>
            </w:pPr>
            <w:r>
              <w:rPr>
                <w:rFonts w:ascii="Aptos" w:hAnsi="Aptos"/>
                <w:sz w:val="20"/>
                <w:szCs w:val="20"/>
              </w:rPr>
              <w:t>102</w:t>
            </w:r>
          </w:p>
        </w:tc>
        <w:tc>
          <w:tcPr>
            <w:tcW w:w="660" w:type="dxa"/>
          </w:tcPr>
          <w:p w14:paraId="2CB4F7E3" w14:textId="3712F93F" w:rsidR="00A95823" w:rsidRPr="00F00E0B" w:rsidRDefault="00CF1A2D" w:rsidP="00C058C8">
            <w:pPr>
              <w:rPr>
                <w:rFonts w:ascii="Aptos" w:hAnsi="Aptos"/>
                <w:sz w:val="20"/>
                <w:szCs w:val="20"/>
              </w:rPr>
            </w:pPr>
            <w:r>
              <w:rPr>
                <w:rFonts w:ascii="Aptos" w:hAnsi="Aptos"/>
                <w:sz w:val="20"/>
                <w:szCs w:val="20"/>
              </w:rPr>
              <w:t>0</w:t>
            </w:r>
          </w:p>
        </w:tc>
      </w:tr>
    </w:tbl>
    <w:p w14:paraId="68E3CC4A" w14:textId="77777777" w:rsidR="00A95823" w:rsidRDefault="00A95823" w:rsidP="00A95823">
      <w:pPr>
        <w:rPr>
          <w:rFonts w:ascii="Aptos" w:hAnsi="Aptos"/>
          <w:b/>
          <w:bCs/>
        </w:rPr>
      </w:pPr>
    </w:p>
    <w:p w14:paraId="059776BD" w14:textId="77777777" w:rsidR="00675263" w:rsidRDefault="00675263" w:rsidP="00A95823">
      <w:pPr>
        <w:rPr>
          <w:rFonts w:ascii="Aptos" w:hAnsi="Aptos"/>
          <w:b/>
          <w:bCs/>
        </w:rPr>
      </w:pPr>
    </w:p>
    <w:p w14:paraId="5142B4BD" w14:textId="33867E3B" w:rsidR="00675263" w:rsidRPr="00675263" w:rsidRDefault="00675263" w:rsidP="00A95823">
      <w:pPr>
        <w:rPr>
          <w:rFonts w:ascii="Aptos" w:hAnsi="Aptos"/>
        </w:rPr>
      </w:pPr>
      <w:r>
        <w:rPr>
          <w:rFonts w:ascii="Aptos" w:hAnsi="Aptos"/>
          <w:b/>
          <w:bCs/>
        </w:rPr>
        <w:t xml:space="preserve">Table 2.  </w:t>
      </w:r>
      <w:r>
        <w:rPr>
          <w:rFonts w:ascii="Aptos" w:hAnsi="Aptos"/>
        </w:rPr>
        <w:t xml:space="preserve">List of new species in the genus </w:t>
      </w:r>
      <w:r w:rsidRPr="00675263">
        <w:rPr>
          <w:rFonts w:ascii="Aptos" w:hAnsi="Aptos" w:cs="Arial"/>
          <w:i/>
          <w:iCs/>
        </w:rPr>
        <w:t>Laroyevirus.</w:t>
      </w:r>
    </w:p>
    <w:p w14:paraId="6DD1F0D1" w14:textId="77777777" w:rsidR="00675263" w:rsidRDefault="00675263" w:rsidP="00A95823">
      <w:pPr>
        <w:rPr>
          <w:rFonts w:ascii="Aptos" w:hAnsi="Aptos"/>
          <w:b/>
          <w:bCs/>
        </w:rPr>
      </w:pPr>
    </w:p>
    <w:tbl>
      <w:tblPr>
        <w:tblW w:w="7500" w:type="dxa"/>
        <w:tblLook w:val="04A0" w:firstRow="1" w:lastRow="0" w:firstColumn="1" w:lastColumn="0" w:noHBand="0" w:noVBand="1"/>
      </w:tblPr>
      <w:tblGrid>
        <w:gridCol w:w="1520"/>
        <w:gridCol w:w="3220"/>
        <w:gridCol w:w="2760"/>
      </w:tblGrid>
      <w:tr w:rsidR="00675263" w14:paraId="20AA9863" w14:textId="77777777" w:rsidTr="00675263">
        <w:trPr>
          <w:trHeight w:val="310"/>
        </w:trPr>
        <w:tc>
          <w:tcPr>
            <w:tcW w:w="1520" w:type="dxa"/>
            <w:tcBorders>
              <w:top w:val="single" w:sz="12" w:space="0" w:color="auto"/>
              <w:left w:val="single" w:sz="12" w:space="0" w:color="auto"/>
              <w:bottom w:val="single" w:sz="12" w:space="0" w:color="auto"/>
              <w:right w:val="single" w:sz="12" w:space="0" w:color="auto"/>
            </w:tcBorders>
            <w:noWrap/>
            <w:vAlign w:val="bottom"/>
            <w:hideMark/>
          </w:tcPr>
          <w:p w14:paraId="2BF82334" w14:textId="77777777" w:rsidR="00675263" w:rsidRDefault="00675263">
            <w:pPr>
              <w:rPr>
                <w:rFonts w:ascii="Aptos Narrow" w:hAnsi="Aptos Narrow"/>
                <w:b/>
                <w:bCs/>
                <w:color w:val="000000"/>
                <w:sz w:val="22"/>
                <w:szCs w:val="22"/>
                <w:lang w:val="en-CA"/>
              </w:rPr>
            </w:pPr>
            <w:r>
              <w:rPr>
                <w:rFonts w:ascii="Aptos Narrow" w:hAnsi="Aptos Narrow"/>
                <w:b/>
                <w:bCs/>
                <w:color w:val="000000"/>
                <w:sz w:val="22"/>
                <w:szCs w:val="22"/>
              </w:rPr>
              <w:t>Accession No.</w:t>
            </w:r>
          </w:p>
        </w:tc>
        <w:tc>
          <w:tcPr>
            <w:tcW w:w="3220" w:type="dxa"/>
            <w:tcBorders>
              <w:top w:val="single" w:sz="12" w:space="0" w:color="auto"/>
              <w:left w:val="nil"/>
              <w:bottom w:val="single" w:sz="12" w:space="0" w:color="auto"/>
              <w:right w:val="single" w:sz="12" w:space="0" w:color="auto"/>
            </w:tcBorders>
            <w:noWrap/>
            <w:vAlign w:val="bottom"/>
            <w:hideMark/>
          </w:tcPr>
          <w:p w14:paraId="696B5CA0" w14:textId="77777777" w:rsidR="00675263" w:rsidRDefault="00675263">
            <w:pPr>
              <w:rPr>
                <w:rFonts w:ascii="Aptos Narrow" w:hAnsi="Aptos Narrow"/>
                <w:b/>
                <w:bCs/>
                <w:color w:val="000000"/>
                <w:sz w:val="22"/>
                <w:szCs w:val="22"/>
              </w:rPr>
            </w:pPr>
            <w:r>
              <w:rPr>
                <w:rFonts w:ascii="Aptos Narrow" w:hAnsi="Aptos Narrow"/>
                <w:b/>
                <w:bCs/>
                <w:color w:val="000000"/>
                <w:sz w:val="22"/>
                <w:szCs w:val="22"/>
              </w:rPr>
              <w:t>Exemplar</w:t>
            </w:r>
          </w:p>
        </w:tc>
        <w:tc>
          <w:tcPr>
            <w:tcW w:w="2760" w:type="dxa"/>
            <w:tcBorders>
              <w:top w:val="single" w:sz="12" w:space="0" w:color="auto"/>
              <w:left w:val="nil"/>
              <w:bottom w:val="single" w:sz="12" w:space="0" w:color="auto"/>
              <w:right w:val="single" w:sz="12" w:space="0" w:color="auto"/>
            </w:tcBorders>
            <w:noWrap/>
            <w:vAlign w:val="bottom"/>
            <w:hideMark/>
          </w:tcPr>
          <w:p w14:paraId="56CD650D" w14:textId="77777777" w:rsidR="00675263" w:rsidRDefault="00675263">
            <w:pPr>
              <w:rPr>
                <w:rFonts w:ascii="Aptos Narrow" w:hAnsi="Aptos Narrow"/>
                <w:b/>
                <w:bCs/>
                <w:color w:val="000000"/>
                <w:sz w:val="22"/>
                <w:szCs w:val="22"/>
              </w:rPr>
            </w:pPr>
            <w:r>
              <w:rPr>
                <w:rFonts w:ascii="Aptos Narrow" w:hAnsi="Aptos Narrow"/>
                <w:b/>
                <w:bCs/>
                <w:color w:val="000000"/>
                <w:sz w:val="22"/>
                <w:szCs w:val="22"/>
              </w:rPr>
              <w:t>Taxon</w:t>
            </w:r>
          </w:p>
        </w:tc>
      </w:tr>
      <w:tr w:rsidR="00675263" w14:paraId="22F6EF5D" w14:textId="77777777" w:rsidTr="00675263">
        <w:trPr>
          <w:trHeight w:val="310"/>
        </w:trPr>
        <w:tc>
          <w:tcPr>
            <w:tcW w:w="1520" w:type="dxa"/>
            <w:tcBorders>
              <w:top w:val="nil"/>
              <w:left w:val="single" w:sz="12" w:space="0" w:color="auto"/>
              <w:bottom w:val="single" w:sz="12" w:space="0" w:color="auto"/>
              <w:right w:val="single" w:sz="12" w:space="0" w:color="auto"/>
            </w:tcBorders>
            <w:noWrap/>
            <w:vAlign w:val="bottom"/>
            <w:hideMark/>
          </w:tcPr>
          <w:p w14:paraId="4BA4E0AF" w14:textId="77777777" w:rsidR="00675263" w:rsidRDefault="00675263">
            <w:pPr>
              <w:rPr>
                <w:rFonts w:ascii="Aptos Narrow" w:hAnsi="Aptos Narrow"/>
                <w:color w:val="000000"/>
                <w:sz w:val="22"/>
                <w:szCs w:val="22"/>
              </w:rPr>
            </w:pPr>
            <w:r>
              <w:rPr>
                <w:rFonts w:ascii="Aptos Narrow" w:hAnsi="Aptos Narrow"/>
                <w:color w:val="000000"/>
                <w:sz w:val="22"/>
                <w:szCs w:val="22"/>
              </w:rPr>
              <w:t>MF140427</w:t>
            </w:r>
          </w:p>
        </w:tc>
        <w:tc>
          <w:tcPr>
            <w:tcW w:w="3220" w:type="dxa"/>
            <w:tcBorders>
              <w:top w:val="nil"/>
              <w:left w:val="nil"/>
              <w:bottom w:val="single" w:sz="12" w:space="0" w:color="auto"/>
              <w:right w:val="single" w:sz="12" w:space="0" w:color="auto"/>
            </w:tcBorders>
            <w:noWrap/>
            <w:vAlign w:val="bottom"/>
            <w:hideMark/>
          </w:tcPr>
          <w:p w14:paraId="0F4C87CC" w14:textId="77777777" w:rsidR="00675263" w:rsidRDefault="00675263">
            <w:pPr>
              <w:rPr>
                <w:rFonts w:ascii="Aptos Narrow" w:hAnsi="Aptos Narrow"/>
                <w:color w:val="000000"/>
                <w:sz w:val="22"/>
                <w:szCs w:val="22"/>
              </w:rPr>
            </w:pPr>
            <w:r>
              <w:rPr>
                <w:rFonts w:ascii="Aptos Narrow" w:hAnsi="Aptos Narrow"/>
                <w:color w:val="000000"/>
                <w:sz w:val="22"/>
                <w:szCs w:val="22"/>
              </w:rPr>
              <w:t>Arthrobacter phage Shrooms</w:t>
            </w:r>
          </w:p>
        </w:tc>
        <w:tc>
          <w:tcPr>
            <w:tcW w:w="2760" w:type="dxa"/>
            <w:tcBorders>
              <w:top w:val="nil"/>
              <w:left w:val="nil"/>
              <w:bottom w:val="single" w:sz="12" w:space="0" w:color="auto"/>
              <w:right w:val="single" w:sz="12" w:space="0" w:color="auto"/>
            </w:tcBorders>
            <w:noWrap/>
            <w:vAlign w:val="bottom"/>
            <w:hideMark/>
          </w:tcPr>
          <w:p w14:paraId="06025802" w14:textId="77777777" w:rsidR="00675263" w:rsidRDefault="00675263">
            <w:pPr>
              <w:rPr>
                <w:rFonts w:ascii="Aptos Narrow" w:hAnsi="Aptos Narrow"/>
                <w:i/>
                <w:iCs/>
                <w:color w:val="000000"/>
                <w:sz w:val="22"/>
                <w:szCs w:val="22"/>
              </w:rPr>
            </w:pPr>
            <w:r>
              <w:rPr>
                <w:rFonts w:ascii="Aptos Narrow" w:hAnsi="Aptos Narrow"/>
                <w:i/>
                <w:iCs/>
                <w:color w:val="000000"/>
                <w:sz w:val="22"/>
                <w:szCs w:val="22"/>
              </w:rPr>
              <w:t xml:space="preserve"> Laroyevirus shrooms</w:t>
            </w:r>
          </w:p>
        </w:tc>
      </w:tr>
      <w:tr w:rsidR="00675263" w14:paraId="7C31778D" w14:textId="77777777" w:rsidTr="00675263">
        <w:trPr>
          <w:trHeight w:val="310"/>
        </w:trPr>
        <w:tc>
          <w:tcPr>
            <w:tcW w:w="1520" w:type="dxa"/>
            <w:tcBorders>
              <w:top w:val="nil"/>
              <w:left w:val="single" w:sz="12" w:space="0" w:color="auto"/>
              <w:bottom w:val="single" w:sz="12" w:space="0" w:color="auto"/>
              <w:right w:val="single" w:sz="12" w:space="0" w:color="auto"/>
            </w:tcBorders>
            <w:noWrap/>
            <w:vAlign w:val="bottom"/>
            <w:hideMark/>
          </w:tcPr>
          <w:p w14:paraId="764983D2" w14:textId="77777777" w:rsidR="00675263" w:rsidRDefault="00675263">
            <w:pPr>
              <w:rPr>
                <w:rFonts w:ascii="Aptos Narrow" w:hAnsi="Aptos Narrow"/>
                <w:color w:val="000000"/>
                <w:sz w:val="22"/>
                <w:szCs w:val="22"/>
              </w:rPr>
            </w:pPr>
            <w:r>
              <w:rPr>
                <w:rFonts w:ascii="Aptos Narrow" w:hAnsi="Aptos Narrow"/>
                <w:color w:val="000000"/>
                <w:sz w:val="22"/>
                <w:szCs w:val="22"/>
              </w:rPr>
              <w:t>MG099950</w:t>
            </w:r>
          </w:p>
        </w:tc>
        <w:tc>
          <w:tcPr>
            <w:tcW w:w="3220" w:type="dxa"/>
            <w:tcBorders>
              <w:top w:val="nil"/>
              <w:left w:val="nil"/>
              <w:bottom w:val="single" w:sz="12" w:space="0" w:color="auto"/>
              <w:right w:val="single" w:sz="12" w:space="0" w:color="auto"/>
            </w:tcBorders>
            <w:noWrap/>
            <w:vAlign w:val="bottom"/>
            <w:hideMark/>
          </w:tcPr>
          <w:p w14:paraId="7D53029A" w14:textId="77777777" w:rsidR="00675263" w:rsidRDefault="00675263">
            <w:pPr>
              <w:rPr>
                <w:rFonts w:ascii="Aptos Narrow" w:hAnsi="Aptos Narrow"/>
                <w:color w:val="000000"/>
                <w:sz w:val="22"/>
                <w:szCs w:val="22"/>
              </w:rPr>
            </w:pPr>
            <w:r>
              <w:rPr>
                <w:rFonts w:ascii="Aptos Narrow" w:hAnsi="Aptos Narrow"/>
                <w:color w:val="000000"/>
                <w:sz w:val="22"/>
                <w:szCs w:val="22"/>
              </w:rPr>
              <w:t>Arthrobacter phage Waltz</w:t>
            </w:r>
          </w:p>
        </w:tc>
        <w:tc>
          <w:tcPr>
            <w:tcW w:w="2760" w:type="dxa"/>
            <w:tcBorders>
              <w:top w:val="nil"/>
              <w:left w:val="nil"/>
              <w:bottom w:val="single" w:sz="12" w:space="0" w:color="auto"/>
              <w:right w:val="single" w:sz="12" w:space="0" w:color="auto"/>
            </w:tcBorders>
            <w:noWrap/>
            <w:vAlign w:val="bottom"/>
            <w:hideMark/>
          </w:tcPr>
          <w:p w14:paraId="7497BCC3" w14:textId="77777777" w:rsidR="00675263" w:rsidRDefault="00675263">
            <w:pPr>
              <w:rPr>
                <w:rFonts w:ascii="Aptos Narrow" w:hAnsi="Aptos Narrow"/>
                <w:i/>
                <w:iCs/>
                <w:color w:val="000000"/>
                <w:sz w:val="22"/>
                <w:szCs w:val="22"/>
              </w:rPr>
            </w:pPr>
            <w:r>
              <w:rPr>
                <w:rFonts w:ascii="Aptos Narrow" w:hAnsi="Aptos Narrow"/>
                <w:i/>
                <w:iCs/>
                <w:color w:val="000000"/>
                <w:sz w:val="22"/>
                <w:szCs w:val="22"/>
              </w:rPr>
              <w:t xml:space="preserve"> Laroyevirus waltz</w:t>
            </w:r>
          </w:p>
        </w:tc>
      </w:tr>
      <w:tr w:rsidR="00675263" w14:paraId="68A4A55A" w14:textId="77777777" w:rsidTr="00675263">
        <w:trPr>
          <w:trHeight w:val="310"/>
        </w:trPr>
        <w:tc>
          <w:tcPr>
            <w:tcW w:w="1520" w:type="dxa"/>
            <w:tcBorders>
              <w:top w:val="nil"/>
              <w:left w:val="single" w:sz="12" w:space="0" w:color="auto"/>
              <w:bottom w:val="single" w:sz="12" w:space="0" w:color="auto"/>
              <w:right w:val="single" w:sz="12" w:space="0" w:color="auto"/>
            </w:tcBorders>
            <w:noWrap/>
            <w:vAlign w:val="bottom"/>
            <w:hideMark/>
          </w:tcPr>
          <w:p w14:paraId="10C46006" w14:textId="77777777" w:rsidR="00675263" w:rsidRDefault="00675263">
            <w:pPr>
              <w:rPr>
                <w:rFonts w:ascii="Aptos Narrow" w:hAnsi="Aptos Narrow"/>
                <w:color w:val="000000"/>
                <w:sz w:val="22"/>
                <w:szCs w:val="22"/>
              </w:rPr>
            </w:pPr>
            <w:r>
              <w:rPr>
                <w:rFonts w:ascii="Aptos Narrow" w:hAnsi="Aptos Narrow"/>
                <w:color w:val="000000"/>
                <w:sz w:val="22"/>
                <w:szCs w:val="22"/>
              </w:rPr>
              <w:t>MN585972</w:t>
            </w:r>
          </w:p>
        </w:tc>
        <w:tc>
          <w:tcPr>
            <w:tcW w:w="3220" w:type="dxa"/>
            <w:tcBorders>
              <w:top w:val="nil"/>
              <w:left w:val="nil"/>
              <w:bottom w:val="single" w:sz="12" w:space="0" w:color="auto"/>
              <w:right w:val="single" w:sz="12" w:space="0" w:color="auto"/>
            </w:tcBorders>
            <w:noWrap/>
            <w:vAlign w:val="bottom"/>
            <w:hideMark/>
          </w:tcPr>
          <w:p w14:paraId="58A48D23" w14:textId="77777777" w:rsidR="00675263" w:rsidRDefault="00675263">
            <w:pPr>
              <w:rPr>
                <w:rFonts w:ascii="Aptos Narrow" w:hAnsi="Aptos Narrow"/>
                <w:color w:val="000000"/>
                <w:sz w:val="22"/>
                <w:szCs w:val="22"/>
              </w:rPr>
            </w:pPr>
            <w:r>
              <w:rPr>
                <w:rFonts w:ascii="Aptos Narrow" w:hAnsi="Aptos Narrow"/>
                <w:color w:val="000000"/>
                <w:sz w:val="22"/>
                <w:szCs w:val="22"/>
              </w:rPr>
              <w:t>Arthrobacter phage Edmundo</w:t>
            </w:r>
          </w:p>
        </w:tc>
        <w:tc>
          <w:tcPr>
            <w:tcW w:w="2760" w:type="dxa"/>
            <w:tcBorders>
              <w:top w:val="nil"/>
              <w:left w:val="nil"/>
              <w:bottom w:val="single" w:sz="12" w:space="0" w:color="auto"/>
              <w:right w:val="single" w:sz="12" w:space="0" w:color="auto"/>
            </w:tcBorders>
            <w:noWrap/>
            <w:vAlign w:val="bottom"/>
            <w:hideMark/>
          </w:tcPr>
          <w:p w14:paraId="3BC75214" w14:textId="77777777" w:rsidR="00675263" w:rsidRDefault="00675263">
            <w:pPr>
              <w:rPr>
                <w:rFonts w:ascii="Aptos Narrow" w:hAnsi="Aptos Narrow"/>
                <w:i/>
                <w:iCs/>
                <w:color w:val="000000"/>
                <w:sz w:val="22"/>
                <w:szCs w:val="22"/>
              </w:rPr>
            </w:pPr>
            <w:r>
              <w:rPr>
                <w:rFonts w:ascii="Aptos Narrow" w:hAnsi="Aptos Narrow"/>
                <w:i/>
                <w:iCs/>
                <w:color w:val="000000"/>
                <w:sz w:val="22"/>
                <w:szCs w:val="22"/>
              </w:rPr>
              <w:t xml:space="preserve"> Laroyevirus edmundo</w:t>
            </w:r>
          </w:p>
        </w:tc>
      </w:tr>
    </w:tbl>
    <w:p w14:paraId="53A27D16" w14:textId="77777777" w:rsidR="00675263" w:rsidRDefault="00675263" w:rsidP="00A95823">
      <w:pPr>
        <w:rPr>
          <w:rFonts w:ascii="Aptos" w:hAnsi="Aptos"/>
          <w:b/>
          <w:bCs/>
        </w:rPr>
      </w:pPr>
    </w:p>
    <w:p w14:paraId="39EC6CF9" w14:textId="77777777" w:rsidR="00675263" w:rsidRDefault="00675263" w:rsidP="00A95823">
      <w:pPr>
        <w:rPr>
          <w:rFonts w:ascii="Aptos" w:hAnsi="Aptos"/>
          <w:b/>
          <w:bCs/>
        </w:rPr>
      </w:pPr>
    </w:p>
    <w:p w14:paraId="5556E8C1" w14:textId="459CAEAD" w:rsidR="00A174CC" w:rsidRPr="00565B33" w:rsidRDefault="00565B33" w:rsidP="00FC2269">
      <w:pPr>
        <w:rPr>
          <w:rFonts w:ascii="Aptos" w:hAnsi="Aptos"/>
        </w:rPr>
      </w:pPr>
      <w:r w:rsidRPr="00565B33">
        <w:rPr>
          <w:rFonts w:ascii="Aptos" w:hAnsi="Aptos"/>
        </w:rPr>
        <w:t xml:space="preserve">This taxon is named in honour of Isabel </w:t>
      </w:r>
      <w:r w:rsidR="00675263">
        <w:rPr>
          <w:rFonts w:ascii="Aptos" w:hAnsi="Aptos"/>
        </w:rPr>
        <w:t xml:space="preserve">D. </w:t>
      </w:r>
      <w:r w:rsidRPr="00565B33">
        <w:rPr>
          <w:rFonts w:ascii="Aptos" w:hAnsi="Aptos"/>
        </w:rPr>
        <w:t>Lambelet (nee Dimmick) (b. 1923, Ann Arbor, MI; d. 2019, Flemington, NJ USA)</w:t>
      </w:r>
      <w:r>
        <w:rPr>
          <w:rFonts w:ascii="Aptos" w:hAnsi="Aptos"/>
        </w:rPr>
        <w:t>. She</w:t>
      </w:r>
      <w:r w:rsidRPr="00565B33">
        <w:rPr>
          <w:rFonts w:ascii="Aptos" w:hAnsi="Aptos"/>
        </w:rPr>
        <w:t xml:space="preserve"> received her BA from Smith College, her MS from University of Southern California and her Ph.D in Microbiology from Rutgers University</w:t>
      </w:r>
      <w:r w:rsidR="00F051F3">
        <w:rPr>
          <w:rFonts w:ascii="Aptos" w:hAnsi="Aptos"/>
        </w:rPr>
        <w:t xml:space="preserve"> (Thesis title: </w:t>
      </w:r>
      <w:r w:rsidR="00F051F3" w:rsidRPr="00F051F3">
        <w:rPr>
          <w:rFonts w:ascii="Aptos" w:hAnsi="Aptos"/>
          <w:i/>
          <w:iCs/>
        </w:rPr>
        <w:t>Normal antibodies, intestinal wall permeability, and anaphylactic shock</w:t>
      </w:r>
      <w:r w:rsidR="00F051F3">
        <w:rPr>
          <w:rFonts w:ascii="Aptos" w:hAnsi="Aptos"/>
        </w:rPr>
        <w:t>)</w:t>
      </w:r>
      <w:r w:rsidR="00F051F3" w:rsidRPr="00F051F3">
        <w:rPr>
          <w:rFonts w:ascii="Aptos" w:hAnsi="Aptos"/>
        </w:rPr>
        <w:t>.</w:t>
      </w:r>
      <w:r w:rsidRPr="00565B33">
        <w:rPr>
          <w:rFonts w:ascii="Aptos" w:hAnsi="Aptos"/>
        </w:rPr>
        <w:t xml:space="preserve"> </w:t>
      </w:r>
      <w:r>
        <w:rPr>
          <w:rFonts w:ascii="Aptos" w:hAnsi="Aptos"/>
        </w:rPr>
        <w:t>Dr. Dimmick</w:t>
      </w:r>
      <w:r w:rsidRPr="00565B33">
        <w:rPr>
          <w:rFonts w:ascii="Aptos" w:hAnsi="Aptos"/>
        </w:rPr>
        <w:t xml:space="preserve"> subsequently held academic positions at Douglass College (New Brunswick, NJ), Pace University (Pleasantville, NY) and later at Raritan Valley Community College (Branchburg, NJ). She is best known for defining the genus </w:t>
      </w:r>
      <w:r w:rsidRPr="00565B33">
        <w:rPr>
          <w:rFonts w:ascii="Aptos" w:hAnsi="Aptos"/>
          <w:i/>
          <w:iCs/>
        </w:rPr>
        <w:t xml:space="preserve">Arthrobacter </w:t>
      </w:r>
      <w:r w:rsidRPr="00565B33">
        <w:rPr>
          <w:rFonts w:ascii="Aptos" w:hAnsi="Aptos"/>
        </w:rPr>
        <w:t xml:space="preserve">with H.J. Conn in 1947.  </w:t>
      </w:r>
      <w:r>
        <w:rPr>
          <w:rFonts w:ascii="Aptos" w:hAnsi="Aptos"/>
        </w:rPr>
        <w:t>(</w:t>
      </w:r>
      <w:hyperlink r:id="rId18" w:history="1">
        <w:r w:rsidRPr="00925CA8">
          <w:rPr>
            <w:rStyle w:val="Hyperlink"/>
            <w:rFonts w:ascii="Aptos" w:hAnsi="Aptos"/>
          </w:rPr>
          <w:t>https://obits.nj.com/us/obituaries/hunterdoncountydemocrat/name/isabel-lambelet-obituary?id=10351649</w:t>
        </w:r>
      </w:hyperlink>
      <w:r>
        <w:rPr>
          <w:rFonts w:ascii="Aptos" w:hAnsi="Aptos"/>
        </w:rPr>
        <w:t xml:space="preserve">)  </w:t>
      </w:r>
    </w:p>
    <w:sectPr w:rsidR="00A174CC" w:rsidRPr="00565B33" w:rsidSect="00A82FBB">
      <w:headerReference w:type="default" r:id="rId19"/>
      <w:footerReference w:type="default" r:id="rId20"/>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4F4D" w14:textId="77777777" w:rsidR="00BF23BC" w:rsidRDefault="00BF23BC">
      <w:r>
        <w:separator/>
      </w:r>
    </w:p>
  </w:endnote>
  <w:endnote w:type="continuationSeparator" w:id="0">
    <w:p w14:paraId="66A198EA" w14:textId="77777777" w:rsidR="00BF23BC" w:rsidRDefault="00BF2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0D573" w14:textId="77777777" w:rsidR="00BF23BC" w:rsidRDefault="00BF23BC">
      <w:r>
        <w:separator/>
      </w:r>
    </w:p>
  </w:footnote>
  <w:footnote w:type="continuationSeparator" w:id="0">
    <w:p w14:paraId="51BAA59B" w14:textId="77777777" w:rsidR="00BF23BC" w:rsidRDefault="00BF2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0"/>
  </w:num>
  <w:num w:numId="2" w16cid:durableId="730929281">
    <w:abstractNumId w:val="3"/>
  </w:num>
  <w:num w:numId="3" w16cid:durableId="1666594820">
    <w:abstractNumId w:val="1"/>
  </w:num>
  <w:num w:numId="4" w16cid:durableId="2029208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1F0"/>
    <w:rsid w:val="0001149F"/>
    <w:rsid w:val="00017BF9"/>
    <w:rsid w:val="00023385"/>
    <w:rsid w:val="00035A87"/>
    <w:rsid w:val="000406E1"/>
    <w:rsid w:val="00040CB0"/>
    <w:rsid w:val="0004176B"/>
    <w:rsid w:val="000428D3"/>
    <w:rsid w:val="000449DB"/>
    <w:rsid w:val="0008012E"/>
    <w:rsid w:val="000A146A"/>
    <w:rsid w:val="000A7027"/>
    <w:rsid w:val="000B1BF3"/>
    <w:rsid w:val="000B5D78"/>
    <w:rsid w:val="000B6878"/>
    <w:rsid w:val="000D182E"/>
    <w:rsid w:val="000E54FF"/>
    <w:rsid w:val="000F51F4"/>
    <w:rsid w:val="000F7067"/>
    <w:rsid w:val="00103D3A"/>
    <w:rsid w:val="00106232"/>
    <w:rsid w:val="0011008F"/>
    <w:rsid w:val="00114D9E"/>
    <w:rsid w:val="00117C72"/>
    <w:rsid w:val="0013113D"/>
    <w:rsid w:val="001322FC"/>
    <w:rsid w:val="00171083"/>
    <w:rsid w:val="00172351"/>
    <w:rsid w:val="0018617B"/>
    <w:rsid w:val="001975F5"/>
    <w:rsid w:val="001CF757"/>
    <w:rsid w:val="001D0007"/>
    <w:rsid w:val="001D3E3E"/>
    <w:rsid w:val="00217E65"/>
    <w:rsid w:val="00220A26"/>
    <w:rsid w:val="002312CE"/>
    <w:rsid w:val="0023149A"/>
    <w:rsid w:val="0023391C"/>
    <w:rsid w:val="0023696B"/>
    <w:rsid w:val="0024086E"/>
    <w:rsid w:val="0025498B"/>
    <w:rsid w:val="00271B87"/>
    <w:rsid w:val="00273642"/>
    <w:rsid w:val="00296DA3"/>
    <w:rsid w:val="002A5A83"/>
    <w:rsid w:val="002D4340"/>
    <w:rsid w:val="00327E73"/>
    <w:rsid w:val="00333392"/>
    <w:rsid w:val="00355CE0"/>
    <w:rsid w:val="00363A30"/>
    <w:rsid w:val="0037243A"/>
    <w:rsid w:val="00382C24"/>
    <w:rsid w:val="00382FE8"/>
    <w:rsid w:val="00383BBF"/>
    <w:rsid w:val="0038593F"/>
    <w:rsid w:val="003A166F"/>
    <w:rsid w:val="003A18C5"/>
    <w:rsid w:val="003A5ED7"/>
    <w:rsid w:val="003B0883"/>
    <w:rsid w:val="003B3832"/>
    <w:rsid w:val="003C5428"/>
    <w:rsid w:val="003E0AEA"/>
    <w:rsid w:val="003F2A97"/>
    <w:rsid w:val="0043110C"/>
    <w:rsid w:val="00437970"/>
    <w:rsid w:val="00444787"/>
    <w:rsid w:val="00471256"/>
    <w:rsid w:val="004B151F"/>
    <w:rsid w:val="004F2F1E"/>
    <w:rsid w:val="004F3196"/>
    <w:rsid w:val="00536426"/>
    <w:rsid w:val="00543F86"/>
    <w:rsid w:val="0055461D"/>
    <w:rsid w:val="00565B33"/>
    <w:rsid w:val="0058465A"/>
    <w:rsid w:val="00590DF3"/>
    <w:rsid w:val="005A54C3"/>
    <w:rsid w:val="005B4C7D"/>
    <w:rsid w:val="006043FB"/>
    <w:rsid w:val="00607227"/>
    <w:rsid w:val="006109F7"/>
    <w:rsid w:val="00635815"/>
    <w:rsid w:val="00647814"/>
    <w:rsid w:val="006730F2"/>
    <w:rsid w:val="00675263"/>
    <w:rsid w:val="0067795B"/>
    <w:rsid w:val="00683D0C"/>
    <w:rsid w:val="0069192D"/>
    <w:rsid w:val="006B7AB8"/>
    <w:rsid w:val="006C0F51"/>
    <w:rsid w:val="006D18F6"/>
    <w:rsid w:val="006D428E"/>
    <w:rsid w:val="006F33B7"/>
    <w:rsid w:val="00712081"/>
    <w:rsid w:val="00723577"/>
    <w:rsid w:val="0072682D"/>
    <w:rsid w:val="0073168E"/>
    <w:rsid w:val="00736440"/>
    <w:rsid w:val="00737875"/>
    <w:rsid w:val="00740A3F"/>
    <w:rsid w:val="00741880"/>
    <w:rsid w:val="00784EA6"/>
    <w:rsid w:val="0078508F"/>
    <w:rsid w:val="007B0F70"/>
    <w:rsid w:val="007B6511"/>
    <w:rsid w:val="007E0EF5"/>
    <w:rsid w:val="007E3FAE"/>
    <w:rsid w:val="007E667B"/>
    <w:rsid w:val="00822B3A"/>
    <w:rsid w:val="00824208"/>
    <w:rsid w:val="0082651C"/>
    <w:rsid w:val="008308A0"/>
    <w:rsid w:val="00834408"/>
    <w:rsid w:val="00852D43"/>
    <w:rsid w:val="0086562B"/>
    <w:rsid w:val="00865726"/>
    <w:rsid w:val="008815EE"/>
    <w:rsid w:val="00883A5C"/>
    <w:rsid w:val="00896185"/>
    <w:rsid w:val="008A22E9"/>
    <w:rsid w:val="008B43B1"/>
    <w:rsid w:val="008F51E2"/>
    <w:rsid w:val="00901EBC"/>
    <w:rsid w:val="00903048"/>
    <w:rsid w:val="009078FF"/>
    <w:rsid w:val="009457C8"/>
    <w:rsid w:val="00953FFE"/>
    <w:rsid w:val="00964F7C"/>
    <w:rsid w:val="009703AF"/>
    <w:rsid w:val="00974174"/>
    <w:rsid w:val="009741D1"/>
    <w:rsid w:val="00974C28"/>
    <w:rsid w:val="00976E37"/>
    <w:rsid w:val="009A3B4A"/>
    <w:rsid w:val="009A3CF2"/>
    <w:rsid w:val="009C178E"/>
    <w:rsid w:val="009F7856"/>
    <w:rsid w:val="00A10BA1"/>
    <w:rsid w:val="00A174CC"/>
    <w:rsid w:val="00A2357C"/>
    <w:rsid w:val="00A443CA"/>
    <w:rsid w:val="00A71C40"/>
    <w:rsid w:val="00A77B8E"/>
    <w:rsid w:val="00A82905"/>
    <w:rsid w:val="00A82FBB"/>
    <w:rsid w:val="00A95823"/>
    <w:rsid w:val="00AA4711"/>
    <w:rsid w:val="00AD201A"/>
    <w:rsid w:val="00AD2884"/>
    <w:rsid w:val="00AD5A3A"/>
    <w:rsid w:val="00AD759B"/>
    <w:rsid w:val="00AE2E79"/>
    <w:rsid w:val="00AE528C"/>
    <w:rsid w:val="00AF4998"/>
    <w:rsid w:val="00B03B7F"/>
    <w:rsid w:val="00B1187F"/>
    <w:rsid w:val="00B35CC8"/>
    <w:rsid w:val="00B47589"/>
    <w:rsid w:val="00B72DD8"/>
    <w:rsid w:val="00BD6C0B"/>
    <w:rsid w:val="00BD7967"/>
    <w:rsid w:val="00BE4F5A"/>
    <w:rsid w:val="00BF23BC"/>
    <w:rsid w:val="00C0710C"/>
    <w:rsid w:val="00C321B1"/>
    <w:rsid w:val="00C55633"/>
    <w:rsid w:val="00C811D1"/>
    <w:rsid w:val="00C8775F"/>
    <w:rsid w:val="00C94B63"/>
    <w:rsid w:val="00C95FB7"/>
    <w:rsid w:val="00CB0519"/>
    <w:rsid w:val="00CD2C82"/>
    <w:rsid w:val="00CF1A2D"/>
    <w:rsid w:val="00CF59EA"/>
    <w:rsid w:val="00D04287"/>
    <w:rsid w:val="00D062BE"/>
    <w:rsid w:val="00D10857"/>
    <w:rsid w:val="00D13AD5"/>
    <w:rsid w:val="00D23567"/>
    <w:rsid w:val="00D46663"/>
    <w:rsid w:val="00D77E1C"/>
    <w:rsid w:val="00D91529"/>
    <w:rsid w:val="00DC4A69"/>
    <w:rsid w:val="00DD58AA"/>
    <w:rsid w:val="00DE01F5"/>
    <w:rsid w:val="00E034BE"/>
    <w:rsid w:val="00E050FB"/>
    <w:rsid w:val="00E2773C"/>
    <w:rsid w:val="00E31B72"/>
    <w:rsid w:val="00E37077"/>
    <w:rsid w:val="00E50727"/>
    <w:rsid w:val="00E863D4"/>
    <w:rsid w:val="00E92794"/>
    <w:rsid w:val="00E969AE"/>
    <w:rsid w:val="00ED4569"/>
    <w:rsid w:val="00EE484F"/>
    <w:rsid w:val="00EF2448"/>
    <w:rsid w:val="00F051F3"/>
    <w:rsid w:val="00F110F7"/>
    <w:rsid w:val="00F62692"/>
    <w:rsid w:val="00F711CE"/>
    <w:rsid w:val="00F74510"/>
    <w:rsid w:val="00F9028E"/>
    <w:rsid w:val="00F911F1"/>
    <w:rsid w:val="00F943F9"/>
    <w:rsid w:val="00FA1DC3"/>
    <w:rsid w:val="00FB300C"/>
    <w:rsid w:val="00FC2269"/>
    <w:rsid w:val="00FF4171"/>
    <w:rsid w:val="05350B28"/>
    <w:rsid w:val="09140399"/>
    <w:rsid w:val="09259E4A"/>
    <w:rsid w:val="0A68F4B2"/>
    <w:rsid w:val="11E532C2"/>
    <w:rsid w:val="159F94A6"/>
    <w:rsid w:val="16C3A170"/>
    <w:rsid w:val="1739A886"/>
    <w:rsid w:val="19A074A7"/>
    <w:rsid w:val="1AF4F891"/>
    <w:rsid w:val="1C059887"/>
    <w:rsid w:val="1CC3CBD7"/>
    <w:rsid w:val="1E4FC0F7"/>
    <w:rsid w:val="20D6E1B5"/>
    <w:rsid w:val="23ADA5E2"/>
    <w:rsid w:val="25698A5D"/>
    <w:rsid w:val="2648A369"/>
    <w:rsid w:val="269F8A82"/>
    <w:rsid w:val="280EF12B"/>
    <w:rsid w:val="28FE70F2"/>
    <w:rsid w:val="29817A91"/>
    <w:rsid w:val="2DF41DCA"/>
    <w:rsid w:val="30876056"/>
    <w:rsid w:val="30F75EA3"/>
    <w:rsid w:val="31E38EF2"/>
    <w:rsid w:val="3405C2F5"/>
    <w:rsid w:val="381B663D"/>
    <w:rsid w:val="3A00C274"/>
    <w:rsid w:val="3FF4A58B"/>
    <w:rsid w:val="40E9C63A"/>
    <w:rsid w:val="40F2EA19"/>
    <w:rsid w:val="4479C0DF"/>
    <w:rsid w:val="484CD114"/>
    <w:rsid w:val="49F066FF"/>
    <w:rsid w:val="4A7EC35D"/>
    <w:rsid w:val="4BAC250F"/>
    <w:rsid w:val="4C119A38"/>
    <w:rsid w:val="4D5DF8F8"/>
    <w:rsid w:val="4D62C5A2"/>
    <w:rsid w:val="5429BE4F"/>
    <w:rsid w:val="5551A5C1"/>
    <w:rsid w:val="558B04AF"/>
    <w:rsid w:val="5652B2B9"/>
    <w:rsid w:val="5984B893"/>
    <w:rsid w:val="5F027636"/>
    <w:rsid w:val="609FB693"/>
    <w:rsid w:val="60EEB9AE"/>
    <w:rsid w:val="666D9DA2"/>
    <w:rsid w:val="6C4F2F5D"/>
    <w:rsid w:val="6CD49E15"/>
    <w:rsid w:val="6F4E92A1"/>
    <w:rsid w:val="74AE2CB5"/>
    <w:rsid w:val="792AEABA"/>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s://obits.nj.com/us/obituaries/hunterdoncountydemocrat/name/isabel-lambelet-obituary?id=10351649"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phagesdb.org/" TargetMode="External"/><Relationship Id="rId2" Type="http://schemas.openxmlformats.org/officeDocument/2006/relationships/numbering" Target="numbering.xml"/><Relationship Id="rId16" Type="http://schemas.openxmlformats.org/officeDocument/2006/relationships/hyperlink" Target="https://phagesdb.org/phages/Kov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tif"/><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hyperlink" Target="http://phylogeny.lirmm.fr/phylo_cgi/simple_phylogeny.cg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1666</Words>
  <Characters>9498</Characters>
  <Application>Microsoft Office Word</Application>
  <DocSecurity>0</DocSecurity>
  <Lines>79</Lines>
  <Paragraphs>22</Paragraphs>
  <ScaleCrop>false</ScaleCrop>
  <Company/>
  <LinksUpToDate>false</LinksUpToDate>
  <CharactersWithSpaces>11142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25</cp:revision>
  <dcterms:created xsi:type="dcterms:W3CDTF">2026-09-07T07:58:00Z</dcterms:created>
  <dcterms:modified xsi:type="dcterms:W3CDTF">2026-09-12T18:02:00Z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