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1D0A6C69" w:rsidR="00E37077" w:rsidRPr="001D0007" w:rsidRDefault="00D81799" w:rsidP="00DD58AA">
            <w:pPr>
              <w:rPr>
                <w:rFonts w:ascii="Aptos" w:hAnsi="Aptos" w:cs="Arial"/>
                <w:color w:val="000000" w:themeColor="text1"/>
                <w:sz w:val="20"/>
              </w:rPr>
            </w:pPr>
            <w:r w:rsidRPr="00D81799">
              <w:rPr>
                <w:rFonts w:ascii="Aptos" w:hAnsi="Aptos" w:cs="Arial"/>
                <w:color w:val="000000" w:themeColor="text1"/>
                <w:sz w:val="20"/>
              </w:rPr>
              <w:t>Create three new families, three new genera, and three new species of tailless icosahedral archaeal viruses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EFC850E" w:rsidR="00E37077" w:rsidRPr="00661CA6" w:rsidRDefault="00661CA6" w:rsidP="00DD58AA">
            <w:pPr>
              <w:pStyle w:val="BodyTextIndent"/>
              <w:ind w:left="0" w:firstLine="0"/>
              <w:rPr>
                <w:rFonts w:ascii="Aptos" w:hAnsi="Aptos" w:cs="Arial"/>
                <w:bCs/>
                <w:i/>
                <w:sz w:val="20"/>
              </w:rPr>
            </w:pPr>
            <w:r w:rsidRPr="00661CA6">
              <w:rPr>
                <w:rFonts w:ascii="Aptos" w:hAnsi="Aptos" w:cs="Arial"/>
                <w:bCs/>
                <w:sz w:val="20"/>
              </w:rPr>
              <w:t>2026.</w:t>
            </w:r>
            <w:proofErr w:type="gramStart"/>
            <w:r w:rsidRPr="00661CA6">
              <w:rPr>
                <w:rFonts w:ascii="Aptos" w:hAnsi="Aptos" w:cs="Arial"/>
                <w:bCs/>
                <w:sz w:val="20"/>
              </w:rPr>
              <w:t>002A.</w:t>
            </w:r>
            <w:r w:rsidR="00B00F43">
              <w:rPr>
                <w:rFonts w:ascii="Aptos" w:hAnsi="Aptos" w:cs="Arial"/>
                <w:bCs/>
                <w:sz w:val="20"/>
              </w:rPr>
              <w:t>N.</w:t>
            </w:r>
            <w:r w:rsidRPr="00661CA6">
              <w:rPr>
                <w:rFonts w:ascii="Aptos" w:hAnsi="Aptos" w:cs="Arial"/>
                <w:bCs/>
                <w:sz w:val="20"/>
              </w:rPr>
              <w:t>v</w:t>
            </w:r>
            <w:proofErr w:type="gramEnd"/>
            <w:r w:rsidRPr="00661CA6">
              <w:rPr>
                <w:rFonts w:ascii="Aptos" w:hAnsi="Aptos" w:cs="Arial"/>
                <w:bCs/>
                <w:sz w:val="20"/>
              </w:rPr>
              <w:t>1.Coyopavirales_3nf</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5F625F03"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6BFC016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3DCDEB76"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FCEE636" w:rsidR="002D4340" w:rsidRPr="00AF4998" w:rsidRDefault="002D4340" w:rsidP="00AF4998">
            <w:pPr>
              <w:rPr>
                <w:rFonts w:ascii="Aptos" w:hAnsi="Aptos" w:cs="Arial"/>
                <w:color w:val="0070C0"/>
                <w:sz w:val="20"/>
                <w:szCs w:val="20"/>
              </w:rPr>
            </w:pPr>
          </w:p>
        </w:tc>
      </w:tr>
      <w:tr w:rsidR="00237AE3" w14:paraId="24E4F537" w14:textId="79E9BB15" w:rsidTr="00BD6C0B">
        <w:tc>
          <w:tcPr>
            <w:tcW w:w="1838" w:type="dxa"/>
            <w:shd w:val="clear" w:color="auto" w:fill="FFFFFF" w:themeFill="background1"/>
            <w:vAlign w:val="center"/>
          </w:tcPr>
          <w:p w14:paraId="6EA9DED5" w14:textId="6047E59B" w:rsidR="00237AE3" w:rsidRPr="00CD2C82" w:rsidRDefault="00237AE3" w:rsidP="00237AE3">
            <w:pPr>
              <w:rPr>
                <w:rFonts w:ascii="Aptos" w:hAnsi="Aptos" w:cs="Arial"/>
                <w:bCs/>
                <w:color w:val="000000" w:themeColor="text1"/>
                <w:sz w:val="20"/>
                <w:szCs w:val="20"/>
              </w:rPr>
            </w:pPr>
            <w:r>
              <w:rPr>
                <w:rFonts w:ascii="Aptos" w:hAnsi="Aptos" w:cs="Arial"/>
                <w:bCs/>
                <w:color w:val="000000" w:themeColor="text1"/>
                <w:sz w:val="20"/>
                <w:szCs w:val="20"/>
              </w:rPr>
              <w:t>Cherise R</w:t>
            </w:r>
          </w:p>
        </w:tc>
        <w:tc>
          <w:tcPr>
            <w:tcW w:w="1418" w:type="dxa"/>
            <w:shd w:val="clear" w:color="auto" w:fill="FFFFFF" w:themeFill="background1"/>
            <w:vAlign w:val="center"/>
          </w:tcPr>
          <w:p w14:paraId="2759B022" w14:textId="47547DE6" w:rsidR="00237AE3" w:rsidRPr="00CD2C82" w:rsidRDefault="00237AE3" w:rsidP="00237AE3">
            <w:pPr>
              <w:rPr>
                <w:rFonts w:ascii="Aptos" w:hAnsi="Aptos" w:cs="Arial"/>
                <w:bCs/>
                <w:color w:val="000000" w:themeColor="text1"/>
                <w:sz w:val="20"/>
                <w:szCs w:val="20"/>
              </w:rPr>
            </w:pPr>
            <w:proofErr w:type="spellStart"/>
            <w:r>
              <w:rPr>
                <w:rFonts w:ascii="Aptos" w:hAnsi="Aptos" w:cs="Arial"/>
                <w:bCs/>
                <w:color w:val="000000" w:themeColor="text1"/>
                <w:sz w:val="20"/>
                <w:szCs w:val="20"/>
              </w:rPr>
              <w:t>Spotkaeff</w:t>
            </w:r>
            <w:proofErr w:type="spellEnd"/>
          </w:p>
        </w:tc>
        <w:tc>
          <w:tcPr>
            <w:tcW w:w="2835" w:type="dxa"/>
            <w:shd w:val="clear" w:color="auto" w:fill="FFFFFF" w:themeFill="background1"/>
            <w:vAlign w:val="center"/>
          </w:tcPr>
          <w:p w14:paraId="05D68F1D" w14:textId="09BC9AE8" w:rsidR="00237AE3" w:rsidRPr="00CD2C82" w:rsidRDefault="00237AE3" w:rsidP="00237AE3">
            <w:pPr>
              <w:rPr>
                <w:rFonts w:ascii="Aptos" w:hAnsi="Aptos" w:cs="Arial"/>
                <w:bCs/>
                <w:color w:val="000000" w:themeColor="text1"/>
                <w:sz w:val="20"/>
                <w:szCs w:val="20"/>
              </w:rPr>
            </w:pPr>
            <w:r w:rsidRPr="00087D93">
              <w:rPr>
                <w:rFonts w:ascii="Aptos" w:hAnsi="Aptos" w:cs="Arial"/>
                <w:sz w:val="20"/>
                <w:szCs w:val="20"/>
              </w:rPr>
              <w:t>College of Computational and Natural Sciences, Hawaii Pacific University, Honolulu, HI, USA</w:t>
            </w:r>
          </w:p>
        </w:tc>
        <w:tc>
          <w:tcPr>
            <w:tcW w:w="2126" w:type="dxa"/>
            <w:shd w:val="clear" w:color="auto" w:fill="FFFFFF" w:themeFill="background1"/>
            <w:vAlign w:val="center"/>
          </w:tcPr>
          <w:p w14:paraId="133CF739" w14:textId="56A78475" w:rsidR="00237AE3" w:rsidRPr="00CD2C82" w:rsidRDefault="00397CA2" w:rsidP="00237AE3">
            <w:pPr>
              <w:rPr>
                <w:rFonts w:ascii="Aptos" w:hAnsi="Aptos" w:cs="Arial"/>
                <w:bCs/>
                <w:color w:val="000000" w:themeColor="text1"/>
                <w:sz w:val="20"/>
                <w:szCs w:val="20"/>
              </w:rPr>
            </w:pPr>
            <w:r w:rsidRPr="00397CA2">
              <w:rPr>
                <w:rFonts w:ascii="Aptos" w:hAnsi="Aptos" w:cs="Arial"/>
                <w:bCs/>
                <w:color w:val="000000" w:themeColor="text1"/>
                <w:sz w:val="20"/>
                <w:szCs w:val="20"/>
              </w:rPr>
              <w:t>crus@hawaii.edu</w:t>
            </w:r>
          </w:p>
        </w:tc>
        <w:tc>
          <w:tcPr>
            <w:tcW w:w="1106" w:type="dxa"/>
            <w:shd w:val="clear" w:color="auto" w:fill="FFFFFF" w:themeFill="background1"/>
            <w:vAlign w:val="center"/>
          </w:tcPr>
          <w:p w14:paraId="16BB015A" w14:textId="32E60C91" w:rsidR="00237AE3" w:rsidRPr="00CD2C82" w:rsidRDefault="00237AE3" w:rsidP="00237AE3">
            <w:pPr>
              <w:jc w:val="center"/>
              <w:rPr>
                <w:rFonts w:ascii="Aptos" w:hAnsi="Aptos" w:cs="Arial"/>
                <w:bCs/>
                <w:color w:val="000000" w:themeColor="text1"/>
                <w:sz w:val="20"/>
                <w:szCs w:val="20"/>
              </w:rPr>
            </w:pPr>
          </w:p>
        </w:tc>
      </w:tr>
      <w:tr w:rsidR="0031147B" w14:paraId="19E5BD6C" w14:textId="77777777" w:rsidTr="00BD6C0B">
        <w:tc>
          <w:tcPr>
            <w:tcW w:w="1838" w:type="dxa"/>
            <w:shd w:val="clear" w:color="auto" w:fill="FFFFFF" w:themeFill="background1"/>
            <w:vAlign w:val="center"/>
          </w:tcPr>
          <w:p w14:paraId="3AEE6D16" w14:textId="1EBDDEB4" w:rsidR="0031147B" w:rsidRDefault="0031147B" w:rsidP="0031147B">
            <w:pPr>
              <w:rPr>
                <w:rFonts w:ascii="Aptos" w:hAnsi="Aptos" w:cs="Arial"/>
                <w:bCs/>
                <w:color w:val="000000" w:themeColor="text1"/>
                <w:sz w:val="20"/>
                <w:szCs w:val="20"/>
              </w:rPr>
            </w:pPr>
            <w:r>
              <w:rPr>
                <w:rFonts w:ascii="Aptos" w:hAnsi="Aptos" w:cs="Arial"/>
                <w:bCs/>
                <w:color w:val="000000" w:themeColor="text1"/>
                <w:sz w:val="20"/>
                <w:szCs w:val="20"/>
              </w:rPr>
              <w:t>Grieg</w:t>
            </w:r>
          </w:p>
        </w:tc>
        <w:tc>
          <w:tcPr>
            <w:tcW w:w="1418" w:type="dxa"/>
            <w:shd w:val="clear" w:color="auto" w:fill="FFFFFF" w:themeFill="background1"/>
            <w:vAlign w:val="center"/>
          </w:tcPr>
          <w:p w14:paraId="67DBB922" w14:textId="75156CCA" w:rsidR="0031147B" w:rsidRDefault="0031147B" w:rsidP="0031147B">
            <w:pPr>
              <w:rPr>
                <w:rFonts w:ascii="Aptos" w:hAnsi="Aptos" w:cs="Arial"/>
                <w:bCs/>
                <w:color w:val="000000" w:themeColor="text1"/>
                <w:sz w:val="20"/>
                <w:szCs w:val="20"/>
              </w:rPr>
            </w:pPr>
            <w:r>
              <w:rPr>
                <w:rFonts w:ascii="Aptos" w:hAnsi="Aptos" w:cs="Arial"/>
                <w:bCs/>
                <w:color w:val="000000" w:themeColor="text1"/>
                <w:sz w:val="20"/>
                <w:szCs w:val="20"/>
              </w:rPr>
              <w:t>Steward</w:t>
            </w:r>
          </w:p>
        </w:tc>
        <w:tc>
          <w:tcPr>
            <w:tcW w:w="2835" w:type="dxa"/>
            <w:shd w:val="clear" w:color="auto" w:fill="FFFFFF" w:themeFill="background1"/>
            <w:vAlign w:val="center"/>
          </w:tcPr>
          <w:p w14:paraId="735A4CE0" w14:textId="51FB7393" w:rsidR="0031147B" w:rsidRPr="00087D93" w:rsidRDefault="0031147B" w:rsidP="0031147B">
            <w:pPr>
              <w:rPr>
                <w:rFonts w:ascii="Aptos" w:hAnsi="Aptos" w:cs="Arial"/>
                <w:sz w:val="20"/>
                <w:szCs w:val="20"/>
              </w:rPr>
            </w:pPr>
            <w:r w:rsidRPr="00087D93">
              <w:rPr>
                <w:rFonts w:ascii="Aptos" w:hAnsi="Aptos" w:cs="Arial"/>
                <w:sz w:val="20"/>
                <w:szCs w:val="20"/>
              </w:rPr>
              <w:t>Department of Oceanography, University of Hawaii, Honolulu, HI USA</w:t>
            </w:r>
          </w:p>
        </w:tc>
        <w:tc>
          <w:tcPr>
            <w:tcW w:w="2126" w:type="dxa"/>
            <w:shd w:val="clear" w:color="auto" w:fill="FFFFFF" w:themeFill="background1"/>
            <w:vAlign w:val="center"/>
          </w:tcPr>
          <w:p w14:paraId="6A44336B" w14:textId="77777777" w:rsidR="0031147B" w:rsidRPr="00CD2C82" w:rsidRDefault="0031147B" w:rsidP="0031147B">
            <w:pPr>
              <w:rPr>
                <w:rFonts w:ascii="Aptos" w:hAnsi="Aptos" w:cs="Arial"/>
                <w:bCs/>
                <w:color w:val="000000" w:themeColor="text1"/>
                <w:sz w:val="20"/>
                <w:szCs w:val="20"/>
              </w:rPr>
            </w:pPr>
          </w:p>
        </w:tc>
        <w:tc>
          <w:tcPr>
            <w:tcW w:w="1106" w:type="dxa"/>
            <w:shd w:val="clear" w:color="auto" w:fill="FFFFFF" w:themeFill="background1"/>
            <w:vAlign w:val="center"/>
          </w:tcPr>
          <w:p w14:paraId="55758E6D" w14:textId="77777777" w:rsidR="0031147B" w:rsidRPr="00CD2C82" w:rsidRDefault="0031147B" w:rsidP="0031147B">
            <w:pPr>
              <w:jc w:val="center"/>
              <w:rPr>
                <w:rFonts w:ascii="Aptos" w:hAnsi="Aptos" w:cs="Arial"/>
                <w:bCs/>
                <w:color w:val="000000" w:themeColor="text1"/>
                <w:sz w:val="20"/>
                <w:szCs w:val="20"/>
              </w:rPr>
            </w:pPr>
          </w:p>
        </w:tc>
      </w:tr>
      <w:tr w:rsidR="0031147B" w14:paraId="1B668FB3" w14:textId="2C6F00EF" w:rsidTr="00BD6C0B">
        <w:tc>
          <w:tcPr>
            <w:tcW w:w="1838" w:type="dxa"/>
            <w:vAlign w:val="center"/>
          </w:tcPr>
          <w:p w14:paraId="7C1B4F79" w14:textId="49A790EC" w:rsidR="0031147B" w:rsidRPr="00CD2C82" w:rsidRDefault="0031147B" w:rsidP="0031147B">
            <w:pPr>
              <w:rPr>
                <w:rFonts w:ascii="Aptos" w:hAnsi="Aptos" w:cs="Arial"/>
                <w:bCs/>
                <w:color w:val="000000" w:themeColor="text1"/>
                <w:sz w:val="20"/>
                <w:szCs w:val="20"/>
              </w:rPr>
            </w:pPr>
            <w:r>
              <w:rPr>
                <w:rFonts w:ascii="Aptos" w:hAnsi="Aptos" w:cs="Arial"/>
                <w:bCs/>
                <w:color w:val="000000" w:themeColor="text1"/>
                <w:sz w:val="20"/>
                <w:szCs w:val="20"/>
              </w:rPr>
              <w:t>Mart</w:t>
            </w:r>
          </w:p>
        </w:tc>
        <w:tc>
          <w:tcPr>
            <w:tcW w:w="1418" w:type="dxa"/>
            <w:vAlign w:val="center"/>
          </w:tcPr>
          <w:p w14:paraId="5E41446B" w14:textId="0CCAE978" w:rsidR="0031147B" w:rsidRPr="00CD2C82" w:rsidRDefault="0031147B" w:rsidP="0031147B">
            <w:pPr>
              <w:rPr>
                <w:rFonts w:ascii="Aptos" w:hAnsi="Aptos" w:cs="Arial"/>
                <w:bCs/>
                <w:color w:val="000000" w:themeColor="text1"/>
                <w:sz w:val="20"/>
                <w:szCs w:val="20"/>
              </w:rPr>
            </w:pPr>
            <w:r>
              <w:rPr>
                <w:rFonts w:ascii="Aptos" w:hAnsi="Aptos" w:cs="Arial"/>
                <w:bCs/>
                <w:color w:val="000000" w:themeColor="text1"/>
                <w:sz w:val="20"/>
                <w:szCs w:val="20"/>
              </w:rPr>
              <w:t>Krupovic</w:t>
            </w:r>
          </w:p>
        </w:tc>
        <w:tc>
          <w:tcPr>
            <w:tcW w:w="2835" w:type="dxa"/>
            <w:vAlign w:val="center"/>
          </w:tcPr>
          <w:p w14:paraId="3EC4C5A6" w14:textId="7FFAFCEC" w:rsidR="0031147B" w:rsidRPr="00CD2C82" w:rsidRDefault="0031147B" w:rsidP="0031147B">
            <w:pPr>
              <w:rPr>
                <w:rFonts w:ascii="Aptos" w:hAnsi="Aptos" w:cs="Arial"/>
                <w:bCs/>
                <w:color w:val="000000" w:themeColor="text1"/>
                <w:sz w:val="20"/>
                <w:szCs w:val="20"/>
              </w:rPr>
            </w:pPr>
            <w:r>
              <w:rPr>
                <w:rFonts w:ascii="Aptos" w:hAnsi="Aptos" w:cs="Arial"/>
                <w:bCs/>
                <w:color w:val="000000" w:themeColor="text1"/>
                <w:sz w:val="20"/>
                <w:szCs w:val="20"/>
                <w:lang w:val="fr-FR"/>
              </w:rPr>
              <w:t>I</w:t>
            </w:r>
            <w:r w:rsidRPr="00587A38">
              <w:rPr>
                <w:rFonts w:ascii="Aptos" w:hAnsi="Aptos" w:cs="Arial"/>
                <w:bCs/>
                <w:color w:val="000000" w:themeColor="text1"/>
                <w:sz w:val="20"/>
                <w:szCs w:val="20"/>
                <w:lang w:val="fr-FR"/>
              </w:rPr>
              <w:t xml:space="preserve">nstitut Pasteur, Université Paris Cité, </w:t>
            </w:r>
            <w:r>
              <w:rPr>
                <w:rFonts w:ascii="Aptos" w:hAnsi="Aptos" w:cs="Arial"/>
                <w:bCs/>
                <w:color w:val="000000" w:themeColor="text1"/>
                <w:sz w:val="20"/>
                <w:szCs w:val="20"/>
                <w:lang w:val="fr-FR"/>
              </w:rPr>
              <w:t xml:space="preserve">Cell Biology and </w:t>
            </w:r>
            <w:proofErr w:type="spellStart"/>
            <w:r>
              <w:rPr>
                <w:rFonts w:ascii="Aptos" w:hAnsi="Aptos" w:cs="Arial"/>
                <w:bCs/>
                <w:color w:val="000000" w:themeColor="text1"/>
                <w:sz w:val="20"/>
                <w:szCs w:val="20"/>
                <w:lang w:val="fr-FR"/>
              </w:rPr>
              <w:t>Virology</w:t>
            </w:r>
            <w:proofErr w:type="spellEnd"/>
            <w:r>
              <w:rPr>
                <w:rFonts w:ascii="Aptos" w:hAnsi="Aptos" w:cs="Arial"/>
                <w:bCs/>
                <w:color w:val="000000" w:themeColor="text1"/>
                <w:sz w:val="20"/>
                <w:szCs w:val="20"/>
                <w:lang w:val="fr-FR"/>
              </w:rPr>
              <w:t xml:space="preserve"> of </w:t>
            </w:r>
            <w:r w:rsidRPr="00587A38">
              <w:rPr>
                <w:rFonts w:ascii="Aptos" w:hAnsi="Aptos" w:cs="Arial"/>
                <w:bCs/>
                <w:color w:val="000000" w:themeColor="text1"/>
                <w:sz w:val="20"/>
                <w:szCs w:val="20"/>
                <w:lang w:val="fr-FR"/>
              </w:rPr>
              <w:t>Archaea Unit, Paris, France</w:t>
            </w:r>
          </w:p>
        </w:tc>
        <w:tc>
          <w:tcPr>
            <w:tcW w:w="2126" w:type="dxa"/>
            <w:vAlign w:val="center"/>
          </w:tcPr>
          <w:p w14:paraId="1DDF5257" w14:textId="6E43B227" w:rsidR="0031147B" w:rsidRPr="00CD2C82" w:rsidRDefault="001B7D42" w:rsidP="0031147B">
            <w:pPr>
              <w:rPr>
                <w:rFonts w:ascii="Aptos" w:hAnsi="Aptos" w:cs="Arial"/>
                <w:bCs/>
                <w:color w:val="000000" w:themeColor="text1"/>
                <w:sz w:val="20"/>
                <w:szCs w:val="20"/>
              </w:rPr>
            </w:pPr>
            <w:r>
              <w:rPr>
                <w:rFonts w:ascii="Aptos" w:hAnsi="Aptos" w:cs="Arial"/>
                <w:bCs/>
                <w:color w:val="000000" w:themeColor="text1"/>
                <w:sz w:val="20"/>
                <w:szCs w:val="20"/>
              </w:rPr>
              <w:t>mart.krupovic@pasteur.fr</w:t>
            </w:r>
          </w:p>
        </w:tc>
        <w:tc>
          <w:tcPr>
            <w:tcW w:w="1106" w:type="dxa"/>
            <w:vAlign w:val="center"/>
          </w:tcPr>
          <w:p w14:paraId="398397DC" w14:textId="63F54794" w:rsidR="0031147B" w:rsidRPr="00CD2C82" w:rsidRDefault="0031147B" w:rsidP="0031147B">
            <w:pPr>
              <w:jc w:val="center"/>
              <w:rPr>
                <w:rFonts w:ascii="Aptos" w:hAnsi="Aptos" w:cs="Arial"/>
                <w:bCs/>
                <w:color w:val="000000" w:themeColor="text1"/>
                <w:sz w:val="20"/>
                <w:szCs w:val="20"/>
              </w:rPr>
            </w:pPr>
          </w:p>
        </w:tc>
      </w:tr>
      <w:tr w:rsidR="0031147B" w14:paraId="5659D318" w14:textId="77777777" w:rsidTr="00BD6C0B">
        <w:tc>
          <w:tcPr>
            <w:tcW w:w="1838" w:type="dxa"/>
            <w:vAlign w:val="center"/>
          </w:tcPr>
          <w:p w14:paraId="4B79A1DA" w14:textId="5006EF91" w:rsidR="0031147B" w:rsidRDefault="0031147B" w:rsidP="0031147B">
            <w:pPr>
              <w:rPr>
                <w:rFonts w:ascii="Aptos" w:hAnsi="Aptos" w:cs="Arial"/>
                <w:bCs/>
                <w:color w:val="000000" w:themeColor="text1"/>
                <w:sz w:val="20"/>
                <w:szCs w:val="20"/>
              </w:rPr>
            </w:pPr>
            <w:r>
              <w:rPr>
                <w:rFonts w:ascii="Aptos" w:hAnsi="Aptos" w:cs="Arial"/>
                <w:bCs/>
                <w:color w:val="000000" w:themeColor="text1"/>
                <w:sz w:val="20"/>
                <w:szCs w:val="20"/>
              </w:rPr>
              <w:t>Michael S</w:t>
            </w:r>
          </w:p>
        </w:tc>
        <w:tc>
          <w:tcPr>
            <w:tcW w:w="1418" w:type="dxa"/>
            <w:vAlign w:val="center"/>
          </w:tcPr>
          <w:p w14:paraId="14431825" w14:textId="5AC810D6" w:rsidR="0031147B" w:rsidRDefault="0031147B" w:rsidP="0031147B">
            <w:pPr>
              <w:rPr>
                <w:rFonts w:ascii="Aptos" w:hAnsi="Aptos" w:cs="Arial"/>
                <w:bCs/>
                <w:color w:val="000000" w:themeColor="text1"/>
                <w:sz w:val="20"/>
                <w:szCs w:val="20"/>
              </w:rPr>
            </w:pPr>
            <w:r>
              <w:rPr>
                <w:rFonts w:ascii="Aptos" w:hAnsi="Aptos" w:cs="Arial"/>
                <w:bCs/>
                <w:color w:val="000000" w:themeColor="text1"/>
                <w:sz w:val="20"/>
                <w:szCs w:val="20"/>
              </w:rPr>
              <w:t>Rapp</w:t>
            </w:r>
            <w:r w:rsidRPr="00587A38">
              <w:rPr>
                <w:rFonts w:ascii="Aptos" w:hAnsi="Aptos" w:cs="Arial"/>
                <w:bCs/>
                <w:color w:val="000000" w:themeColor="text1"/>
                <w:sz w:val="20"/>
                <w:szCs w:val="20"/>
                <w:lang w:val="fr-FR"/>
              </w:rPr>
              <w:t>é</w:t>
            </w:r>
          </w:p>
        </w:tc>
        <w:tc>
          <w:tcPr>
            <w:tcW w:w="2835" w:type="dxa"/>
            <w:vAlign w:val="center"/>
          </w:tcPr>
          <w:p w14:paraId="6D01F5CA" w14:textId="6AB08384" w:rsidR="0031147B" w:rsidRPr="00087D93" w:rsidRDefault="0031147B" w:rsidP="0031147B">
            <w:pPr>
              <w:rPr>
                <w:rFonts w:ascii="Aptos" w:hAnsi="Aptos" w:cs="Arial"/>
                <w:sz w:val="20"/>
                <w:szCs w:val="20"/>
              </w:rPr>
            </w:pPr>
            <w:r w:rsidRPr="00087D93">
              <w:rPr>
                <w:rFonts w:ascii="Aptos" w:hAnsi="Aptos" w:cs="Arial"/>
                <w:sz w:val="20"/>
                <w:szCs w:val="20"/>
              </w:rPr>
              <w:t>Hawaii Institute of Marine Biology, University of Hawaii, Kaneohe, HI USA</w:t>
            </w:r>
          </w:p>
        </w:tc>
        <w:tc>
          <w:tcPr>
            <w:tcW w:w="2126" w:type="dxa"/>
            <w:vAlign w:val="center"/>
          </w:tcPr>
          <w:p w14:paraId="7F3F48FB" w14:textId="77777777" w:rsidR="0031147B" w:rsidRPr="00237AE3" w:rsidRDefault="0031147B" w:rsidP="0031147B">
            <w:pPr>
              <w:rPr>
                <w:rFonts w:ascii="Aptos" w:hAnsi="Aptos" w:cs="Arial"/>
                <w:bCs/>
                <w:color w:val="000000" w:themeColor="text1"/>
                <w:sz w:val="20"/>
                <w:szCs w:val="20"/>
              </w:rPr>
            </w:pPr>
          </w:p>
        </w:tc>
        <w:tc>
          <w:tcPr>
            <w:tcW w:w="1106" w:type="dxa"/>
            <w:vAlign w:val="center"/>
          </w:tcPr>
          <w:p w14:paraId="39DFB61A" w14:textId="77777777" w:rsidR="0031147B" w:rsidRDefault="0031147B" w:rsidP="0031147B">
            <w:pPr>
              <w:jc w:val="center"/>
              <w:rPr>
                <w:rFonts w:ascii="Aptos" w:hAnsi="Aptos" w:cs="Arial"/>
                <w:bCs/>
                <w:color w:val="000000" w:themeColor="text1"/>
                <w:sz w:val="20"/>
                <w:szCs w:val="20"/>
              </w:rPr>
            </w:pPr>
          </w:p>
        </w:tc>
      </w:tr>
      <w:tr w:rsidR="0031147B" w14:paraId="1EC2C947" w14:textId="08659965" w:rsidTr="00BD6C0B">
        <w:tc>
          <w:tcPr>
            <w:tcW w:w="1838" w:type="dxa"/>
            <w:vAlign w:val="center"/>
          </w:tcPr>
          <w:p w14:paraId="48A3936E" w14:textId="1D669A6F" w:rsidR="0031147B" w:rsidRPr="00CD2C82" w:rsidRDefault="0031147B" w:rsidP="0031147B">
            <w:pPr>
              <w:rPr>
                <w:rFonts w:ascii="Aptos" w:hAnsi="Aptos" w:cs="Arial"/>
                <w:bCs/>
                <w:color w:val="000000" w:themeColor="text1"/>
                <w:sz w:val="20"/>
                <w:szCs w:val="20"/>
              </w:rPr>
            </w:pPr>
            <w:r>
              <w:rPr>
                <w:rFonts w:ascii="Aptos" w:hAnsi="Aptos" w:cs="Arial"/>
                <w:bCs/>
                <w:color w:val="000000" w:themeColor="text1"/>
                <w:sz w:val="20"/>
                <w:szCs w:val="20"/>
              </w:rPr>
              <w:t>Olivia D</w:t>
            </w:r>
          </w:p>
        </w:tc>
        <w:tc>
          <w:tcPr>
            <w:tcW w:w="1418" w:type="dxa"/>
            <w:vAlign w:val="center"/>
          </w:tcPr>
          <w:p w14:paraId="2BEC470C" w14:textId="5EA44699" w:rsidR="0031147B" w:rsidRPr="00CD2C82" w:rsidRDefault="0031147B" w:rsidP="0031147B">
            <w:pPr>
              <w:rPr>
                <w:rFonts w:ascii="Aptos" w:hAnsi="Aptos" w:cs="Arial"/>
                <w:bCs/>
                <w:color w:val="000000" w:themeColor="text1"/>
                <w:sz w:val="20"/>
                <w:szCs w:val="20"/>
              </w:rPr>
            </w:pPr>
            <w:r>
              <w:rPr>
                <w:rFonts w:ascii="Aptos" w:hAnsi="Aptos" w:cs="Arial"/>
                <w:bCs/>
                <w:color w:val="000000" w:themeColor="text1"/>
                <w:sz w:val="20"/>
                <w:szCs w:val="20"/>
              </w:rPr>
              <w:t>Nigro</w:t>
            </w:r>
          </w:p>
        </w:tc>
        <w:tc>
          <w:tcPr>
            <w:tcW w:w="2835" w:type="dxa"/>
            <w:vAlign w:val="center"/>
          </w:tcPr>
          <w:p w14:paraId="465BAECA" w14:textId="0AF71F45" w:rsidR="0031147B" w:rsidRPr="00CD2C82" w:rsidRDefault="0031147B" w:rsidP="0031147B">
            <w:pPr>
              <w:rPr>
                <w:rFonts w:ascii="Aptos" w:hAnsi="Aptos" w:cs="Arial"/>
                <w:bCs/>
                <w:color w:val="000000" w:themeColor="text1"/>
                <w:sz w:val="20"/>
                <w:szCs w:val="20"/>
              </w:rPr>
            </w:pPr>
            <w:r w:rsidRPr="00087D93">
              <w:rPr>
                <w:rFonts w:ascii="Aptos" w:hAnsi="Aptos" w:cs="Arial"/>
                <w:sz w:val="20"/>
                <w:szCs w:val="20"/>
              </w:rPr>
              <w:t>College of Computational and Natural Sciences, Hawaii Pacific University, Honolulu, HI, USA</w:t>
            </w:r>
          </w:p>
        </w:tc>
        <w:tc>
          <w:tcPr>
            <w:tcW w:w="2126" w:type="dxa"/>
            <w:vAlign w:val="center"/>
          </w:tcPr>
          <w:p w14:paraId="464D4E54" w14:textId="20D7C57B" w:rsidR="0031147B" w:rsidRPr="00CD2C82" w:rsidRDefault="0031147B" w:rsidP="0031147B">
            <w:pPr>
              <w:rPr>
                <w:rFonts w:ascii="Aptos" w:hAnsi="Aptos" w:cs="Arial"/>
                <w:bCs/>
                <w:color w:val="000000" w:themeColor="text1"/>
                <w:sz w:val="20"/>
                <w:szCs w:val="20"/>
              </w:rPr>
            </w:pPr>
            <w:r w:rsidRPr="00237AE3">
              <w:rPr>
                <w:rFonts w:ascii="Aptos" w:hAnsi="Aptos" w:cs="Arial"/>
                <w:bCs/>
                <w:color w:val="000000" w:themeColor="text1"/>
                <w:sz w:val="20"/>
                <w:szCs w:val="20"/>
              </w:rPr>
              <w:t>onigro@hpu.edu</w:t>
            </w:r>
          </w:p>
        </w:tc>
        <w:tc>
          <w:tcPr>
            <w:tcW w:w="1106" w:type="dxa"/>
            <w:vAlign w:val="center"/>
          </w:tcPr>
          <w:p w14:paraId="3CBA77FB" w14:textId="4F0206E6" w:rsidR="0031147B" w:rsidRPr="00CD2C82" w:rsidRDefault="0031147B" w:rsidP="0031147B">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1551C6D8"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36166260"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1343A27E" w:rsidR="00D062BE" w:rsidRDefault="00BB4764"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45EE4286" w14:textId="4D330FF3"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B9263C8"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5B242E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28E191A"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3704E99"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0FF0ECA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3C8DF6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3FD93CB"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8DB7F5D" w14:textId="674D8190" w:rsidR="00953FFE" w:rsidRPr="00190C3D" w:rsidRDefault="00953FFE" w:rsidP="00190C3D">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F75AE3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5BC93BA" w:rsidR="00953FFE" w:rsidRDefault="00DE299D"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2828AD0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8562ED" w:rsidRDefault="00333392" w:rsidP="005F790F">
            <w:pPr>
              <w:rPr>
                <w:rFonts w:ascii="Aptos" w:hAnsi="Aptos" w:cs="Arial"/>
                <w:b/>
                <w:sz w:val="20"/>
                <w:szCs w:val="20"/>
              </w:rPr>
            </w:pPr>
            <w:r w:rsidRPr="008562ED">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5E8FAD16" w:rsidR="00333392" w:rsidRPr="00A71B86" w:rsidRDefault="00A71B86" w:rsidP="00040CB0">
            <w:pPr>
              <w:jc w:val="both"/>
              <w:rPr>
                <w:rFonts w:ascii="Aptos" w:hAnsi="Aptos" w:cs="Arial"/>
                <w:bCs/>
                <w:i/>
                <w:iCs/>
                <w:color w:val="000000" w:themeColor="text1"/>
                <w:sz w:val="20"/>
                <w:szCs w:val="20"/>
              </w:rPr>
            </w:pPr>
            <w:proofErr w:type="spellStart"/>
            <w:r w:rsidRPr="00A71B86">
              <w:rPr>
                <w:rFonts w:ascii="Aptos" w:hAnsi="Aptos" w:cs="Arial"/>
                <w:bCs/>
                <w:i/>
                <w:iCs/>
                <w:color w:val="000000" w:themeColor="text1"/>
                <w:sz w:val="20"/>
                <w:szCs w:val="20"/>
              </w:rPr>
              <w:t>Corkviridae</w:t>
            </w:r>
            <w:proofErr w:type="spellEnd"/>
          </w:p>
        </w:tc>
        <w:tc>
          <w:tcPr>
            <w:tcW w:w="6379" w:type="dxa"/>
            <w:vAlign w:val="center"/>
          </w:tcPr>
          <w:p w14:paraId="17202B3B" w14:textId="114231CA" w:rsidR="00333392" w:rsidRPr="008562ED" w:rsidRDefault="00897F3F" w:rsidP="00040CB0">
            <w:pPr>
              <w:jc w:val="both"/>
              <w:rPr>
                <w:rFonts w:ascii="Aptos" w:hAnsi="Aptos" w:cs="Arial"/>
                <w:bCs/>
                <w:color w:val="000000" w:themeColor="text1"/>
                <w:sz w:val="20"/>
                <w:szCs w:val="20"/>
              </w:rPr>
            </w:pPr>
            <w:r w:rsidRPr="008562ED">
              <w:rPr>
                <w:rFonts w:ascii="Aptos" w:hAnsi="Aptos" w:cs="Arial"/>
                <w:bCs/>
                <w:color w:val="000000" w:themeColor="text1"/>
                <w:sz w:val="20"/>
                <w:szCs w:val="20"/>
              </w:rPr>
              <w:t>R</w:t>
            </w:r>
            <w:r w:rsidR="00721261" w:rsidRPr="008562ED">
              <w:rPr>
                <w:rFonts w:ascii="Aptos" w:hAnsi="Aptos" w:cs="Arial"/>
                <w:bCs/>
                <w:color w:val="000000" w:themeColor="text1"/>
                <w:sz w:val="20"/>
                <w:szCs w:val="20"/>
              </w:rPr>
              <w:t>efe</w:t>
            </w:r>
            <w:r>
              <w:rPr>
                <w:rFonts w:ascii="Aptos" w:hAnsi="Aptos" w:cs="Arial"/>
                <w:bCs/>
                <w:color w:val="000000" w:themeColor="text1"/>
                <w:sz w:val="20"/>
                <w:szCs w:val="20"/>
              </w:rPr>
              <w:t>rs</w:t>
            </w:r>
            <w:r w:rsidR="000D6AEE">
              <w:rPr>
                <w:rFonts w:ascii="Aptos" w:hAnsi="Aptos" w:cs="Arial"/>
                <w:bCs/>
                <w:color w:val="000000" w:themeColor="text1"/>
                <w:sz w:val="20"/>
                <w:szCs w:val="20"/>
              </w:rPr>
              <w:t xml:space="preserve"> </w:t>
            </w:r>
            <w:r>
              <w:rPr>
                <w:rFonts w:ascii="Aptos" w:hAnsi="Aptos" w:cs="Arial"/>
                <w:bCs/>
                <w:color w:val="000000" w:themeColor="text1"/>
                <w:sz w:val="20"/>
                <w:szCs w:val="20"/>
              </w:rPr>
              <w:t>to</w:t>
            </w:r>
            <w:r w:rsidR="00721261" w:rsidRPr="008562ED">
              <w:rPr>
                <w:rFonts w:ascii="Aptos" w:hAnsi="Aptos" w:cs="Arial"/>
                <w:bCs/>
                <w:color w:val="000000" w:themeColor="text1"/>
                <w:sz w:val="20"/>
                <w:szCs w:val="20"/>
              </w:rPr>
              <w:t xml:space="preserve"> the </w:t>
            </w:r>
            <w:r w:rsidR="00721261" w:rsidRPr="008562ED">
              <w:rPr>
                <w:rFonts w:ascii="Aptos" w:hAnsi="Aptos" w:cs="Arial"/>
                <w:b/>
                <w:color w:val="000000" w:themeColor="text1"/>
                <w:sz w:val="20"/>
                <w:szCs w:val="20"/>
              </w:rPr>
              <w:t>CORK</w:t>
            </w:r>
            <w:r w:rsidR="00721261" w:rsidRPr="008562ED">
              <w:rPr>
                <w:rFonts w:ascii="Aptos" w:hAnsi="Aptos" w:cs="Arial"/>
                <w:bCs/>
                <w:color w:val="000000" w:themeColor="text1"/>
                <w:sz w:val="20"/>
                <w:szCs w:val="20"/>
              </w:rPr>
              <w:t xml:space="preserve"> observatories </w:t>
            </w:r>
            <w:r w:rsidR="007B559C">
              <w:rPr>
                <w:rFonts w:ascii="Aptos" w:hAnsi="Aptos" w:cs="Arial"/>
                <w:bCs/>
                <w:color w:val="000000" w:themeColor="text1"/>
                <w:sz w:val="20"/>
                <w:szCs w:val="20"/>
              </w:rPr>
              <w:t>from</w:t>
            </w:r>
            <w:r w:rsidR="007B559C" w:rsidRPr="008562ED">
              <w:rPr>
                <w:rFonts w:ascii="Aptos" w:hAnsi="Aptos" w:cs="Arial"/>
                <w:bCs/>
                <w:color w:val="000000" w:themeColor="text1"/>
                <w:sz w:val="20"/>
                <w:szCs w:val="20"/>
              </w:rPr>
              <w:t xml:space="preserve"> </w:t>
            </w:r>
            <w:r w:rsidR="00721261" w:rsidRPr="008562ED">
              <w:rPr>
                <w:rFonts w:ascii="Aptos" w:hAnsi="Aptos" w:cs="Arial"/>
                <w:bCs/>
                <w:color w:val="000000" w:themeColor="text1"/>
                <w:sz w:val="20"/>
                <w:szCs w:val="20"/>
              </w:rPr>
              <w:t>which pristine crustal fluid samples were collected</w:t>
            </w:r>
          </w:p>
        </w:tc>
      </w:tr>
      <w:tr w:rsidR="00333392" w:rsidRPr="009F7856" w14:paraId="7AAF5EF0" w14:textId="77777777" w:rsidTr="00040CB0">
        <w:trPr>
          <w:trHeight w:val="71"/>
        </w:trPr>
        <w:tc>
          <w:tcPr>
            <w:tcW w:w="2547" w:type="dxa"/>
            <w:vAlign w:val="center"/>
          </w:tcPr>
          <w:p w14:paraId="24B2DC76" w14:textId="588C1349" w:rsidR="00333392" w:rsidRPr="00A71B86" w:rsidRDefault="00A71B86" w:rsidP="00040CB0">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Boreholevirus</w:t>
            </w:r>
            <w:proofErr w:type="spellEnd"/>
          </w:p>
        </w:tc>
        <w:tc>
          <w:tcPr>
            <w:tcW w:w="6379" w:type="dxa"/>
            <w:vAlign w:val="center"/>
          </w:tcPr>
          <w:p w14:paraId="7CC05CA7" w14:textId="6390B204" w:rsidR="00333392" w:rsidRPr="008562ED" w:rsidRDefault="00897F3F" w:rsidP="00040CB0">
            <w:pPr>
              <w:jc w:val="both"/>
              <w:rPr>
                <w:rFonts w:ascii="Aptos" w:hAnsi="Aptos" w:cs="Arial"/>
                <w:bCs/>
                <w:color w:val="000000" w:themeColor="text1"/>
                <w:sz w:val="20"/>
                <w:szCs w:val="20"/>
              </w:rPr>
            </w:pPr>
            <w:r>
              <w:rPr>
                <w:rFonts w:ascii="Aptos" w:hAnsi="Aptos" w:cs="Arial"/>
                <w:bCs/>
                <w:color w:val="000000" w:themeColor="text1"/>
                <w:sz w:val="20"/>
                <w:szCs w:val="20"/>
              </w:rPr>
              <w:t>R</w:t>
            </w:r>
            <w:r w:rsidR="00721261" w:rsidRPr="008562ED">
              <w:rPr>
                <w:rFonts w:ascii="Aptos" w:hAnsi="Aptos" w:cs="Arial"/>
                <w:bCs/>
                <w:color w:val="000000" w:themeColor="text1"/>
                <w:sz w:val="20"/>
                <w:szCs w:val="20"/>
              </w:rPr>
              <w:t>efer</w:t>
            </w:r>
            <w:r>
              <w:rPr>
                <w:rFonts w:ascii="Aptos" w:hAnsi="Aptos" w:cs="Arial"/>
                <w:bCs/>
                <w:color w:val="000000" w:themeColor="text1"/>
                <w:sz w:val="20"/>
                <w:szCs w:val="20"/>
              </w:rPr>
              <w:t>s</w:t>
            </w:r>
            <w:r w:rsidR="00721261" w:rsidRPr="008562ED">
              <w:rPr>
                <w:rFonts w:ascii="Aptos" w:hAnsi="Aptos" w:cs="Arial"/>
                <w:bCs/>
                <w:color w:val="000000" w:themeColor="text1"/>
                <w:sz w:val="20"/>
                <w:szCs w:val="20"/>
              </w:rPr>
              <w:t xml:space="preserve"> </w:t>
            </w:r>
            <w:r>
              <w:rPr>
                <w:rFonts w:ascii="Aptos" w:hAnsi="Aptos" w:cs="Arial"/>
                <w:bCs/>
                <w:color w:val="000000" w:themeColor="text1"/>
                <w:sz w:val="20"/>
                <w:szCs w:val="20"/>
              </w:rPr>
              <w:t xml:space="preserve">to </w:t>
            </w:r>
            <w:r w:rsidR="00721261" w:rsidRPr="008562ED">
              <w:rPr>
                <w:rFonts w:ascii="Aptos" w:hAnsi="Aptos" w:cs="Arial"/>
                <w:bCs/>
                <w:color w:val="000000" w:themeColor="text1"/>
                <w:sz w:val="20"/>
                <w:szCs w:val="20"/>
              </w:rPr>
              <w:t xml:space="preserve">the drilled </w:t>
            </w:r>
            <w:r w:rsidR="00721261" w:rsidRPr="008562ED">
              <w:rPr>
                <w:rFonts w:ascii="Aptos" w:hAnsi="Aptos" w:cs="Arial"/>
                <w:b/>
                <w:color w:val="000000" w:themeColor="text1"/>
                <w:sz w:val="20"/>
                <w:szCs w:val="20"/>
              </w:rPr>
              <w:t>borehole</w:t>
            </w:r>
            <w:r w:rsidR="00721261" w:rsidRPr="008562ED">
              <w:rPr>
                <w:rFonts w:ascii="Aptos" w:hAnsi="Aptos" w:cs="Arial"/>
                <w:bCs/>
                <w:color w:val="000000" w:themeColor="text1"/>
                <w:sz w:val="20"/>
                <w:szCs w:val="20"/>
              </w:rPr>
              <w:t xml:space="preserve">s </w:t>
            </w:r>
            <w:r w:rsidR="007B559C">
              <w:rPr>
                <w:rFonts w:ascii="Aptos" w:hAnsi="Aptos" w:cs="Arial"/>
                <w:bCs/>
                <w:color w:val="000000" w:themeColor="text1"/>
                <w:sz w:val="20"/>
                <w:szCs w:val="20"/>
              </w:rPr>
              <w:t>where</w:t>
            </w:r>
            <w:r w:rsidR="00721261" w:rsidRPr="008562ED">
              <w:rPr>
                <w:rFonts w:ascii="Aptos" w:hAnsi="Aptos" w:cs="Arial"/>
                <w:bCs/>
                <w:color w:val="000000" w:themeColor="text1"/>
                <w:sz w:val="20"/>
                <w:szCs w:val="20"/>
              </w:rPr>
              <w:t xml:space="preserve"> the CORKs were installed</w:t>
            </w:r>
          </w:p>
        </w:tc>
      </w:tr>
      <w:tr w:rsidR="00FC2269" w:rsidRPr="009F7856" w14:paraId="1165141A" w14:textId="77777777" w:rsidTr="00040CB0">
        <w:trPr>
          <w:trHeight w:val="71"/>
        </w:trPr>
        <w:tc>
          <w:tcPr>
            <w:tcW w:w="2547" w:type="dxa"/>
            <w:vAlign w:val="center"/>
          </w:tcPr>
          <w:p w14:paraId="2D7AAFF0" w14:textId="08310FE3" w:rsidR="00FC2269" w:rsidRPr="00A71B86" w:rsidRDefault="00A71B86" w:rsidP="00040CB0">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Boreholevirus</w:t>
            </w:r>
            <w:proofErr w:type="spellEnd"/>
            <w:r>
              <w:rPr>
                <w:rFonts w:ascii="Aptos" w:hAnsi="Aptos" w:cs="Arial"/>
                <w:bCs/>
                <w:i/>
                <w:iCs/>
                <w:color w:val="000000" w:themeColor="text1"/>
                <w:sz w:val="20"/>
                <w:szCs w:val="20"/>
              </w:rPr>
              <w:t xml:space="preserve"> </w:t>
            </w:r>
            <w:proofErr w:type="spellStart"/>
            <w:r>
              <w:rPr>
                <w:rFonts w:ascii="Aptos" w:hAnsi="Aptos" w:cs="Arial"/>
                <w:bCs/>
                <w:i/>
                <w:iCs/>
                <w:color w:val="000000" w:themeColor="text1"/>
                <w:sz w:val="20"/>
                <w:szCs w:val="20"/>
              </w:rPr>
              <w:t>edwardsae</w:t>
            </w:r>
            <w:proofErr w:type="spellEnd"/>
          </w:p>
        </w:tc>
        <w:tc>
          <w:tcPr>
            <w:tcW w:w="6379" w:type="dxa"/>
            <w:vAlign w:val="center"/>
          </w:tcPr>
          <w:p w14:paraId="56BC5065" w14:textId="3CB0B0CE" w:rsidR="00FC2269" w:rsidRPr="008562ED" w:rsidRDefault="00897F3F" w:rsidP="00040CB0">
            <w:pPr>
              <w:jc w:val="both"/>
              <w:rPr>
                <w:rFonts w:ascii="Aptos" w:hAnsi="Aptos" w:cs="Arial"/>
                <w:color w:val="000000" w:themeColor="text1"/>
                <w:sz w:val="20"/>
                <w:szCs w:val="20"/>
              </w:rPr>
            </w:pPr>
            <w:r>
              <w:rPr>
                <w:rFonts w:ascii="Aptos" w:hAnsi="Aptos" w:cs="Arial"/>
                <w:color w:val="000000" w:themeColor="text1"/>
                <w:sz w:val="20"/>
                <w:szCs w:val="20"/>
              </w:rPr>
              <w:t>L</w:t>
            </w:r>
            <w:r w:rsidR="00721261" w:rsidRPr="008562ED">
              <w:rPr>
                <w:rFonts w:ascii="Aptos" w:hAnsi="Aptos" w:cs="Arial"/>
                <w:color w:val="000000" w:themeColor="text1"/>
                <w:sz w:val="20"/>
                <w:szCs w:val="20"/>
              </w:rPr>
              <w:t xml:space="preserve">atinized binomial species name in honor of Katrina </w:t>
            </w:r>
            <w:r w:rsidR="00721261" w:rsidRPr="008562ED">
              <w:rPr>
                <w:rFonts w:ascii="Aptos" w:hAnsi="Aptos" w:cs="Arial"/>
                <w:b/>
                <w:bCs/>
                <w:color w:val="000000" w:themeColor="text1"/>
                <w:sz w:val="20"/>
                <w:szCs w:val="20"/>
              </w:rPr>
              <w:t>Edwards</w:t>
            </w:r>
            <w:r w:rsidR="00B77383" w:rsidRPr="008562ED">
              <w:rPr>
                <w:rFonts w:ascii="Aptos" w:hAnsi="Aptos" w:cs="Arial"/>
                <w:b/>
                <w:bCs/>
                <w:color w:val="000000" w:themeColor="text1"/>
                <w:sz w:val="20"/>
                <w:szCs w:val="20"/>
              </w:rPr>
              <w:t xml:space="preserve"> </w:t>
            </w:r>
            <w:r w:rsidR="00B77383" w:rsidRPr="008562ED">
              <w:rPr>
                <w:rFonts w:ascii="Aptos" w:hAnsi="Aptos" w:cs="Arial"/>
                <w:color w:val="000000" w:themeColor="text1"/>
                <w:sz w:val="20"/>
                <w:szCs w:val="20"/>
              </w:rPr>
              <w:t>(1968 – 2014</w:t>
            </w:r>
            <w:r w:rsidR="007B559C">
              <w:rPr>
                <w:rFonts w:ascii="Aptos" w:hAnsi="Aptos" w:cs="Arial"/>
                <w:color w:val="000000" w:themeColor="text1"/>
                <w:sz w:val="20"/>
                <w:szCs w:val="20"/>
              </w:rPr>
              <w:t>)</w:t>
            </w:r>
          </w:p>
        </w:tc>
      </w:tr>
      <w:tr w:rsidR="008562ED" w:rsidRPr="009F7856" w14:paraId="438E143C" w14:textId="77777777" w:rsidTr="00D34342">
        <w:trPr>
          <w:trHeight w:val="71"/>
        </w:trPr>
        <w:tc>
          <w:tcPr>
            <w:tcW w:w="2547" w:type="dxa"/>
          </w:tcPr>
          <w:tbl>
            <w:tblPr>
              <w:tblW w:w="0" w:type="auto"/>
              <w:tblCellSpacing w:w="0" w:type="dxa"/>
              <w:tblCellMar>
                <w:left w:w="0" w:type="dxa"/>
                <w:right w:w="0" w:type="dxa"/>
              </w:tblCellMar>
              <w:tblLook w:val="04A0" w:firstRow="1" w:lastRow="0" w:firstColumn="1" w:lastColumn="0" w:noHBand="0" w:noVBand="1"/>
            </w:tblPr>
            <w:tblGrid>
              <w:gridCol w:w="1508"/>
              <w:gridCol w:w="20"/>
            </w:tblGrid>
            <w:tr w:rsidR="008562ED" w:rsidRPr="008562ED" w14:paraId="0256A50D" w14:textId="77777777" w:rsidTr="00012A33">
              <w:trPr>
                <w:tblCellSpacing w:w="0" w:type="dxa"/>
              </w:trPr>
              <w:tc>
                <w:tcPr>
                  <w:tcW w:w="1485" w:type="dxa"/>
                  <w:hideMark/>
                </w:tcPr>
                <w:p w14:paraId="7D5FE4D4" w14:textId="77777777" w:rsidR="008562ED" w:rsidRPr="00012A33" w:rsidRDefault="008562ED" w:rsidP="008562ED">
                  <w:pPr>
                    <w:pStyle w:val="p1"/>
                    <w:rPr>
                      <w:rFonts w:ascii="Aptos" w:hAnsi="Aptos"/>
                      <w:i/>
                      <w:iCs/>
                      <w:sz w:val="20"/>
                      <w:szCs w:val="20"/>
                    </w:rPr>
                  </w:pPr>
                  <w:proofErr w:type="spellStart"/>
                  <w:r w:rsidRPr="00012A33">
                    <w:rPr>
                      <w:rStyle w:val="s1"/>
                      <w:rFonts w:ascii="Aptos" w:hAnsi="Aptos"/>
                      <w:i/>
                      <w:iCs/>
                      <w:sz w:val="20"/>
                      <w:szCs w:val="20"/>
                    </w:rPr>
                    <w:t>Profundusviridae</w:t>
                  </w:r>
                  <w:proofErr w:type="spellEnd"/>
                  <w:r w:rsidRPr="00012A33">
                    <w:rPr>
                      <w:rStyle w:val="apple-converted-space"/>
                      <w:rFonts w:ascii="Aptos" w:hAnsi="Aptos"/>
                      <w:i/>
                      <w:iCs/>
                      <w:sz w:val="20"/>
                      <w:szCs w:val="20"/>
                    </w:rPr>
                    <w:t> </w:t>
                  </w:r>
                </w:p>
              </w:tc>
              <w:tc>
                <w:tcPr>
                  <w:tcW w:w="20" w:type="dxa"/>
                  <w:hideMark/>
                </w:tcPr>
                <w:p w14:paraId="77152C6F" w14:textId="30FEFAB2" w:rsidR="008562ED" w:rsidRPr="008562ED" w:rsidRDefault="008562ED" w:rsidP="008562ED">
                  <w:pPr>
                    <w:pStyle w:val="p1"/>
                    <w:rPr>
                      <w:rFonts w:ascii="Aptos" w:hAnsi="Aptos"/>
                      <w:i/>
                      <w:iCs/>
                    </w:rPr>
                  </w:pPr>
                </w:p>
              </w:tc>
            </w:tr>
          </w:tbl>
          <w:p w14:paraId="5FA72219" w14:textId="77777777" w:rsidR="008562ED" w:rsidRPr="008562ED" w:rsidRDefault="008562ED" w:rsidP="008562ED">
            <w:pPr>
              <w:jc w:val="both"/>
              <w:rPr>
                <w:rFonts w:ascii="Aptos" w:hAnsi="Aptos" w:cs="Arial"/>
                <w:bCs/>
                <w:i/>
                <w:iCs/>
                <w:color w:val="000000" w:themeColor="text1"/>
                <w:sz w:val="20"/>
                <w:szCs w:val="20"/>
              </w:rPr>
            </w:pPr>
          </w:p>
        </w:tc>
        <w:tc>
          <w:tcPr>
            <w:tcW w:w="6379" w:type="dxa"/>
          </w:tcPr>
          <w:tbl>
            <w:tblPr>
              <w:tblW w:w="0" w:type="auto"/>
              <w:tblCellSpacing w:w="0" w:type="dxa"/>
              <w:tblCellMar>
                <w:left w:w="0" w:type="dxa"/>
                <w:right w:w="0" w:type="dxa"/>
              </w:tblCellMar>
              <w:tblLook w:val="04A0" w:firstRow="1" w:lastRow="0" w:firstColumn="1" w:lastColumn="0" w:noHBand="0" w:noVBand="1"/>
            </w:tblPr>
            <w:tblGrid>
              <w:gridCol w:w="20"/>
              <w:gridCol w:w="6143"/>
            </w:tblGrid>
            <w:tr w:rsidR="008562ED" w:rsidRPr="008562ED" w14:paraId="634FB550" w14:textId="77777777" w:rsidTr="008562ED">
              <w:trPr>
                <w:tblCellSpacing w:w="0" w:type="dxa"/>
              </w:trPr>
              <w:tc>
                <w:tcPr>
                  <w:tcW w:w="20" w:type="dxa"/>
                  <w:hideMark/>
                </w:tcPr>
                <w:p w14:paraId="51068776" w14:textId="791170DE" w:rsidR="008562ED" w:rsidRPr="008562ED" w:rsidRDefault="008562ED" w:rsidP="008562ED">
                  <w:pPr>
                    <w:pStyle w:val="p1"/>
                    <w:rPr>
                      <w:rFonts w:ascii="Aptos" w:hAnsi="Aptos"/>
                    </w:rPr>
                  </w:pPr>
                </w:p>
              </w:tc>
              <w:tc>
                <w:tcPr>
                  <w:tcW w:w="6143" w:type="dxa"/>
                  <w:hideMark/>
                </w:tcPr>
                <w:p w14:paraId="29EC24E2" w14:textId="17ACE056" w:rsidR="008562ED" w:rsidRPr="008562ED" w:rsidRDefault="00897F3F" w:rsidP="007B559C">
                  <w:pPr>
                    <w:pStyle w:val="p1"/>
                    <w:rPr>
                      <w:rFonts w:ascii="Aptos" w:hAnsi="Aptos"/>
                    </w:rPr>
                  </w:pPr>
                  <w:r>
                    <w:rPr>
                      <w:rStyle w:val="s1"/>
                      <w:rFonts w:ascii="Aptos" w:hAnsi="Aptos"/>
                      <w:sz w:val="20"/>
                      <w:szCs w:val="20"/>
                    </w:rPr>
                    <w:t>F</w:t>
                  </w:r>
                  <w:r w:rsidR="008562ED" w:rsidRPr="008562ED">
                    <w:rPr>
                      <w:rStyle w:val="s1"/>
                      <w:rFonts w:ascii="Aptos" w:hAnsi="Aptos"/>
                      <w:sz w:val="20"/>
                      <w:szCs w:val="20"/>
                    </w:rPr>
                    <w:t xml:space="preserve">rom the </w:t>
                  </w:r>
                  <w:proofErr w:type="spellStart"/>
                  <w:r w:rsidR="008562ED" w:rsidRPr="008562ED">
                    <w:rPr>
                      <w:rStyle w:val="s1"/>
                      <w:rFonts w:ascii="Aptos" w:hAnsi="Aptos"/>
                      <w:sz w:val="20"/>
                      <w:szCs w:val="20"/>
                    </w:rPr>
                    <w:t>latin</w:t>
                  </w:r>
                  <w:proofErr w:type="spellEnd"/>
                  <w:r w:rsidR="008562ED" w:rsidRPr="008562ED">
                    <w:rPr>
                      <w:rStyle w:val="s1"/>
                      <w:rFonts w:ascii="Aptos" w:hAnsi="Aptos"/>
                      <w:sz w:val="20"/>
                      <w:szCs w:val="20"/>
                    </w:rPr>
                    <w:t xml:space="preserve"> </w:t>
                  </w:r>
                  <w:proofErr w:type="spellStart"/>
                  <w:r w:rsidR="008562ED" w:rsidRPr="00897F3F">
                    <w:rPr>
                      <w:rStyle w:val="s1"/>
                      <w:rFonts w:ascii="Aptos" w:hAnsi="Aptos"/>
                      <w:b/>
                      <w:bCs/>
                      <w:sz w:val="20"/>
                      <w:szCs w:val="20"/>
                    </w:rPr>
                    <w:t>profundus</w:t>
                  </w:r>
                  <w:proofErr w:type="spellEnd"/>
                  <w:r w:rsidR="008562ED" w:rsidRPr="008562ED">
                    <w:rPr>
                      <w:rStyle w:val="s1"/>
                      <w:rFonts w:ascii="Aptos" w:hAnsi="Aptos"/>
                      <w:b/>
                      <w:bCs/>
                      <w:sz w:val="20"/>
                      <w:szCs w:val="20"/>
                    </w:rPr>
                    <w:t>,</w:t>
                  </w:r>
                  <w:r w:rsidR="008562ED" w:rsidRPr="008562ED">
                    <w:rPr>
                      <w:rStyle w:val="s1"/>
                      <w:rFonts w:ascii="Aptos" w:hAnsi="Aptos"/>
                      <w:sz w:val="20"/>
                      <w:szCs w:val="20"/>
                    </w:rPr>
                    <w:t xml:space="preserve"> meaning </w:t>
                  </w:r>
                  <w:r w:rsidR="007B559C">
                    <w:rPr>
                      <w:rStyle w:val="s1"/>
                      <w:rFonts w:ascii="Aptos" w:hAnsi="Aptos"/>
                      <w:sz w:val="20"/>
                      <w:szCs w:val="20"/>
                    </w:rPr>
                    <w:t>“</w:t>
                  </w:r>
                  <w:r w:rsidR="008562ED" w:rsidRPr="008562ED">
                    <w:rPr>
                      <w:rStyle w:val="s1"/>
                      <w:rFonts w:ascii="Aptos" w:hAnsi="Aptos"/>
                      <w:sz w:val="20"/>
                      <w:szCs w:val="20"/>
                    </w:rPr>
                    <w:t>deep</w:t>
                  </w:r>
                  <w:r w:rsidR="007B559C">
                    <w:rPr>
                      <w:rStyle w:val="s1"/>
                      <w:rFonts w:ascii="Aptos" w:hAnsi="Aptos"/>
                      <w:sz w:val="20"/>
                      <w:szCs w:val="20"/>
                    </w:rPr>
                    <w:t>”</w:t>
                  </w:r>
                  <w:r w:rsidR="008562ED" w:rsidRPr="008562ED">
                    <w:rPr>
                      <w:rStyle w:val="s1"/>
                      <w:rFonts w:ascii="Aptos" w:hAnsi="Aptos"/>
                      <w:sz w:val="20"/>
                      <w:szCs w:val="20"/>
                    </w:rPr>
                    <w:t>, refer</w:t>
                  </w:r>
                  <w:r>
                    <w:rPr>
                      <w:rStyle w:val="s1"/>
                      <w:rFonts w:ascii="Aptos" w:hAnsi="Aptos"/>
                      <w:sz w:val="20"/>
                      <w:szCs w:val="20"/>
                    </w:rPr>
                    <w:t>r</w:t>
                  </w:r>
                  <w:r>
                    <w:rPr>
                      <w:rStyle w:val="s1"/>
                    </w:rPr>
                    <w:t>ing to</w:t>
                  </w:r>
                  <w:r w:rsidR="008562ED" w:rsidRPr="008562ED">
                    <w:rPr>
                      <w:rStyle w:val="s1"/>
                      <w:rFonts w:ascii="Aptos" w:hAnsi="Aptos"/>
                      <w:sz w:val="20"/>
                      <w:szCs w:val="20"/>
                    </w:rPr>
                    <w:t xml:space="preserve"> the </w:t>
                  </w:r>
                  <w:r w:rsidR="007B559C" w:rsidRPr="008562ED">
                    <w:rPr>
                      <w:rStyle w:val="s1"/>
                      <w:rFonts w:ascii="Aptos" w:hAnsi="Aptos"/>
                      <w:sz w:val="20"/>
                      <w:szCs w:val="20"/>
                    </w:rPr>
                    <w:t xml:space="preserve">deep subsurface </w:t>
                  </w:r>
                  <w:r w:rsidR="008562ED" w:rsidRPr="008562ED">
                    <w:rPr>
                      <w:rStyle w:val="s1"/>
                      <w:rFonts w:ascii="Aptos" w:hAnsi="Aptos"/>
                      <w:sz w:val="20"/>
                      <w:szCs w:val="20"/>
                    </w:rPr>
                    <w:t>environment</w:t>
                  </w:r>
                </w:p>
              </w:tc>
            </w:tr>
          </w:tbl>
          <w:p w14:paraId="29D3F5EB" w14:textId="77777777" w:rsidR="008562ED" w:rsidRPr="008562ED" w:rsidRDefault="008562ED" w:rsidP="008562ED">
            <w:pPr>
              <w:jc w:val="both"/>
              <w:rPr>
                <w:rFonts w:ascii="Aptos" w:hAnsi="Aptos" w:cs="Arial"/>
                <w:i/>
                <w:iCs/>
                <w:sz w:val="20"/>
                <w:szCs w:val="20"/>
              </w:rPr>
            </w:pPr>
          </w:p>
        </w:tc>
      </w:tr>
      <w:tr w:rsidR="00A71B86" w:rsidRPr="009F7856" w14:paraId="06F10DB9" w14:textId="77777777" w:rsidTr="00040CB0">
        <w:trPr>
          <w:trHeight w:val="71"/>
        </w:trPr>
        <w:tc>
          <w:tcPr>
            <w:tcW w:w="2547" w:type="dxa"/>
            <w:vAlign w:val="center"/>
          </w:tcPr>
          <w:p w14:paraId="2B7750EC" w14:textId="0700B81F" w:rsidR="00A71B86" w:rsidRPr="00A71B86" w:rsidRDefault="00A71B86" w:rsidP="00040CB0">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Concelovirus</w:t>
            </w:r>
            <w:proofErr w:type="spellEnd"/>
          </w:p>
        </w:tc>
        <w:tc>
          <w:tcPr>
            <w:tcW w:w="6379" w:type="dxa"/>
            <w:vAlign w:val="center"/>
          </w:tcPr>
          <w:p w14:paraId="1B682F73" w14:textId="6B6179FC" w:rsidR="00A71B86" w:rsidRPr="008562ED" w:rsidRDefault="00897F3F" w:rsidP="00040CB0">
            <w:pPr>
              <w:jc w:val="both"/>
              <w:rPr>
                <w:rFonts w:ascii="Aptos" w:hAnsi="Aptos" w:cs="Arial"/>
                <w:bCs/>
                <w:color w:val="000000" w:themeColor="text1"/>
                <w:sz w:val="20"/>
                <w:szCs w:val="20"/>
              </w:rPr>
            </w:pPr>
            <w:r>
              <w:rPr>
                <w:rFonts w:ascii="Aptos" w:hAnsi="Aptos" w:cs="Arial"/>
                <w:sz w:val="20"/>
                <w:szCs w:val="20"/>
              </w:rPr>
              <w:t>F</w:t>
            </w:r>
            <w:r w:rsidR="00721261" w:rsidRPr="008562ED">
              <w:rPr>
                <w:rFonts w:ascii="Aptos" w:hAnsi="Aptos" w:cs="Arial"/>
                <w:sz w:val="20"/>
                <w:szCs w:val="20"/>
              </w:rPr>
              <w:t xml:space="preserve">rom the </w:t>
            </w:r>
            <w:proofErr w:type="spellStart"/>
            <w:r w:rsidR="00721261" w:rsidRPr="008562ED">
              <w:rPr>
                <w:rFonts w:ascii="Aptos" w:hAnsi="Aptos" w:cs="Arial"/>
                <w:sz w:val="20"/>
                <w:szCs w:val="20"/>
              </w:rPr>
              <w:t>latin</w:t>
            </w:r>
            <w:proofErr w:type="spellEnd"/>
            <w:r w:rsidR="00721261" w:rsidRPr="008562ED">
              <w:rPr>
                <w:rFonts w:ascii="Aptos" w:hAnsi="Aptos" w:cs="Arial"/>
                <w:sz w:val="20"/>
                <w:szCs w:val="20"/>
              </w:rPr>
              <w:t xml:space="preserve"> </w:t>
            </w:r>
            <w:proofErr w:type="spellStart"/>
            <w:r w:rsidR="00721261" w:rsidRPr="00012A33">
              <w:rPr>
                <w:rFonts w:ascii="Aptos" w:hAnsi="Aptos" w:cs="Arial"/>
                <w:b/>
                <w:bCs/>
                <w:sz w:val="20"/>
                <w:szCs w:val="20"/>
              </w:rPr>
              <w:t>concelo</w:t>
            </w:r>
            <w:proofErr w:type="spellEnd"/>
            <w:r w:rsidR="00721261" w:rsidRPr="008562ED">
              <w:rPr>
                <w:rFonts w:ascii="Aptos" w:hAnsi="Aptos" w:cs="Arial"/>
                <w:i/>
                <w:iCs/>
                <w:sz w:val="20"/>
                <w:szCs w:val="20"/>
              </w:rPr>
              <w:t xml:space="preserve">, </w:t>
            </w:r>
            <w:r w:rsidR="00721261" w:rsidRPr="008562ED">
              <w:rPr>
                <w:rFonts w:ascii="Aptos" w:hAnsi="Aptos" w:cs="Arial"/>
                <w:sz w:val="20"/>
                <w:szCs w:val="20"/>
              </w:rPr>
              <w:t xml:space="preserve">meaning </w:t>
            </w:r>
            <w:r w:rsidR="007B559C">
              <w:rPr>
                <w:rFonts w:ascii="Aptos" w:hAnsi="Aptos" w:cs="Arial"/>
                <w:sz w:val="20"/>
                <w:szCs w:val="20"/>
              </w:rPr>
              <w:t>“</w:t>
            </w:r>
            <w:r w:rsidR="00721261" w:rsidRPr="008562ED">
              <w:rPr>
                <w:rFonts w:ascii="Aptos" w:hAnsi="Aptos" w:cs="Arial"/>
                <w:sz w:val="20"/>
                <w:szCs w:val="20"/>
              </w:rPr>
              <w:t>to hide</w:t>
            </w:r>
            <w:r w:rsidR="007B559C">
              <w:rPr>
                <w:rFonts w:ascii="Aptos" w:hAnsi="Aptos" w:cs="Arial"/>
                <w:sz w:val="20"/>
                <w:szCs w:val="20"/>
              </w:rPr>
              <w:t>”</w:t>
            </w:r>
            <w:r w:rsidR="00721261" w:rsidRPr="008562ED">
              <w:rPr>
                <w:rFonts w:ascii="Aptos" w:hAnsi="Aptos" w:cs="Arial"/>
                <w:sz w:val="20"/>
                <w:szCs w:val="20"/>
              </w:rPr>
              <w:t xml:space="preserve"> or </w:t>
            </w:r>
            <w:r w:rsidR="007B559C">
              <w:rPr>
                <w:rFonts w:ascii="Aptos" w:hAnsi="Aptos" w:cs="Arial"/>
                <w:sz w:val="20"/>
                <w:szCs w:val="20"/>
              </w:rPr>
              <w:t xml:space="preserve">“to </w:t>
            </w:r>
            <w:r w:rsidR="00721261" w:rsidRPr="008562ED">
              <w:rPr>
                <w:rFonts w:ascii="Aptos" w:hAnsi="Aptos" w:cs="Arial"/>
                <w:sz w:val="20"/>
                <w:szCs w:val="20"/>
              </w:rPr>
              <w:t>keep secret</w:t>
            </w:r>
            <w:r w:rsidR="007B559C">
              <w:rPr>
                <w:rFonts w:ascii="Aptos" w:hAnsi="Aptos" w:cs="Arial"/>
                <w:sz w:val="20"/>
                <w:szCs w:val="20"/>
              </w:rPr>
              <w:t>”</w:t>
            </w:r>
            <w:r w:rsidR="00721261" w:rsidRPr="008562ED">
              <w:rPr>
                <w:rFonts w:ascii="Aptos" w:hAnsi="Aptos" w:cs="Arial"/>
                <w:sz w:val="20"/>
                <w:szCs w:val="20"/>
              </w:rPr>
              <w:t>, refer</w:t>
            </w:r>
            <w:r>
              <w:rPr>
                <w:rFonts w:ascii="Aptos" w:hAnsi="Aptos" w:cs="Arial"/>
                <w:sz w:val="20"/>
                <w:szCs w:val="20"/>
              </w:rPr>
              <w:t>r</w:t>
            </w:r>
            <w:r w:rsidR="00721261" w:rsidRPr="008562ED">
              <w:rPr>
                <w:rFonts w:ascii="Aptos" w:hAnsi="Aptos" w:cs="Arial"/>
                <w:sz w:val="20"/>
                <w:szCs w:val="20"/>
              </w:rPr>
              <w:t xml:space="preserve">ing </w:t>
            </w:r>
            <w:r>
              <w:rPr>
                <w:rFonts w:ascii="Aptos" w:hAnsi="Aptos" w:cs="Arial"/>
                <w:sz w:val="20"/>
                <w:szCs w:val="20"/>
              </w:rPr>
              <w:t xml:space="preserve">to </w:t>
            </w:r>
            <w:r w:rsidR="00721261" w:rsidRPr="008562ED">
              <w:rPr>
                <w:rFonts w:ascii="Aptos" w:hAnsi="Aptos" w:cs="Arial"/>
                <w:sz w:val="20"/>
                <w:szCs w:val="20"/>
              </w:rPr>
              <w:t xml:space="preserve">the microbial community </w:t>
            </w:r>
            <w:r>
              <w:rPr>
                <w:rFonts w:ascii="Aptos" w:hAnsi="Aptos" w:cs="Arial"/>
                <w:sz w:val="20"/>
                <w:szCs w:val="20"/>
              </w:rPr>
              <w:t>within</w:t>
            </w:r>
            <w:r w:rsidRPr="008562ED">
              <w:rPr>
                <w:rFonts w:ascii="Aptos" w:hAnsi="Aptos" w:cs="Arial"/>
                <w:sz w:val="20"/>
                <w:szCs w:val="20"/>
              </w:rPr>
              <w:t xml:space="preserve"> </w:t>
            </w:r>
            <w:r w:rsidR="00721261" w:rsidRPr="008562ED">
              <w:rPr>
                <w:rFonts w:ascii="Aptos" w:hAnsi="Aptos" w:cs="Arial"/>
                <w:sz w:val="20"/>
                <w:szCs w:val="20"/>
              </w:rPr>
              <w:t>crustal fluid</w:t>
            </w:r>
            <w:r>
              <w:rPr>
                <w:rFonts w:ascii="Aptos" w:hAnsi="Aptos" w:cs="Arial"/>
                <w:sz w:val="20"/>
                <w:szCs w:val="20"/>
              </w:rPr>
              <w:t>s</w:t>
            </w:r>
            <w:r w:rsidR="00721261" w:rsidRPr="008562ED">
              <w:rPr>
                <w:rFonts w:ascii="Aptos" w:hAnsi="Aptos" w:cs="Arial"/>
                <w:sz w:val="20"/>
                <w:szCs w:val="20"/>
              </w:rPr>
              <w:t xml:space="preserve"> </w:t>
            </w:r>
            <w:r>
              <w:rPr>
                <w:rFonts w:ascii="Aptos" w:hAnsi="Aptos" w:cs="Arial"/>
                <w:sz w:val="20"/>
                <w:szCs w:val="20"/>
              </w:rPr>
              <w:t xml:space="preserve">that remained inaccessible </w:t>
            </w:r>
            <w:r w:rsidR="00721261" w:rsidRPr="008562ED">
              <w:rPr>
                <w:rFonts w:ascii="Aptos" w:hAnsi="Aptos" w:cs="Arial"/>
                <w:sz w:val="20"/>
                <w:szCs w:val="20"/>
              </w:rPr>
              <w:t>prior to the instal</w:t>
            </w:r>
            <w:r>
              <w:rPr>
                <w:rFonts w:ascii="Aptos" w:hAnsi="Aptos" w:cs="Arial"/>
                <w:sz w:val="20"/>
                <w:szCs w:val="20"/>
              </w:rPr>
              <w:t>lation</w:t>
            </w:r>
            <w:r w:rsidR="00721261" w:rsidRPr="008562ED">
              <w:rPr>
                <w:rFonts w:ascii="Aptos" w:hAnsi="Aptos" w:cs="Arial"/>
                <w:sz w:val="20"/>
                <w:szCs w:val="20"/>
              </w:rPr>
              <w:t xml:space="preserve"> of CORK</w:t>
            </w:r>
            <w:r>
              <w:rPr>
                <w:rFonts w:ascii="Aptos" w:hAnsi="Aptos" w:cs="Arial"/>
                <w:sz w:val="20"/>
                <w:szCs w:val="20"/>
              </w:rPr>
              <w:t xml:space="preserve"> observatorie</w:t>
            </w:r>
            <w:r w:rsidR="00721261" w:rsidRPr="008562ED">
              <w:rPr>
                <w:rFonts w:ascii="Aptos" w:hAnsi="Aptos" w:cs="Arial"/>
                <w:sz w:val="20"/>
                <w:szCs w:val="20"/>
              </w:rPr>
              <w:t>s</w:t>
            </w:r>
          </w:p>
        </w:tc>
      </w:tr>
      <w:tr w:rsidR="00A71B86" w:rsidRPr="009F7856" w14:paraId="166EC3DE" w14:textId="77777777" w:rsidTr="00040CB0">
        <w:trPr>
          <w:trHeight w:val="71"/>
        </w:trPr>
        <w:tc>
          <w:tcPr>
            <w:tcW w:w="2547" w:type="dxa"/>
            <w:vAlign w:val="center"/>
          </w:tcPr>
          <w:p w14:paraId="22D3FDE5" w14:textId="4890FEBD" w:rsidR="00A71B86" w:rsidRPr="00A71B86" w:rsidRDefault="00A71B86" w:rsidP="00040CB0">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Concelovirus</w:t>
            </w:r>
            <w:proofErr w:type="spellEnd"/>
            <w:r>
              <w:rPr>
                <w:rFonts w:ascii="Aptos" w:hAnsi="Aptos" w:cs="Arial"/>
                <w:bCs/>
                <w:i/>
                <w:iCs/>
                <w:color w:val="000000" w:themeColor="text1"/>
                <w:sz w:val="20"/>
                <w:szCs w:val="20"/>
              </w:rPr>
              <w:t xml:space="preserve"> </w:t>
            </w:r>
            <w:proofErr w:type="spellStart"/>
            <w:r>
              <w:rPr>
                <w:rFonts w:ascii="Aptos" w:hAnsi="Aptos" w:cs="Arial"/>
                <w:bCs/>
                <w:i/>
                <w:iCs/>
                <w:color w:val="000000" w:themeColor="text1"/>
                <w:sz w:val="20"/>
                <w:szCs w:val="20"/>
              </w:rPr>
              <w:t>amendi</w:t>
            </w:r>
            <w:proofErr w:type="spellEnd"/>
          </w:p>
        </w:tc>
        <w:tc>
          <w:tcPr>
            <w:tcW w:w="6379" w:type="dxa"/>
            <w:vAlign w:val="center"/>
          </w:tcPr>
          <w:p w14:paraId="39C00439" w14:textId="15919FBA" w:rsidR="00A71B86" w:rsidRPr="008562ED" w:rsidRDefault="00897F3F" w:rsidP="00040CB0">
            <w:pPr>
              <w:jc w:val="both"/>
              <w:rPr>
                <w:rFonts w:ascii="Aptos" w:hAnsi="Aptos" w:cs="Arial"/>
                <w:color w:val="000000" w:themeColor="text1"/>
                <w:sz w:val="20"/>
                <w:szCs w:val="20"/>
              </w:rPr>
            </w:pPr>
            <w:r>
              <w:rPr>
                <w:rFonts w:ascii="Aptos" w:hAnsi="Aptos" w:cs="Arial"/>
                <w:color w:val="000000" w:themeColor="text1"/>
                <w:sz w:val="20"/>
                <w:szCs w:val="20"/>
              </w:rPr>
              <w:t>L</w:t>
            </w:r>
            <w:r w:rsidR="00721261" w:rsidRPr="008562ED">
              <w:rPr>
                <w:rFonts w:ascii="Aptos" w:hAnsi="Aptos" w:cs="Arial"/>
                <w:color w:val="000000" w:themeColor="text1"/>
                <w:sz w:val="20"/>
                <w:szCs w:val="20"/>
              </w:rPr>
              <w:t xml:space="preserve">atinized binomial species name in honor of Jan </w:t>
            </w:r>
            <w:r w:rsidR="00721261" w:rsidRPr="008562ED">
              <w:rPr>
                <w:rFonts w:ascii="Aptos" w:hAnsi="Aptos" w:cs="Arial"/>
                <w:b/>
                <w:bCs/>
                <w:color w:val="000000" w:themeColor="text1"/>
                <w:sz w:val="20"/>
                <w:szCs w:val="20"/>
              </w:rPr>
              <w:t>Amend</w:t>
            </w:r>
            <w:r w:rsidR="00B77383" w:rsidRPr="008562ED">
              <w:rPr>
                <w:rFonts w:ascii="Aptos" w:hAnsi="Aptos" w:cs="Arial"/>
                <w:b/>
                <w:bCs/>
                <w:color w:val="000000" w:themeColor="text1"/>
                <w:sz w:val="20"/>
                <w:szCs w:val="20"/>
              </w:rPr>
              <w:t xml:space="preserve"> </w:t>
            </w:r>
            <w:r w:rsidR="00B77383" w:rsidRPr="008562ED">
              <w:rPr>
                <w:rFonts w:ascii="Aptos" w:hAnsi="Aptos" w:cs="Arial"/>
                <w:color w:val="000000" w:themeColor="text1"/>
                <w:sz w:val="20"/>
                <w:szCs w:val="20"/>
              </w:rPr>
              <w:t>(1964 – 2024)</w:t>
            </w:r>
          </w:p>
        </w:tc>
      </w:tr>
      <w:tr w:rsidR="008562ED" w:rsidRPr="009F7856" w14:paraId="68CA06D3" w14:textId="77777777" w:rsidTr="00040CB0">
        <w:trPr>
          <w:trHeight w:val="71"/>
        </w:trPr>
        <w:tc>
          <w:tcPr>
            <w:tcW w:w="2547" w:type="dxa"/>
            <w:vAlign w:val="center"/>
          </w:tcPr>
          <w:p w14:paraId="6DAE1E17" w14:textId="2A0E5BAD" w:rsidR="008562ED" w:rsidRDefault="008562ED" w:rsidP="00040CB0">
            <w:pPr>
              <w:jc w:val="both"/>
              <w:rPr>
                <w:rFonts w:ascii="Aptos" w:hAnsi="Aptos" w:cs="Arial"/>
                <w:bCs/>
                <w:i/>
                <w:iCs/>
                <w:color w:val="000000" w:themeColor="text1"/>
                <w:sz w:val="20"/>
                <w:szCs w:val="20"/>
              </w:rPr>
            </w:pPr>
            <w:proofErr w:type="spellStart"/>
            <w:r w:rsidRPr="008562ED">
              <w:rPr>
                <w:rFonts w:ascii="Aptos" w:hAnsi="Aptos" w:cs="Arial"/>
                <w:bCs/>
                <w:i/>
                <w:iCs/>
                <w:color w:val="000000" w:themeColor="text1"/>
                <w:sz w:val="20"/>
                <w:szCs w:val="20"/>
              </w:rPr>
              <w:t>Mysticusviridae</w:t>
            </w:r>
            <w:proofErr w:type="spellEnd"/>
          </w:p>
        </w:tc>
        <w:tc>
          <w:tcPr>
            <w:tcW w:w="6379" w:type="dxa"/>
            <w:vAlign w:val="center"/>
          </w:tcPr>
          <w:p w14:paraId="4BC53D35" w14:textId="4541F52E" w:rsidR="008562ED" w:rsidRPr="008562ED" w:rsidRDefault="00897F3F" w:rsidP="00897F3F">
            <w:pPr>
              <w:jc w:val="both"/>
              <w:rPr>
                <w:rFonts w:ascii="Aptos" w:hAnsi="Aptos" w:cs="Arial"/>
                <w:bCs/>
                <w:color w:val="000000" w:themeColor="text1"/>
                <w:sz w:val="20"/>
                <w:szCs w:val="20"/>
              </w:rPr>
            </w:pPr>
            <w:r>
              <w:rPr>
                <w:rFonts w:ascii="Aptos" w:hAnsi="Aptos" w:cs="Arial"/>
                <w:bCs/>
                <w:color w:val="000000" w:themeColor="text1"/>
                <w:sz w:val="20"/>
                <w:szCs w:val="20"/>
              </w:rPr>
              <w:t>F</w:t>
            </w:r>
            <w:r w:rsidR="008562ED" w:rsidRPr="008562ED">
              <w:rPr>
                <w:rFonts w:ascii="Aptos" w:hAnsi="Aptos" w:cs="Arial"/>
                <w:bCs/>
                <w:color w:val="000000" w:themeColor="text1"/>
                <w:sz w:val="20"/>
                <w:szCs w:val="20"/>
              </w:rPr>
              <w:t xml:space="preserve">rom the </w:t>
            </w:r>
            <w:proofErr w:type="spellStart"/>
            <w:r w:rsidR="008562ED" w:rsidRPr="008562ED">
              <w:rPr>
                <w:rFonts w:ascii="Aptos" w:hAnsi="Aptos" w:cs="Arial"/>
                <w:bCs/>
                <w:color w:val="000000" w:themeColor="text1"/>
                <w:sz w:val="20"/>
                <w:szCs w:val="20"/>
              </w:rPr>
              <w:t>latin</w:t>
            </w:r>
            <w:proofErr w:type="spellEnd"/>
            <w:r w:rsidR="008562ED" w:rsidRPr="008562ED">
              <w:rPr>
                <w:rFonts w:ascii="Aptos" w:hAnsi="Aptos" w:cs="Arial"/>
                <w:bCs/>
                <w:color w:val="000000" w:themeColor="text1"/>
                <w:sz w:val="20"/>
                <w:szCs w:val="20"/>
              </w:rPr>
              <w:t xml:space="preserve"> </w:t>
            </w:r>
            <w:proofErr w:type="spellStart"/>
            <w:r w:rsidR="008562ED" w:rsidRPr="008562ED">
              <w:rPr>
                <w:rFonts w:ascii="Aptos" w:hAnsi="Aptos" w:cs="Arial"/>
                <w:b/>
                <w:color w:val="000000" w:themeColor="text1"/>
                <w:sz w:val="20"/>
                <w:szCs w:val="20"/>
              </w:rPr>
              <w:t>mysticus</w:t>
            </w:r>
            <w:proofErr w:type="spellEnd"/>
            <w:r w:rsidR="008562ED" w:rsidRPr="008562ED">
              <w:rPr>
                <w:rFonts w:ascii="Aptos" w:hAnsi="Aptos" w:cs="Arial"/>
                <w:b/>
                <w:color w:val="000000" w:themeColor="text1"/>
                <w:sz w:val="20"/>
                <w:szCs w:val="20"/>
              </w:rPr>
              <w:t>,</w:t>
            </w:r>
            <w:r w:rsidR="008562ED" w:rsidRPr="008562ED">
              <w:rPr>
                <w:rFonts w:ascii="Aptos" w:hAnsi="Aptos" w:cs="Arial"/>
                <w:bCs/>
                <w:color w:val="000000" w:themeColor="text1"/>
                <w:sz w:val="20"/>
                <w:szCs w:val="20"/>
              </w:rPr>
              <w:t xml:space="preserve"> meaning </w:t>
            </w:r>
            <w:r>
              <w:rPr>
                <w:rFonts w:ascii="Aptos" w:hAnsi="Aptos" w:cs="Arial"/>
                <w:bCs/>
                <w:color w:val="000000" w:themeColor="text1"/>
                <w:sz w:val="20"/>
                <w:szCs w:val="20"/>
              </w:rPr>
              <w:t>“</w:t>
            </w:r>
            <w:r w:rsidR="008562ED" w:rsidRPr="008562ED">
              <w:rPr>
                <w:rFonts w:ascii="Aptos" w:hAnsi="Aptos" w:cs="Arial"/>
                <w:bCs/>
                <w:color w:val="000000" w:themeColor="text1"/>
                <w:sz w:val="20"/>
                <w:szCs w:val="20"/>
              </w:rPr>
              <w:t>mystic</w:t>
            </w:r>
            <w:r>
              <w:rPr>
                <w:rFonts w:ascii="Aptos" w:hAnsi="Aptos" w:cs="Arial"/>
                <w:bCs/>
                <w:color w:val="000000" w:themeColor="text1"/>
                <w:sz w:val="20"/>
                <w:szCs w:val="20"/>
              </w:rPr>
              <w:t>”</w:t>
            </w:r>
            <w:r w:rsidR="008562ED" w:rsidRPr="008562ED">
              <w:rPr>
                <w:rFonts w:ascii="Aptos" w:hAnsi="Aptos" w:cs="Arial"/>
                <w:bCs/>
                <w:color w:val="000000" w:themeColor="text1"/>
                <w:sz w:val="20"/>
                <w:szCs w:val="20"/>
              </w:rPr>
              <w:t>, refer</w:t>
            </w:r>
            <w:r>
              <w:rPr>
                <w:rFonts w:ascii="Aptos" w:hAnsi="Aptos" w:cs="Arial"/>
                <w:bCs/>
                <w:color w:val="000000" w:themeColor="text1"/>
                <w:sz w:val="20"/>
                <w:szCs w:val="20"/>
              </w:rPr>
              <w:t>r</w:t>
            </w:r>
            <w:r w:rsidR="008562ED" w:rsidRPr="008562ED">
              <w:rPr>
                <w:rFonts w:ascii="Aptos" w:hAnsi="Aptos" w:cs="Arial"/>
                <w:bCs/>
                <w:color w:val="000000" w:themeColor="text1"/>
                <w:sz w:val="20"/>
                <w:szCs w:val="20"/>
              </w:rPr>
              <w:t xml:space="preserve">ing </w:t>
            </w:r>
            <w:r>
              <w:rPr>
                <w:rFonts w:ascii="Aptos" w:hAnsi="Aptos" w:cs="Arial"/>
                <w:bCs/>
                <w:color w:val="000000" w:themeColor="text1"/>
                <w:sz w:val="20"/>
                <w:szCs w:val="20"/>
              </w:rPr>
              <w:t xml:space="preserve">to </w:t>
            </w:r>
            <w:r w:rsidR="008562ED" w:rsidRPr="008562ED">
              <w:rPr>
                <w:rFonts w:ascii="Aptos" w:hAnsi="Aptos" w:cs="Arial"/>
                <w:bCs/>
                <w:color w:val="000000" w:themeColor="text1"/>
                <w:sz w:val="20"/>
                <w:szCs w:val="20"/>
              </w:rPr>
              <w:t>the hidden</w:t>
            </w:r>
            <w:r>
              <w:rPr>
                <w:rFonts w:ascii="Aptos" w:hAnsi="Aptos" w:cs="Arial"/>
                <w:bCs/>
                <w:color w:val="000000" w:themeColor="text1"/>
                <w:sz w:val="20"/>
                <w:szCs w:val="20"/>
              </w:rPr>
              <w:t xml:space="preserve"> and largely inaccessible</w:t>
            </w:r>
            <w:r w:rsidR="008562ED" w:rsidRPr="008562ED">
              <w:rPr>
                <w:rFonts w:ascii="Aptos" w:hAnsi="Aptos" w:cs="Arial"/>
                <w:bCs/>
                <w:color w:val="000000" w:themeColor="text1"/>
                <w:sz w:val="20"/>
                <w:szCs w:val="20"/>
              </w:rPr>
              <w:t xml:space="preserve"> environment </w:t>
            </w:r>
            <w:r>
              <w:rPr>
                <w:rFonts w:ascii="Aptos" w:hAnsi="Aptos" w:cs="Arial"/>
                <w:bCs/>
                <w:color w:val="000000" w:themeColor="text1"/>
                <w:sz w:val="20"/>
                <w:szCs w:val="20"/>
              </w:rPr>
              <w:t>within</w:t>
            </w:r>
            <w:r w:rsidRPr="008562ED">
              <w:rPr>
                <w:rFonts w:ascii="Aptos" w:hAnsi="Aptos" w:cs="Arial"/>
                <w:bCs/>
                <w:color w:val="000000" w:themeColor="text1"/>
                <w:sz w:val="20"/>
                <w:szCs w:val="20"/>
              </w:rPr>
              <w:t xml:space="preserve"> </w:t>
            </w:r>
            <w:r w:rsidR="008562ED" w:rsidRPr="008562ED">
              <w:rPr>
                <w:rFonts w:ascii="Aptos" w:hAnsi="Aptos" w:cs="Arial"/>
                <w:bCs/>
                <w:color w:val="000000" w:themeColor="text1"/>
                <w:sz w:val="20"/>
                <w:szCs w:val="20"/>
              </w:rPr>
              <w:t>the basaltic crust</w:t>
            </w:r>
          </w:p>
        </w:tc>
      </w:tr>
      <w:tr w:rsidR="00A71B86" w:rsidRPr="009F7856" w14:paraId="2B6B0A91" w14:textId="77777777" w:rsidTr="00040CB0">
        <w:trPr>
          <w:trHeight w:val="71"/>
        </w:trPr>
        <w:tc>
          <w:tcPr>
            <w:tcW w:w="2547" w:type="dxa"/>
            <w:vAlign w:val="center"/>
          </w:tcPr>
          <w:p w14:paraId="08FB5446" w14:textId="04F97B47" w:rsidR="00A71B86" w:rsidRPr="00A71B86" w:rsidRDefault="00A71B86" w:rsidP="00040CB0">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Ignotusvirus</w:t>
            </w:r>
            <w:proofErr w:type="spellEnd"/>
          </w:p>
        </w:tc>
        <w:tc>
          <w:tcPr>
            <w:tcW w:w="6379" w:type="dxa"/>
            <w:vAlign w:val="center"/>
          </w:tcPr>
          <w:p w14:paraId="2CDCBDD3" w14:textId="32F611F7" w:rsidR="00A71B86" w:rsidRPr="008562ED" w:rsidRDefault="00897F3F" w:rsidP="00040CB0">
            <w:pPr>
              <w:jc w:val="both"/>
              <w:rPr>
                <w:rFonts w:ascii="Aptos" w:hAnsi="Aptos" w:cs="Arial"/>
                <w:bCs/>
                <w:color w:val="000000" w:themeColor="text1"/>
                <w:sz w:val="20"/>
                <w:szCs w:val="20"/>
              </w:rPr>
            </w:pPr>
            <w:r>
              <w:rPr>
                <w:rFonts w:ascii="Aptos" w:hAnsi="Aptos" w:cs="Arial"/>
                <w:bCs/>
                <w:color w:val="000000" w:themeColor="text1"/>
                <w:sz w:val="20"/>
                <w:szCs w:val="20"/>
              </w:rPr>
              <w:t>F</w:t>
            </w:r>
            <w:r w:rsidR="00D22995" w:rsidRPr="008562ED">
              <w:rPr>
                <w:rFonts w:ascii="Aptos" w:hAnsi="Aptos" w:cs="Arial"/>
                <w:bCs/>
                <w:color w:val="000000" w:themeColor="text1"/>
                <w:sz w:val="20"/>
                <w:szCs w:val="20"/>
              </w:rPr>
              <w:t xml:space="preserve">rom the </w:t>
            </w:r>
            <w:proofErr w:type="spellStart"/>
            <w:r w:rsidR="00D22995" w:rsidRPr="008562ED">
              <w:rPr>
                <w:rFonts w:ascii="Aptos" w:hAnsi="Aptos" w:cs="Arial"/>
                <w:bCs/>
                <w:color w:val="000000" w:themeColor="text1"/>
                <w:sz w:val="20"/>
                <w:szCs w:val="20"/>
              </w:rPr>
              <w:t>latin</w:t>
            </w:r>
            <w:proofErr w:type="spellEnd"/>
            <w:r w:rsidR="00D22995" w:rsidRPr="008562ED">
              <w:rPr>
                <w:rFonts w:ascii="Aptos" w:hAnsi="Aptos" w:cs="Arial"/>
                <w:bCs/>
                <w:color w:val="000000" w:themeColor="text1"/>
                <w:sz w:val="20"/>
                <w:szCs w:val="20"/>
              </w:rPr>
              <w:t xml:space="preserve"> </w:t>
            </w:r>
            <w:proofErr w:type="spellStart"/>
            <w:r w:rsidR="00D22995" w:rsidRPr="008562ED">
              <w:rPr>
                <w:rFonts w:ascii="Aptos" w:hAnsi="Aptos" w:cs="Arial"/>
                <w:b/>
                <w:color w:val="000000" w:themeColor="text1"/>
                <w:sz w:val="20"/>
                <w:szCs w:val="20"/>
              </w:rPr>
              <w:t>ignotus</w:t>
            </w:r>
            <w:proofErr w:type="spellEnd"/>
            <w:r w:rsidR="00D22995" w:rsidRPr="008562ED">
              <w:rPr>
                <w:rFonts w:ascii="Aptos" w:hAnsi="Aptos" w:cs="Arial"/>
                <w:bCs/>
                <w:color w:val="000000" w:themeColor="text1"/>
                <w:sz w:val="20"/>
                <w:szCs w:val="20"/>
              </w:rPr>
              <w:t xml:space="preserve">, meaning </w:t>
            </w:r>
            <w:r>
              <w:rPr>
                <w:rFonts w:ascii="Aptos" w:hAnsi="Aptos" w:cs="Arial"/>
                <w:bCs/>
                <w:color w:val="000000" w:themeColor="text1"/>
                <w:sz w:val="20"/>
                <w:szCs w:val="20"/>
              </w:rPr>
              <w:t>“</w:t>
            </w:r>
            <w:r w:rsidR="00D22995" w:rsidRPr="008562ED">
              <w:rPr>
                <w:rFonts w:ascii="Aptos" w:hAnsi="Aptos" w:cs="Arial"/>
                <w:bCs/>
                <w:color w:val="000000" w:themeColor="text1"/>
                <w:sz w:val="20"/>
                <w:szCs w:val="20"/>
              </w:rPr>
              <w:t>unknown</w:t>
            </w:r>
            <w:r>
              <w:rPr>
                <w:rFonts w:ascii="Aptos" w:hAnsi="Aptos" w:cs="Arial"/>
                <w:bCs/>
                <w:color w:val="000000" w:themeColor="text1"/>
                <w:sz w:val="20"/>
                <w:szCs w:val="20"/>
              </w:rPr>
              <w:t>”</w:t>
            </w:r>
            <w:r w:rsidR="00D22995" w:rsidRPr="008562ED">
              <w:rPr>
                <w:rFonts w:ascii="Aptos" w:hAnsi="Aptos" w:cs="Arial"/>
                <w:bCs/>
                <w:color w:val="000000" w:themeColor="text1"/>
                <w:sz w:val="20"/>
                <w:szCs w:val="20"/>
              </w:rPr>
              <w:t>, refer</w:t>
            </w:r>
            <w:r>
              <w:rPr>
                <w:rFonts w:ascii="Aptos" w:hAnsi="Aptos" w:cs="Arial"/>
                <w:bCs/>
                <w:color w:val="000000" w:themeColor="text1"/>
                <w:sz w:val="20"/>
                <w:szCs w:val="20"/>
              </w:rPr>
              <w:t>r</w:t>
            </w:r>
            <w:r w:rsidR="00D22995" w:rsidRPr="008562ED">
              <w:rPr>
                <w:rFonts w:ascii="Aptos" w:hAnsi="Aptos" w:cs="Arial"/>
                <w:bCs/>
                <w:color w:val="000000" w:themeColor="text1"/>
                <w:sz w:val="20"/>
                <w:szCs w:val="20"/>
              </w:rPr>
              <w:t xml:space="preserve">ing </w:t>
            </w:r>
            <w:r>
              <w:rPr>
                <w:rFonts w:ascii="Aptos" w:hAnsi="Aptos" w:cs="Arial"/>
                <w:bCs/>
                <w:color w:val="000000" w:themeColor="text1"/>
                <w:sz w:val="20"/>
                <w:szCs w:val="20"/>
              </w:rPr>
              <w:t xml:space="preserve">to </w:t>
            </w:r>
            <w:r w:rsidR="00D22995" w:rsidRPr="008562ED">
              <w:rPr>
                <w:rFonts w:ascii="Aptos" w:hAnsi="Aptos" w:cs="Arial"/>
                <w:bCs/>
                <w:color w:val="000000" w:themeColor="text1"/>
                <w:sz w:val="20"/>
                <w:szCs w:val="20"/>
              </w:rPr>
              <w:t>the unique nature of the proposed viruses</w:t>
            </w:r>
          </w:p>
        </w:tc>
      </w:tr>
      <w:tr w:rsidR="00A71B86" w:rsidRPr="009F7856" w14:paraId="571A17C4" w14:textId="77777777" w:rsidTr="00040CB0">
        <w:trPr>
          <w:trHeight w:val="71"/>
        </w:trPr>
        <w:tc>
          <w:tcPr>
            <w:tcW w:w="2547" w:type="dxa"/>
            <w:vAlign w:val="center"/>
          </w:tcPr>
          <w:p w14:paraId="593A5EBC" w14:textId="2284FC8F" w:rsidR="00A71B86" w:rsidRPr="00A71B86" w:rsidRDefault="00A71B86" w:rsidP="00040CB0">
            <w:pPr>
              <w:jc w:val="both"/>
              <w:rPr>
                <w:rFonts w:ascii="Aptos" w:hAnsi="Aptos" w:cs="Arial"/>
                <w:bCs/>
                <w:i/>
                <w:iCs/>
                <w:color w:val="000000" w:themeColor="text1"/>
                <w:sz w:val="20"/>
                <w:szCs w:val="20"/>
              </w:rPr>
            </w:pPr>
            <w:proofErr w:type="spellStart"/>
            <w:r>
              <w:rPr>
                <w:rFonts w:ascii="Aptos" w:hAnsi="Aptos" w:cs="Arial"/>
                <w:bCs/>
                <w:i/>
                <w:iCs/>
                <w:color w:val="000000" w:themeColor="text1"/>
                <w:sz w:val="20"/>
                <w:szCs w:val="20"/>
              </w:rPr>
              <w:t>Ignotusvirus</w:t>
            </w:r>
            <w:proofErr w:type="spellEnd"/>
            <w:r>
              <w:rPr>
                <w:rFonts w:ascii="Aptos" w:hAnsi="Aptos" w:cs="Arial"/>
                <w:bCs/>
                <w:i/>
                <w:iCs/>
                <w:color w:val="000000" w:themeColor="text1"/>
                <w:sz w:val="20"/>
                <w:szCs w:val="20"/>
              </w:rPr>
              <w:t xml:space="preserve"> </w:t>
            </w:r>
            <w:proofErr w:type="spellStart"/>
            <w:r>
              <w:rPr>
                <w:rFonts w:ascii="Aptos" w:hAnsi="Aptos" w:cs="Arial"/>
                <w:bCs/>
                <w:i/>
                <w:iCs/>
                <w:color w:val="000000" w:themeColor="text1"/>
                <w:sz w:val="20"/>
                <w:szCs w:val="20"/>
              </w:rPr>
              <w:t>onstotti</w:t>
            </w:r>
            <w:proofErr w:type="spellEnd"/>
          </w:p>
        </w:tc>
        <w:tc>
          <w:tcPr>
            <w:tcW w:w="6379" w:type="dxa"/>
            <w:vAlign w:val="center"/>
          </w:tcPr>
          <w:p w14:paraId="2F51258B" w14:textId="251BF1EC" w:rsidR="00A71B86" w:rsidRPr="008562ED" w:rsidRDefault="00897F3F" w:rsidP="00040CB0">
            <w:pPr>
              <w:jc w:val="both"/>
              <w:rPr>
                <w:rFonts w:ascii="Aptos" w:hAnsi="Aptos" w:cs="Arial"/>
                <w:color w:val="000000" w:themeColor="text1"/>
                <w:sz w:val="20"/>
                <w:szCs w:val="20"/>
              </w:rPr>
            </w:pPr>
            <w:r>
              <w:rPr>
                <w:rFonts w:ascii="Aptos" w:hAnsi="Aptos" w:cs="Arial"/>
                <w:sz w:val="20"/>
                <w:szCs w:val="20"/>
              </w:rPr>
              <w:t>L</w:t>
            </w:r>
            <w:r w:rsidR="00721261" w:rsidRPr="008562ED">
              <w:rPr>
                <w:rFonts w:ascii="Aptos" w:hAnsi="Aptos" w:cs="Arial"/>
                <w:sz w:val="20"/>
                <w:szCs w:val="20"/>
              </w:rPr>
              <w:t xml:space="preserve">atinized binomial species name in honor of Tullis C. </w:t>
            </w:r>
            <w:proofErr w:type="spellStart"/>
            <w:r w:rsidR="00721261" w:rsidRPr="008562ED">
              <w:rPr>
                <w:rFonts w:ascii="Aptos" w:hAnsi="Aptos" w:cs="Arial"/>
                <w:b/>
                <w:bCs/>
                <w:sz w:val="20"/>
                <w:szCs w:val="20"/>
              </w:rPr>
              <w:t>Onstott</w:t>
            </w:r>
            <w:proofErr w:type="spellEnd"/>
            <w:r w:rsidR="00DA562D" w:rsidRPr="008562ED">
              <w:rPr>
                <w:rFonts w:ascii="Aptos" w:hAnsi="Aptos" w:cs="Arial"/>
                <w:b/>
                <w:bCs/>
                <w:sz w:val="20"/>
                <w:szCs w:val="20"/>
              </w:rPr>
              <w:t xml:space="preserve"> </w:t>
            </w:r>
            <w:r w:rsidR="00DA562D" w:rsidRPr="008562ED">
              <w:rPr>
                <w:rFonts w:ascii="Aptos" w:hAnsi="Aptos" w:cs="Arial"/>
                <w:sz w:val="20"/>
                <w:szCs w:val="20"/>
              </w:rPr>
              <w:t>(1955</w:t>
            </w:r>
            <w:r w:rsidR="00B77383" w:rsidRPr="008562ED">
              <w:rPr>
                <w:rFonts w:ascii="Aptos" w:hAnsi="Aptos" w:cs="Arial"/>
                <w:sz w:val="20"/>
                <w:szCs w:val="20"/>
              </w:rPr>
              <w:t xml:space="preserve"> </w:t>
            </w:r>
            <w:r w:rsidR="00B77383" w:rsidRPr="008562ED">
              <w:rPr>
                <w:rFonts w:ascii="Aptos" w:hAnsi="Aptos" w:cs="Arial"/>
                <w:color w:val="000000" w:themeColor="text1"/>
                <w:sz w:val="20"/>
                <w:szCs w:val="20"/>
              </w:rPr>
              <w:t>–</w:t>
            </w:r>
            <w:r w:rsidR="00B77383" w:rsidRPr="008562ED">
              <w:rPr>
                <w:rFonts w:ascii="Aptos" w:hAnsi="Aptos" w:cs="Arial"/>
                <w:sz w:val="20"/>
                <w:szCs w:val="20"/>
              </w:rPr>
              <w:t xml:space="preserve"> </w:t>
            </w:r>
            <w:r w:rsidR="00DA562D" w:rsidRPr="008562ED">
              <w:rPr>
                <w:rFonts w:ascii="Aptos" w:hAnsi="Aptos" w:cs="Arial"/>
                <w:sz w:val="20"/>
                <w:szCs w:val="20"/>
              </w:rPr>
              <w:t>2021)</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B81DB9A"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7FD26D6C"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61B17191" w:rsidR="00A77B8E" w:rsidRDefault="00A77B8E" w:rsidP="001B7D42">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6EBDB52C" w14:textId="77777777" w:rsidR="00563632" w:rsidRPr="00BE4F5A" w:rsidRDefault="00563632" w:rsidP="00563632">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7EDC42C8" w14:textId="77777777" w:rsidR="00563632" w:rsidRDefault="00563632" w:rsidP="00563632">
            <w:pPr>
              <w:rPr>
                <w:rFonts w:ascii="Aptos" w:hAnsi="Aptos" w:cs="Arial"/>
                <w:sz w:val="20"/>
                <w:szCs w:val="20"/>
              </w:rPr>
            </w:pPr>
            <w:r>
              <w:rPr>
                <w:rFonts w:ascii="Aptos" w:hAnsi="Aptos" w:cs="Arial"/>
                <w:sz w:val="20"/>
                <w:szCs w:val="20"/>
              </w:rPr>
              <w:t xml:space="preserve">The order </w:t>
            </w:r>
            <w:proofErr w:type="spellStart"/>
            <w:r w:rsidRPr="006546CC">
              <w:rPr>
                <w:rFonts w:ascii="Aptos" w:hAnsi="Aptos" w:cs="Arial"/>
                <w:i/>
                <w:iCs/>
                <w:sz w:val="20"/>
                <w:szCs w:val="20"/>
              </w:rPr>
              <w:t>Coyopavirales</w:t>
            </w:r>
            <w:proofErr w:type="spellEnd"/>
            <w:r>
              <w:rPr>
                <w:rFonts w:ascii="Aptos" w:hAnsi="Aptos" w:cs="Arial"/>
                <w:sz w:val="20"/>
                <w:szCs w:val="20"/>
              </w:rPr>
              <w:t xml:space="preserve"> currently includes one family, </w:t>
            </w:r>
            <w:proofErr w:type="spellStart"/>
            <w:r w:rsidRPr="006546CC">
              <w:rPr>
                <w:rFonts w:ascii="Aptos" w:hAnsi="Aptos" w:cs="Arial"/>
                <w:i/>
                <w:iCs/>
                <w:sz w:val="20"/>
                <w:szCs w:val="20"/>
              </w:rPr>
              <w:t>Chaacviridae</w:t>
            </w:r>
            <w:proofErr w:type="spellEnd"/>
            <w:r>
              <w:rPr>
                <w:rFonts w:ascii="Aptos" w:hAnsi="Aptos" w:cs="Arial"/>
                <w:i/>
                <w:iCs/>
                <w:sz w:val="20"/>
                <w:szCs w:val="20"/>
              </w:rPr>
              <w:t xml:space="preserve">, </w:t>
            </w:r>
            <w:r>
              <w:rPr>
                <w:rFonts w:ascii="Aptos" w:hAnsi="Aptos" w:cs="Arial"/>
                <w:sz w:val="20"/>
                <w:szCs w:val="20"/>
              </w:rPr>
              <w:t>of archaea-infecting viruses</w:t>
            </w:r>
            <w:r>
              <w:rPr>
                <w:rFonts w:ascii="Aptos" w:hAnsi="Aptos" w:cs="Arial"/>
                <w:i/>
                <w:iCs/>
                <w:sz w:val="20"/>
                <w:szCs w:val="20"/>
              </w:rPr>
              <w:t>.</w:t>
            </w:r>
          </w:p>
          <w:p w14:paraId="62FADEC7" w14:textId="77777777" w:rsidR="00563632" w:rsidRPr="00BE4F5A" w:rsidRDefault="00563632" w:rsidP="00563632">
            <w:pPr>
              <w:rPr>
                <w:rFonts w:ascii="Aptos" w:hAnsi="Aptos" w:cs="Arial"/>
                <w:sz w:val="20"/>
                <w:szCs w:val="20"/>
              </w:rPr>
            </w:pPr>
          </w:p>
          <w:p w14:paraId="4D415654" w14:textId="77777777" w:rsidR="00563632" w:rsidRDefault="00563632" w:rsidP="00563632">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48864D72" w14:textId="3C1C9F42" w:rsidR="00563632" w:rsidRDefault="00D81799" w:rsidP="00563632">
            <w:pPr>
              <w:rPr>
                <w:rFonts w:ascii="Aptos" w:hAnsi="Aptos" w:cs="Arial"/>
                <w:sz w:val="20"/>
                <w:szCs w:val="20"/>
              </w:rPr>
            </w:pPr>
            <w:bookmarkStart w:id="0" w:name="_Hlk240225937"/>
            <w:r w:rsidRPr="00D81799">
              <w:rPr>
                <w:rFonts w:ascii="Aptos" w:hAnsi="Aptos" w:cs="Arial"/>
                <w:sz w:val="20"/>
                <w:szCs w:val="20"/>
              </w:rPr>
              <w:t xml:space="preserve">Create three new families, three new genera, and three new species </w:t>
            </w:r>
            <w:r w:rsidR="00563632">
              <w:rPr>
                <w:rFonts w:ascii="Aptos" w:hAnsi="Aptos" w:cs="Arial"/>
                <w:sz w:val="20"/>
                <w:szCs w:val="20"/>
              </w:rPr>
              <w:t xml:space="preserve">in the order </w:t>
            </w:r>
            <w:proofErr w:type="spellStart"/>
            <w:r w:rsidR="00563632" w:rsidRPr="006546CC">
              <w:rPr>
                <w:rFonts w:ascii="Aptos" w:hAnsi="Aptos" w:cs="Arial"/>
                <w:i/>
                <w:iCs/>
                <w:sz w:val="20"/>
                <w:szCs w:val="20"/>
              </w:rPr>
              <w:t>Coyopavirales</w:t>
            </w:r>
            <w:proofErr w:type="spellEnd"/>
            <w:r w:rsidR="00563632">
              <w:rPr>
                <w:rFonts w:ascii="Aptos" w:hAnsi="Aptos" w:cs="Arial"/>
                <w:i/>
                <w:iCs/>
                <w:sz w:val="20"/>
                <w:szCs w:val="20"/>
              </w:rPr>
              <w:t xml:space="preserve"> </w:t>
            </w:r>
            <w:r w:rsidR="00563632">
              <w:rPr>
                <w:rFonts w:ascii="Aptos" w:hAnsi="Aptos" w:cs="Arial"/>
                <w:sz w:val="20"/>
                <w:szCs w:val="20"/>
              </w:rPr>
              <w:t xml:space="preserve">(realm </w:t>
            </w:r>
            <w:proofErr w:type="spellStart"/>
            <w:r w:rsidR="00563632" w:rsidRPr="006F518E">
              <w:rPr>
                <w:rFonts w:ascii="Aptos" w:hAnsi="Aptos" w:cs="Arial"/>
                <w:i/>
                <w:iCs/>
                <w:sz w:val="20"/>
                <w:szCs w:val="20"/>
              </w:rPr>
              <w:t>Varidnaviria</w:t>
            </w:r>
            <w:proofErr w:type="spellEnd"/>
            <w:r w:rsidR="00563632">
              <w:rPr>
                <w:rFonts w:ascii="Aptos" w:hAnsi="Aptos" w:cs="Arial"/>
                <w:sz w:val="20"/>
                <w:szCs w:val="20"/>
              </w:rPr>
              <w:t xml:space="preserve">) </w:t>
            </w:r>
            <w:r w:rsidR="00563632" w:rsidRPr="00B52FC7">
              <w:rPr>
                <w:rFonts w:ascii="Aptos" w:hAnsi="Aptos" w:cs="Arial"/>
                <w:sz w:val="20"/>
                <w:szCs w:val="20"/>
              </w:rPr>
              <w:t xml:space="preserve">for </w:t>
            </w:r>
            <w:r w:rsidR="00563632">
              <w:rPr>
                <w:rFonts w:ascii="Aptos" w:hAnsi="Aptos" w:cs="Arial"/>
                <w:sz w:val="20"/>
                <w:szCs w:val="20"/>
              </w:rPr>
              <w:t xml:space="preserve">classification of </w:t>
            </w:r>
            <w:r w:rsidR="00563632" w:rsidRPr="00B52FC7">
              <w:rPr>
                <w:rFonts w:ascii="Aptos" w:hAnsi="Aptos" w:cs="Arial"/>
                <w:sz w:val="20"/>
                <w:szCs w:val="20"/>
              </w:rPr>
              <w:t xml:space="preserve">archaea-infecting viruses with </w:t>
            </w:r>
            <w:r w:rsidR="004331A4" w:rsidRPr="004331A4">
              <w:rPr>
                <w:rFonts w:ascii="Aptos" w:hAnsi="Aptos" w:cs="Arial"/>
                <w:sz w:val="20"/>
                <w:szCs w:val="20"/>
              </w:rPr>
              <w:t>predicted icosahedral capsids constructed from major capsid proteins with a double</w:t>
            </w:r>
            <w:r w:rsidR="009B67B1">
              <w:rPr>
                <w:rFonts w:ascii="Aptos" w:hAnsi="Aptos" w:cs="Arial"/>
                <w:sz w:val="20"/>
                <w:szCs w:val="20"/>
              </w:rPr>
              <w:t xml:space="preserve"> </w:t>
            </w:r>
            <w:r w:rsidR="004331A4" w:rsidRPr="004331A4">
              <w:rPr>
                <w:rFonts w:ascii="Aptos" w:hAnsi="Aptos" w:cs="Arial"/>
                <w:sz w:val="20"/>
                <w:szCs w:val="20"/>
              </w:rPr>
              <w:t>jelly-roll fold</w:t>
            </w:r>
            <w:r w:rsidR="004331A4">
              <w:rPr>
                <w:rFonts w:ascii="Aptos" w:hAnsi="Aptos" w:cs="Arial"/>
                <w:sz w:val="20"/>
                <w:szCs w:val="20"/>
              </w:rPr>
              <w:t xml:space="preserve">. </w:t>
            </w:r>
          </w:p>
          <w:bookmarkEnd w:id="0"/>
          <w:p w14:paraId="461D0C8E" w14:textId="77777777" w:rsidR="004331A4" w:rsidRPr="00BE4F5A" w:rsidRDefault="004331A4" w:rsidP="00563632">
            <w:pPr>
              <w:rPr>
                <w:rFonts w:ascii="Aptos" w:hAnsi="Aptos" w:cs="Arial"/>
                <w:sz w:val="20"/>
                <w:szCs w:val="20"/>
              </w:rPr>
            </w:pPr>
          </w:p>
          <w:p w14:paraId="6355F19E" w14:textId="77777777" w:rsidR="00563632" w:rsidRPr="0003722D" w:rsidRDefault="00563632" w:rsidP="00563632">
            <w:pPr>
              <w:rPr>
                <w:rFonts w:ascii="Aptos" w:hAnsi="Aptos" w:cs="Arial"/>
                <w:i/>
                <w:iCs/>
                <w:sz w:val="20"/>
                <w:szCs w:val="20"/>
              </w:rPr>
            </w:pPr>
            <w:r w:rsidRPr="0003722D">
              <w:rPr>
                <w:rFonts w:ascii="Aptos" w:hAnsi="Aptos" w:cs="Arial"/>
                <w:i/>
                <w:iCs/>
                <w:sz w:val="20"/>
                <w:szCs w:val="20"/>
              </w:rPr>
              <w:t>Demarcation criteria for new taxon/taxa:</w:t>
            </w:r>
          </w:p>
          <w:p w14:paraId="26A0993E" w14:textId="31168D7B" w:rsidR="00563632" w:rsidRDefault="00D456C7" w:rsidP="00563632">
            <w:pPr>
              <w:rPr>
                <w:rFonts w:ascii="Aptos" w:hAnsi="Aptos" w:cs="Arial"/>
                <w:sz w:val="20"/>
                <w:szCs w:val="20"/>
              </w:rPr>
            </w:pPr>
            <w:r w:rsidRPr="00D456C7">
              <w:rPr>
                <w:rFonts w:ascii="Aptos" w:hAnsi="Aptos" w:cs="Arial"/>
                <w:sz w:val="20"/>
                <w:szCs w:val="20"/>
              </w:rPr>
              <w:t>We propose a 95% nucleotide sequence identity threshold for species demarcation. The three proposed families are currently monotypic and are distinguished by differences in gene content, genome organization, phylogenetic placement, MCP sequence/structure, and replication strategy. Notably, JdFR119 (</w:t>
            </w:r>
            <w:r w:rsidR="0056620D">
              <w:rPr>
                <w:rFonts w:ascii="Aptos" w:hAnsi="Aptos" w:cs="Arial"/>
                <w:sz w:val="20"/>
                <w:szCs w:val="20"/>
              </w:rPr>
              <w:t>“</w:t>
            </w:r>
            <w:proofErr w:type="spellStart"/>
            <w:r w:rsidRPr="00D456C7">
              <w:rPr>
                <w:rFonts w:ascii="Aptos" w:hAnsi="Aptos" w:cs="Arial"/>
                <w:i/>
                <w:iCs/>
                <w:sz w:val="20"/>
                <w:szCs w:val="20"/>
              </w:rPr>
              <w:t>Mysticusviridae</w:t>
            </w:r>
            <w:proofErr w:type="spellEnd"/>
            <w:r w:rsidR="0056620D">
              <w:rPr>
                <w:rFonts w:ascii="Aptos" w:hAnsi="Aptos" w:cs="Arial"/>
                <w:i/>
                <w:iCs/>
                <w:sz w:val="20"/>
                <w:szCs w:val="20"/>
              </w:rPr>
              <w:t>”</w:t>
            </w:r>
            <w:r w:rsidRPr="00D456C7">
              <w:rPr>
                <w:rFonts w:ascii="Aptos" w:hAnsi="Aptos" w:cs="Arial"/>
                <w:sz w:val="20"/>
                <w:szCs w:val="20"/>
              </w:rPr>
              <w:t xml:space="preserve">) encodes a protein-primed </w:t>
            </w:r>
            <w:proofErr w:type="spellStart"/>
            <w:r w:rsidRPr="00D456C7">
              <w:rPr>
                <w:rFonts w:ascii="Aptos" w:hAnsi="Aptos" w:cs="Arial"/>
                <w:sz w:val="20"/>
                <w:szCs w:val="20"/>
              </w:rPr>
              <w:t>PolB</w:t>
            </w:r>
            <w:proofErr w:type="spellEnd"/>
            <w:r w:rsidRPr="00D456C7">
              <w:rPr>
                <w:rFonts w:ascii="Aptos" w:hAnsi="Aptos" w:cs="Arial"/>
                <w:sz w:val="20"/>
                <w:szCs w:val="20"/>
              </w:rPr>
              <w:t xml:space="preserve">, whereas JdFR118 </w:t>
            </w:r>
            <w:r w:rsidRPr="0056620D">
              <w:rPr>
                <w:rFonts w:ascii="Aptos" w:hAnsi="Aptos" w:cs="Arial"/>
                <w:sz w:val="20"/>
                <w:szCs w:val="20"/>
              </w:rPr>
              <w:t>(</w:t>
            </w:r>
            <w:r w:rsidR="0056620D" w:rsidRPr="0056620D">
              <w:rPr>
                <w:rFonts w:ascii="Aptos" w:hAnsi="Aptos" w:cs="Arial"/>
                <w:sz w:val="20"/>
                <w:szCs w:val="20"/>
              </w:rPr>
              <w:t>“</w:t>
            </w:r>
            <w:proofErr w:type="spellStart"/>
            <w:r w:rsidRPr="0056620D">
              <w:rPr>
                <w:rFonts w:ascii="Aptos" w:hAnsi="Aptos" w:cs="Arial"/>
                <w:i/>
                <w:iCs/>
                <w:sz w:val="20"/>
                <w:szCs w:val="20"/>
              </w:rPr>
              <w:t>Corkviridae</w:t>
            </w:r>
            <w:proofErr w:type="spellEnd"/>
            <w:r w:rsidR="0056620D" w:rsidRPr="0056620D">
              <w:rPr>
                <w:rFonts w:ascii="Aptos" w:hAnsi="Aptos" w:cs="Arial"/>
                <w:i/>
                <w:iCs/>
                <w:sz w:val="20"/>
                <w:szCs w:val="20"/>
              </w:rPr>
              <w:t>”</w:t>
            </w:r>
            <w:r w:rsidRPr="0056620D">
              <w:rPr>
                <w:rFonts w:ascii="Aptos" w:hAnsi="Aptos" w:cs="Arial"/>
                <w:sz w:val="20"/>
                <w:szCs w:val="20"/>
              </w:rPr>
              <w:t xml:space="preserve">) </w:t>
            </w:r>
            <w:r w:rsidR="0056620D" w:rsidRPr="0056620D">
              <w:rPr>
                <w:rFonts w:ascii="Aptos" w:hAnsi="Aptos" w:cs="Arial"/>
                <w:sz w:val="20"/>
                <w:szCs w:val="20"/>
              </w:rPr>
              <w:t>and JdFR003 (“</w:t>
            </w:r>
            <w:proofErr w:type="spellStart"/>
            <w:r w:rsidR="0056620D" w:rsidRPr="00012A33">
              <w:rPr>
                <w:rStyle w:val="s1"/>
                <w:rFonts w:ascii="Aptos" w:hAnsi="Aptos"/>
                <w:i/>
                <w:iCs/>
                <w:sz w:val="20"/>
                <w:szCs w:val="20"/>
              </w:rPr>
              <w:t>Profundusviridae</w:t>
            </w:r>
            <w:proofErr w:type="spellEnd"/>
            <w:r w:rsidR="0056620D" w:rsidRPr="00012A33">
              <w:rPr>
                <w:rStyle w:val="s1"/>
                <w:rFonts w:ascii="Aptos" w:hAnsi="Aptos"/>
                <w:i/>
                <w:iCs/>
                <w:sz w:val="20"/>
                <w:szCs w:val="20"/>
              </w:rPr>
              <w:t>”</w:t>
            </w:r>
            <w:r w:rsidR="0056620D" w:rsidRPr="00012A33">
              <w:rPr>
                <w:rStyle w:val="s1"/>
                <w:rFonts w:ascii="Aptos" w:hAnsi="Aptos"/>
                <w:sz w:val="20"/>
                <w:szCs w:val="20"/>
              </w:rPr>
              <w:t>)</w:t>
            </w:r>
            <w:r w:rsidR="0056620D">
              <w:rPr>
                <w:rStyle w:val="s1"/>
                <w:rFonts w:ascii="Aptos" w:hAnsi="Aptos"/>
                <w:sz w:val="20"/>
                <w:szCs w:val="20"/>
              </w:rPr>
              <w:t xml:space="preserve"> </w:t>
            </w:r>
            <w:r w:rsidRPr="0056620D">
              <w:rPr>
                <w:rFonts w:ascii="Aptos" w:hAnsi="Aptos" w:cs="Arial"/>
                <w:sz w:val="20"/>
                <w:szCs w:val="20"/>
              </w:rPr>
              <w:t xml:space="preserve">lack </w:t>
            </w:r>
            <w:proofErr w:type="spellStart"/>
            <w:r w:rsidRPr="0056620D">
              <w:rPr>
                <w:rFonts w:ascii="Aptos" w:hAnsi="Aptos" w:cs="Arial"/>
                <w:sz w:val="20"/>
                <w:szCs w:val="20"/>
              </w:rPr>
              <w:t>PolB</w:t>
            </w:r>
            <w:proofErr w:type="spellEnd"/>
            <w:r w:rsidRPr="0056620D">
              <w:rPr>
                <w:rFonts w:ascii="Aptos" w:hAnsi="Aptos" w:cs="Arial"/>
                <w:sz w:val="20"/>
                <w:szCs w:val="20"/>
              </w:rPr>
              <w:t>, supporting</w:t>
            </w:r>
            <w:r w:rsidRPr="00D456C7">
              <w:rPr>
                <w:rFonts w:ascii="Aptos" w:hAnsi="Aptos" w:cs="Arial"/>
                <w:sz w:val="20"/>
                <w:szCs w:val="20"/>
              </w:rPr>
              <w:t xml:space="preserve"> separation of these otherwise related viruses into distinct families.</w:t>
            </w:r>
          </w:p>
          <w:p w14:paraId="597BD53E" w14:textId="77777777" w:rsidR="00D456C7" w:rsidRPr="00BE4F5A" w:rsidRDefault="00D456C7" w:rsidP="00563632">
            <w:pPr>
              <w:rPr>
                <w:rFonts w:ascii="Aptos" w:hAnsi="Aptos" w:cs="Arial"/>
                <w:sz w:val="20"/>
                <w:szCs w:val="20"/>
              </w:rPr>
            </w:pPr>
          </w:p>
          <w:p w14:paraId="7A23B636" w14:textId="77777777" w:rsidR="00563632" w:rsidRPr="000556DF" w:rsidRDefault="00563632" w:rsidP="00563632">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18507DF4" w14:textId="493E6DBE" w:rsidR="00FC2269" w:rsidRDefault="004331A4" w:rsidP="00DD58AA">
            <w:pPr>
              <w:rPr>
                <w:rFonts w:ascii="Aptos" w:hAnsi="Aptos" w:cs="Arial"/>
                <w:color w:val="0000FF"/>
                <w:sz w:val="20"/>
                <w:szCs w:val="20"/>
              </w:rPr>
            </w:pPr>
            <w:r w:rsidRPr="004331A4">
              <w:rPr>
                <w:rFonts w:ascii="Aptos" w:hAnsi="Aptos" w:cs="Arial"/>
                <w:sz w:val="20"/>
                <w:szCs w:val="20"/>
              </w:rPr>
              <w:t>The proposed viruses encode major capsid proteins predicted to adopt the double</w:t>
            </w:r>
            <w:r w:rsidR="009B67B1">
              <w:rPr>
                <w:rFonts w:ascii="Aptos" w:hAnsi="Aptos" w:cs="Arial"/>
                <w:sz w:val="20"/>
                <w:szCs w:val="20"/>
              </w:rPr>
              <w:t xml:space="preserve"> </w:t>
            </w:r>
            <w:r w:rsidRPr="004331A4">
              <w:rPr>
                <w:rFonts w:ascii="Aptos" w:hAnsi="Aptos" w:cs="Arial"/>
                <w:sz w:val="20"/>
                <w:szCs w:val="20"/>
              </w:rPr>
              <w:t xml:space="preserve">jelly-roll (DJR) fold, a hallmark of viruses in the realm </w:t>
            </w:r>
            <w:proofErr w:type="spellStart"/>
            <w:r w:rsidRPr="004331A4">
              <w:rPr>
                <w:rFonts w:ascii="Aptos" w:hAnsi="Aptos" w:cs="Arial"/>
                <w:i/>
                <w:iCs/>
                <w:sz w:val="20"/>
                <w:szCs w:val="20"/>
              </w:rPr>
              <w:t>Varidnaviria</w:t>
            </w:r>
            <w:proofErr w:type="spellEnd"/>
            <w:r w:rsidRPr="004331A4">
              <w:rPr>
                <w:rFonts w:ascii="Aptos" w:hAnsi="Aptos" w:cs="Arial"/>
                <w:sz w:val="20"/>
                <w:szCs w:val="20"/>
              </w:rPr>
              <w:t xml:space="preserve">. Despite this shared structural feature, the viruses display little genomic similarity to currently classified viruses or to one another. Based on a combination of gene-sharing network analysis, comparisons of genome organization and gene synteny, </w:t>
            </w:r>
            <w:proofErr w:type="spellStart"/>
            <w:r w:rsidRPr="004331A4">
              <w:rPr>
                <w:rFonts w:ascii="Aptos" w:hAnsi="Aptos" w:cs="Arial"/>
                <w:sz w:val="20"/>
                <w:szCs w:val="20"/>
              </w:rPr>
              <w:t>ViPTree</w:t>
            </w:r>
            <w:proofErr w:type="spellEnd"/>
            <w:r w:rsidRPr="004331A4">
              <w:rPr>
                <w:rFonts w:ascii="Aptos" w:hAnsi="Aptos" w:cs="Arial"/>
                <w:sz w:val="20"/>
                <w:szCs w:val="20"/>
              </w:rPr>
              <w:t xml:space="preserve"> whole-proteome analysis, </w:t>
            </w:r>
            <w:r>
              <w:rPr>
                <w:rFonts w:ascii="Aptos" w:hAnsi="Aptos" w:cs="Arial"/>
                <w:sz w:val="20"/>
                <w:szCs w:val="20"/>
              </w:rPr>
              <w:t xml:space="preserve">phylogenetic analysis of the MCP and </w:t>
            </w:r>
            <w:proofErr w:type="spellStart"/>
            <w:r>
              <w:rPr>
                <w:rFonts w:ascii="Aptos" w:hAnsi="Aptos" w:cs="Arial"/>
                <w:sz w:val="20"/>
                <w:szCs w:val="20"/>
              </w:rPr>
              <w:t>PolB</w:t>
            </w:r>
            <w:proofErr w:type="spellEnd"/>
            <w:r>
              <w:rPr>
                <w:rFonts w:ascii="Aptos" w:hAnsi="Aptos" w:cs="Arial"/>
                <w:sz w:val="20"/>
                <w:szCs w:val="20"/>
              </w:rPr>
              <w:t xml:space="preserve"> genes, </w:t>
            </w:r>
            <w:r w:rsidRPr="004331A4">
              <w:rPr>
                <w:rFonts w:ascii="Aptos" w:hAnsi="Aptos" w:cs="Arial"/>
                <w:sz w:val="20"/>
                <w:szCs w:val="20"/>
              </w:rPr>
              <w:t xml:space="preserve">AlphaFold2 protein structure prediction, and established approaches for the demarcation of prokaryotic virus taxa, we propose classification of these three archaeal viruses, each represented by a complete genome, into three new families within the order </w:t>
            </w:r>
            <w:proofErr w:type="spellStart"/>
            <w:r w:rsidRPr="004331A4">
              <w:rPr>
                <w:rFonts w:ascii="Aptos" w:hAnsi="Aptos" w:cs="Arial"/>
                <w:i/>
                <w:iCs/>
                <w:sz w:val="20"/>
                <w:szCs w:val="20"/>
              </w:rPr>
              <w:t>Coyopavirales</w:t>
            </w:r>
            <w:proofErr w:type="spellEnd"/>
            <w:r w:rsidRPr="004331A4">
              <w:rPr>
                <w:rFonts w:ascii="Aptos" w:hAnsi="Aptos" w:cs="Arial"/>
                <w:sz w:val="20"/>
                <w:szCs w:val="20"/>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78C68CDE" w:rsidR="00A77B8E" w:rsidRDefault="00A77B8E" w:rsidP="001B7D42">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1676AEBC" w14:textId="77777777" w:rsidR="0018449B" w:rsidRDefault="0018449B" w:rsidP="00DD58AA">
            <w:pPr>
              <w:rPr>
                <w:rFonts w:ascii="Aptos" w:hAnsi="Aptos" w:cs="Arial"/>
                <w:b/>
                <w:i/>
                <w:sz w:val="20"/>
                <w:szCs w:val="20"/>
              </w:rPr>
            </w:pPr>
          </w:p>
          <w:p w14:paraId="54B8171B" w14:textId="77777777" w:rsidR="004331A4" w:rsidRPr="00BE4F5A" w:rsidRDefault="004331A4" w:rsidP="004331A4">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355B47B1" w14:textId="77777777" w:rsidR="004331A4" w:rsidRDefault="004331A4" w:rsidP="004331A4">
            <w:pPr>
              <w:rPr>
                <w:rFonts w:ascii="Aptos" w:hAnsi="Aptos" w:cs="Arial"/>
                <w:sz w:val="20"/>
                <w:szCs w:val="20"/>
              </w:rPr>
            </w:pPr>
            <w:r>
              <w:rPr>
                <w:rFonts w:ascii="Aptos" w:hAnsi="Aptos" w:cs="Arial"/>
                <w:sz w:val="20"/>
                <w:szCs w:val="20"/>
              </w:rPr>
              <w:t xml:space="preserve">The order </w:t>
            </w:r>
            <w:proofErr w:type="spellStart"/>
            <w:r w:rsidRPr="006546CC">
              <w:rPr>
                <w:rFonts w:ascii="Aptos" w:hAnsi="Aptos" w:cs="Arial"/>
                <w:i/>
                <w:iCs/>
                <w:sz w:val="20"/>
                <w:szCs w:val="20"/>
              </w:rPr>
              <w:t>Coyopavirales</w:t>
            </w:r>
            <w:proofErr w:type="spellEnd"/>
            <w:r>
              <w:rPr>
                <w:rFonts w:ascii="Aptos" w:hAnsi="Aptos" w:cs="Arial"/>
                <w:sz w:val="20"/>
                <w:szCs w:val="20"/>
              </w:rPr>
              <w:t xml:space="preserve"> currently includes one family, </w:t>
            </w:r>
            <w:proofErr w:type="spellStart"/>
            <w:r w:rsidRPr="006546CC">
              <w:rPr>
                <w:rFonts w:ascii="Aptos" w:hAnsi="Aptos" w:cs="Arial"/>
                <w:i/>
                <w:iCs/>
                <w:sz w:val="20"/>
                <w:szCs w:val="20"/>
              </w:rPr>
              <w:t>Chaacviridae</w:t>
            </w:r>
            <w:proofErr w:type="spellEnd"/>
            <w:r>
              <w:rPr>
                <w:rFonts w:ascii="Aptos" w:hAnsi="Aptos" w:cs="Arial"/>
                <w:i/>
                <w:iCs/>
                <w:sz w:val="20"/>
                <w:szCs w:val="20"/>
              </w:rPr>
              <w:t xml:space="preserve">, </w:t>
            </w:r>
            <w:r>
              <w:rPr>
                <w:rFonts w:ascii="Aptos" w:hAnsi="Aptos" w:cs="Arial"/>
                <w:sz w:val="20"/>
                <w:szCs w:val="20"/>
              </w:rPr>
              <w:t>of archaea-infecting viruses</w:t>
            </w:r>
            <w:r>
              <w:rPr>
                <w:rFonts w:ascii="Aptos" w:hAnsi="Aptos" w:cs="Arial"/>
                <w:i/>
                <w:iCs/>
                <w:sz w:val="20"/>
                <w:szCs w:val="20"/>
              </w:rPr>
              <w:t>.</w:t>
            </w:r>
          </w:p>
          <w:p w14:paraId="09DA25D3" w14:textId="77777777" w:rsidR="004331A4" w:rsidRPr="00BE4F5A" w:rsidRDefault="004331A4" w:rsidP="004331A4">
            <w:pPr>
              <w:rPr>
                <w:rFonts w:ascii="Aptos" w:hAnsi="Aptos" w:cs="Arial"/>
                <w:sz w:val="20"/>
                <w:szCs w:val="20"/>
              </w:rPr>
            </w:pPr>
          </w:p>
          <w:p w14:paraId="116251F7" w14:textId="7B04E57E" w:rsidR="00824CDF" w:rsidRDefault="00824CDF" w:rsidP="00824CDF">
            <w:pPr>
              <w:rPr>
                <w:rFonts w:ascii="Aptos" w:hAnsi="Aptos" w:cs="Arial"/>
                <w:sz w:val="20"/>
                <w:szCs w:val="20"/>
              </w:rPr>
            </w:pPr>
            <w:r w:rsidRPr="00D81799">
              <w:rPr>
                <w:rFonts w:ascii="Aptos" w:hAnsi="Aptos" w:cs="Arial"/>
                <w:sz w:val="20"/>
                <w:szCs w:val="20"/>
              </w:rPr>
              <w:t xml:space="preserve">Create three new families, three new genera, and three new species </w:t>
            </w:r>
            <w:r>
              <w:rPr>
                <w:rFonts w:ascii="Aptos" w:hAnsi="Aptos" w:cs="Arial"/>
                <w:sz w:val="20"/>
                <w:szCs w:val="20"/>
              </w:rPr>
              <w:t xml:space="preserve">in the order </w:t>
            </w:r>
            <w:proofErr w:type="spellStart"/>
            <w:r w:rsidRPr="006546CC">
              <w:rPr>
                <w:rFonts w:ascii="Aptos" w:hAnsi="Aptos" w:cs="Arial"/>
                <w:i/>
                <w:iCs/>
                <w:sz w:val="20"/>
                <w:szCs w:val="20"/>
              </w:rPr>
              <w:t>Coyopavirales</w:t>
            </w:r>
            <w:proofErr w:type="spellEnd"/>
            <w:r>
              <w:rPr>
                <w:rFonts w:ascii="Aptos" w:hAnsi="Aptos" w:cs="Arial"/>
                <w:i/>
                <w:iCs/>
                <w:sz w:val="20"/>
                <w:szCs w:val="20"/>
              </w:rPr>
              <w:t xml:space="preserve"> </w:t>
            </w:r>
            <w:r>
              <w:rPr>
                <w:rFonts w:ascii="Aptos" w:hAnsi="Aptos" w:cs="Arial"/>
                <w:sz w:val="20"/>
                <w:szCs w:val="20"/>
              </w:rPr>
              <w:t xml:space="preserve">(realm </w:t>
            </w:r>
            <w:proofErr w:type="spellStart"/>
            <w:r w:rsidRPr="006F518E">
              <w:rPr>
                <w:rFonts w:ascii="Aptos" w:hAnsi="Aptos" w:cs="Arial"/>
                <w:i/>
                <w:iCs/>
                <w:sz w:val="20"/>
                <w:szCs w:val="20"/>
              </w:rPr>
              <w:t>Varidnaviria</w:t>
            </w:r>
            <w:proofErr w:type="spellEnd"/>
            <w:r>
              <w:rPr>
                <w:rFonts w:ascii="Aptos" w:hAnsi="Aptos" w:cs="Arial"/>
                <w:sz w:val="20"/>
                <w:szCs w:val="20"/>
              </w:rPr>
              <w:t xml:space="preserve">) </w:t>
            </w:r>
            <w:r w:rsidRPr="00B52FC7">
              <w:rPr>
                <w:rFonts w:ascii="Aptos" w:hAnsi="Aptos" w:cs="Arial"/>
                <w:sz w:val="20"/>
                <w:szCs w:val="20"/>
              </w:rPr>
              <w:t xml:space="preserve">for </w:t>
            </w:r>
            <w:r>
              <w:rPr>
                <w:rFonts w:ascii="Aptos" w:hAnsi="Aptos" w:cs="Arial"/>
                <w:sz w:val="20"/>
                <w:szCs w:val="20"/>
              </w:rPr>
              <w:t xml:space="preserve">classification of </w:t>
            </w:r>
            <w:r w:rsidRPr="00B52FC7">
              <w:rPr>
                <w:rFonts w:ascii="Aptos" w:hAnsi="Aptos" w:cs="Arial"/>
                <w:sz w:val="20"/>
                <w:szCs w:val="20"/>
              </w:rPr>
              <w:t xml:space="preserve">archaea-infecting viruses with </w:t>
            </w:r>
            <w:r w:rsidRPr="004331A4">
              <w:rPr>
                <w:rFonts w:ascii="Aptos" w:hAnsi="Aptos" w:cs="Arial"/>
                <w:sz w:val="20"/>
                <w:szCs w:val="20"/>
              </w:rPr>
              <w:t>predicted icosahedral capsids constructed from major capsid proteins with a double</w:t>
            </w:r>
            <w:r w:rsidR="009B67B1">
              <w:rPr>
                <w:rFonts w:ascii="Aptos" w:hAnsi="Aptos" w:cs="Arial"/>
                <w:sz w:val="20"/>
                <w:szCs w:val="20"/>
              </w:rPr>
              <w:t xml:space="preserve"> </w:t>
            </w:r>
            <w:r w:rsidRPr="004331A4">
              <w:rPr>
                <w:rFonts w:ascii="Aptos" w:hAnsi="Aptos" w:cs="Arial"/>
                <w:sz w:val="20"/>
                <w:szCs w:val="20"/>
              </w:rPr>
              <w:t>jelly-roll fold</w:t>
            </w:r>
            <w:r>
              <w:rPr>
                <w:rFonts w:ascii="Aptos" w:hAnsi="Aptos" w:cs="Arial"/>
                <w:sz w:val="20"/>
                <w:szCs w:val="20"/>
              </w:rPr>
              <w:t xml:space="preserve">. </w:t>
            </w:r>
          </w:p>
          <w:p w14:paraId="4DA5F4E8" w14:textId="77777777" w:rsidR="004331A4" w:rsidRPr="00BE4F5A" w:rsidRDefault="004331A4" w:rsidP="004331A4">
            <w:pPr>
              <w:rPr>
                <w:rFonts w:ascii="Aptos" w:hAnsi="Aptos" w:cs="Arial"/>
                <w:sz w:val="20"/>
                <w:szCs w:val="20"/>
              </w:rPr>
            </w:pPr>
          </w:p>
          <w:p w14:paraId="72B147F6" w14:textId="77777777" w:rsidR="004331A4" w:rsidRDefault="004331A4" w:rsidP="004331A4">
            <w:pPr>
              <w:rPr>
                <w:rFonts w:ascii="Aptos" w:hAnsi="Aptos" w:cs="Arial"/>
                <w:i/>
                <w:iCs/>
                <w:sz w:val="20"/>
                <w:szCs w:val="20"/>
              </w:rPr>
            </w:pPr>
            <w:r w:rsidRPr="0003722D">
              <w:rPr>
                <w:rFonts w:ascii="Aptos" w:hAnsi="Aptos" w:cs="Arial"/>
                <w:i/>
                <w:iCs/>
                <w:sz w:val="20"/>
                <w:szCs w:val="20"/>
              </w:rPr>
              <w:t>Demarcation criteria for new taxon/taxa:</w:t>
            </w:r>
          </w:p>
          <w:p w14:paraId="32661012" w14:textId="77777777" w:rsidR="00D456C7" w:rsidRPr="0003722D" w:rsidRDefault="00D456C7" w:rsidP="004331A4">
            <w:pPr>
              <w:rPr>
                <w:rFonts w:ascii="Aptos" w:hAnsi="Aptos" w:cs="Arial"/>
                <w:i/>
                <w:iCs/>
                <w:sz w:val="20"/>
                <w:szCs w:val="20"/>
              </w:rPr>
            </w:pPr>
          </w:p>
          <w:p w14:paraId="596E3F1D" w14:textId="107F235E" w:rsidR="00D456C7" w:rsidRDefault="00D456C7" w:rsidP="004331A4">
            <w:pPr>
              <w:pStyle w:val="BodyTextIndent"/>
              <w:ind w:left="0" w:firstLine="0"/>
              <w:rPr>
                <w:rFonts w:ascii="Aptos" w:eastAsia="Times New Roman" w:hAnsi="Aptos" w:cs="Arial"/>
                <w:sz w:val="20"/>
                <w:lang w:eastAsia="en-US"/>
              </w:rPr>
            </w:pPr>
            <w:r w:rsidRPr="00D456C7">
              <w:rPr>
                <w:rFonts w:ascii="Aptos" w:eastAsia="Times New Roman" w:hAnsi="Aptos" w:cs="Arial"/>
                <w:sz w:val="20"/>
                <w:lang w:eastAsia="en-US"/>
              </w:rPr>
              <w:t xml:space="preserve">We propose a 95% nucleotide sequence identity threshold for species demarcation, consistent with commonly used criteria for prokaryotic viruses. The three proposed families are currently monotypic, and no genus-level demarcation criteria are proposed at this time. Family-level assignments are based on concordant differences in gene content, genome organization, phylogenetic relationships, and replication strategy rather than on a single sequence-identity threshold. The three representative genomes occupy distinct clades in the vConTACT2 gene-sharing network and show low overall genomic similarity and differences in gene synteny. In addition, JdFR119, the representative of </w:t>
            </w:r>
            <w:r w:rsidR="000D6AEE">
              <w:rPr>
                <w:rFonts w:ascii="Aptos" w:eastAsia="Times New Roman" w:hAnsi="Aptos" w:cs="Arial"/>
                <w:sz w:val="20"/>
                <w:lang w:eastAsia="en-US"/>
              </w:rPr>
              <w:t>“</w:t>
            </w:r>
            <w:proofErr w:type="spellStart"/>
            <w:r w:rsidRPr="00D456C7">
              <w:rPr>
                <w:rFonts w:ascii="Aptos" w:eastAsia="Times New Roman" w:hAnsi="Aptos" w:cs="Arial"/>
                <w:i/>
                <w:iCs/>
                <w:sz w:val="20"/>
                <w:lang w:eastAsia="en-US"/>
              </w:rPr>
              <w:t>Mysticusviridae</w:t>
            </w:r>
            <w:proofErr w:type="spellEnd"/>
            <w:r w:rsidR="000D6AEE">
              <w:rPr>
                <w:rFonts w:ascii="Aptos" w:eastAsia="Times New Roman" w:hAnsi="Aptos" w:cs="Arial"/>
                <w:i/>
                <w:iCs/>
                <w:sz w:val="20"/>
                <w:lang w:eastAsia="en-US"/>
              </w:rPr>
              <w:t>”</w:t>
            </w:r>
            <w:r w:rsidRPr="00D456C7">
              <w:rPr>
                <w:rFonts w:ascii="Aptos" w:eastAsia="Times New Roman" w:hAnsi="Aptos" w:cs="Arial"/>
                <w:sz w:val="20"/>
                <w:lang w:eastAsia="en-US"/>
              </w:rPr>
              <w:t xml:space="preserve">, encodes a protein-primed DNA polymerase B, whereas JdFR118, the representative of </w:t>
            </w:r>
            <w:r w:rsidR="000D6AEE">
              <w:rPr>
                <w:rFonts w:ascii="Aptos" w:eastAsia="Times New Roman" w:hAnsi="Aptos" w:cs="Arial"/>
                <w:sz w:val="20"/>
                <w:lang w:eastAsia="en-US"/>
              </w:rPr>
              <w:t>“</w:t>
            </w:r>
            <w:proofErr w:type="spellStart"/>
            <w:r w:rsidRPr="00D456C7">
              <w:rPr>
                <w:rFonts w:ascii="Aptos" w:eastAsia="Times New Roman" w:hAnsi="Aptos" w:cs="Arial"/>
                <w:i/>
                <w:iCs/>
                <w:sz w:val="20"/>
                <w:lang w:eastAsia="en-US"/>
              </w:rPr>
              <w:t>Corkviridae</w:t>
            </w:r>
            <w:proofErr w:type="spellEnd"/>
            <w:r w:rsidR="000D6AEE">
              <w:rPr>
                <w:rFonts w:ascii="Aptos" w:eastAsia="Times New Roman" w:hAnsi="Aptos" w:cs="Arial"/>
                <w:i/>
                <w:iCs/>
                <w:sz w:val="20"/>
                <w:lang w:eastAsia="en-US"/>
              </w:rPr>
              <w:t>”</w:t>
            </w:r>
            <w:r w:rsidRPr="00D456C7">
              <w:rPr>
                <w:rFonts w:ascii="Aptos" w:eastAsia="Times New Roman" w:hAnsi="Aptos" w:cs="Arial"/>
                <w:sz w:val="20"/>
                <w:lang w:eastAsia="en-US"/>
              </w:rPr>
              <w:t xml:space="preserve">, lacks a </w:t>
            </w:r>
            <w:proofErr w:type="spellStart"/>
            <w:r w:rsidRPr="00D456C7">
              <w:rPr>
                <w:rFonts w:ascii="Aptos" w:eastAsia="Times New Roman" w:hAnsi="Aptos" w:cs="Arial"/>
                <w:sz w:val="20"/>
                <w:lang w:eastAsia="en-US"/>
              </w:rPr>
              <w:t>PolB</w:t>
            </w:r>
            <w:proofErr w:type="spellEnd"/>
            <w:r w:rsidRPr="00D456C7">
              <w:rPr>
                <w:rFonts w:ascii="Aptos" w:eastAsia="Times New Roman" w:hAnsi="Aptos" w:cs="Arial"/>
                <w:sz w:val="20"/>
                <w:lang w:eastAsia="en-US"/>
              </w:rPr>
              <w:t xml:space="preserve">, indicating a fundamental difference in replication strategy despite their related major capsid proteins. JdFR003, representing </w:t>
            </w:r>
            <w:r w:rsidR="000D6AEE">
              <w:rPr>
                <w:rFonts w:ascii="Aptos" w:eastAsia="Times New Roman" w:hAnsi="Aptos" w:cs="Arial"/>
                <w:sz w:val="20"/>
                <w:lang w:eastAsia="en-US"/>
              </w:rPr>
              <w:t>“</w:t>
            </w:r>
            <w:proofErr w:type="spellStart"/>
            <w:r w:rsidRPr="00D456C7">
              <w:rPr>
                <w:rFonts w:ascii="Aptos" w:eastAsia="Times New Roman" w:hAnsi="Aptos" w:cs="Arial"/>
                <w:i/>
                <w:iCs/>
                <w:sz w:val="20"/>
                <w:lang w:eastAsia="en-US"/>
              </w:rPr>
              <w:t>Profundusviridae</w:t>
            </w:r>
            <w:proofErr w:type="spellEnd"/>
            <w:r w:rsidR="000D6AEE">
              <w:rPr>
                <w:rFonts w:ascii="Aptos" w:eastAsia="Times New Roman" w:hAnsi="Aptos" w:cs="Arial"/>
                <w:i/>
                <w:iCs/>
                <w:sz w:val="20"/>
                <w:lang w:eastAsia="en-US"/>
              </w:rPr>
              <w:t>”</w:t>
            </w:r>
            <w:r w:rsidRPr="00D456C7">
              <w:rPr>
                <w:rFonts w:ascii="Aptos" w:eastAsia="Times New Roman" w:hAnsi="Aptos" w:cs="Arial"/>
                <w:sz w:val="20"/>
                <w:lang w:eastAsia="en-US"/>
              </w:rPr>
              <w:t>, is further distinguished from JdFR118 and JdFR119 by its placement in a separate genomic clade and by greater divergence of its MCP sequence and structure. Together, these independent genomic, phylogenetic, structural, and replication-associated differences support recognition of three distinct families.</w:t>
            </w:r>
          </w:p>
          <w:p w14:paraId="1CD2BECA" w14:textId="77777777" w:rsidR="00D456C7" w:rsidRDefault="00D456C7" w:rsidP="004331A4">
            <w:pPr>
              <w:pStyle w:val="BodyTextIndent"/>
              <w:ind w:left="0" w:firstLine="0"/>
              <w:rPr>
                <w:rFonts w:ascii="Aptos" w:eastAsia="Times New Roman" w:hAnsi="Aptos" w:cs="Arial"/>
                <w:sz w:val="20"/>
                <w:lang w:eastAsia="en-US"/>
              </w:rPr>
            </w:pPr>
          </w:p>
          <w:p w14:paraId="404D8B91" w14:textId="7578228F" w:rsidR="00A77B8E" w:rsidRPr="00951DCB" w:rsidRDefault="004331A4" w:rsidP="004331A4">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r w:rsidR="00A77B8E" w:rsidRPr="00951DCB">
              <w:rPr>
                <w:rFonts w:ascii="Aptos" w:hAnsi="Aptos" w:cs="Arial"/>
                <w:sz w:val="20"/>
              </w:rPr>
              <w:t xml:space="preserve"> </w:t>
            </w:r>
          </w:p>
          <w:p w14:paraId="3B4D99CE" w14:textId="44AEB5C2" w:rsidR="00FD7F9E" w:rsidRDefault="0009790E" w:rsidP="003B0130">
            <w:pPr>
              <w:pStyle w:val="NormalWeb"/>
              <w:spacing w:before="0" w:beforeAutospacing="0" w:after="0" w:afterAutospacing="0"/>
              <w:rPr>
                <w:rFonts w:ascii="Aptos" w:hAnsi="Aptos"/>
                <w:sz w:val="20"/>
                <w:szCs w:val="20"/>
              </w:rPr>
            </w:pPr>
            <w:r>
              <w:rPr>
                <w:rFonts w:ascii="Aptos" w:hAnsi="Aptos"/>
                <w:sz w:val="20"/>
                <w:szCs w:val="20"/>
              </w:rPr>
              <w:t xml:space="preserve">The deep subseafloor aquifer is one </w:t>
            </w:r>
            <w:r w:rsidR="009B67B1">
              <w:rPr>
                <w:rFonts w:ascii="Aptos" w:hAnsi="Aptos"/>
                <w:sz w:val="20"/>
                <w:szCs w:val="20"/>
              </w:rPr>
              <w:t>Earth’s largest</w:t>
            </w:r>
            <w:r>
              <w:rPr>
                <w:rFonts w:ascii="Aptos" w:hAnsi="Aptos"/>
                <w:sz w:val="20"/>
                <w:szCs w:val="20"/>
              </w:rPr>
              <w:t xml:space="preserve"> and </w:t>
            </w:r>
            <w:r w:rsidR="009B67B1">
              <w:rPr>
                <w:rFonts w:ascii="Aptos" w:hAnsi="Aptos"/>
                <w:sz w:val="20"/>
                <w:szCs w:val="20"/>
              </w:rPr>
              <w:t>least studied</w:t>
            </w:r>
            <w:r w:rsidR="00596C0A">
              <w:rPr>
                <w:rFonts w:ascii="Aptos" w:hAnsi="Aptos"/>
                <w:sz w:val="20"/>
                <w:szCs w:val="20"/>
              </w:rPr>
              <w:t xml:space="preserve">, cycling the entire volume of the global ocean on the order of once every 50 to 100K years </w:t>
            </w:r>
            <w:r w:rsidR="00596C0A">
              <w:rPr>
                <w:rFonts w:ascii="Aptos" w:hAnsi="Aptos"/>
                <w:sz w:val="20"/>
                <w:szCs w:val="20"/>
              </w:rPr>
              <w:fldChar w:fldCharType="begin"/>
            </w:r>
            <w:r w:rsidR="00194D90">
              <w:rPr>
                <w:rFonts w:ascii="Aptos" w:hAnsi="Aptos"/>
                <w:sz w:val="20"/>
                <w:szCs w:val="20"/>
              </w:rPr>
              <w:instrText xml:space="preserve"> ADDIN ZOTERO_ITEM CSL_CITATION {"citationID":"qdku84TZ","properties":{"unsorted":false,"formattedCitation":"[1]","plainCitation":"[1]","noteIndex":0},"citationItems":[{"id":"OWa8nmis/sB1FoerR","uris":["http://zotero.org/users/8220680/items/MWAH3TS4"],"itemData":{"id":"PZ7nNmCH/JhGOouBT","type":"article-journal","abstract":"Recent discoveries define a global scale fluid reservoir residing within the uppermost igneous oceanic crust, a region of seafloor that is both warm and may harbor a substantial biosphere. This hydrothermal fluid reservoir formed initially within volcanic rocks newly erupted at mid-ocean ridges, but extends to the vastly larger and older ridge flanks. Upper oceanic crust is porous and permeable due to the presence of lava drainbacks, fissuring, and inter-unit voids, and this porosity and permeability allows active fluid circulation to advect measurable quantities of lithospheric heat from the crust to an average age of 65 Myr. A compilation of crustal porosities shows that this fluid reservoir contains nearly 2% of the total volume of global seawater. Heat flow and sediment thickness data allow calculation of reservoir temperatures, predicting 40°C mean temperatures in Cretaceous crust. Utilizing these temperature estimates, heat flow measurements and models for the thermal structure and evolution of the oceanic lithosphere, we have computed mean hydrothermal fluxes into the deep ocean as a function of plate age. The total hydrothermal volume flux into the oceans approaches 20% of the total riverine input and may contribute to the global seawater mass balance. © 2003 Elsevier B.V. All rights reserved.","container-title":"Earth and Planetary Science Letters","DOI":"10.1016/S0012-821X(03)00545-4","ISSN":"0012821X","issue":"4","note":"ISBN: 1206543027","page":"565-574","title":"Fluxes of fluid and heat from the oceanic crustal reservoir","volume":"216","author":[{"family":"Johnson","given":"H. Paul"},{"family":"Pruis","given":"Matthew J."}],"issued":{"date-parts":[["2003"]]}}}],"schema":"https://github.com/citation-style-language/schema/raw/master/csl-citation.json"} </w:instrText>
            </w:r>
            <w:r w:rsidR="00596C0A">
              <w:rPr>
                <w:rFonts w:ascii="Aptos" w:hAnsi="Aptos"/>
                <w:sz w:val="20"/>
                <w:szCs w:val="20"/>
              </w:rPr>
              <w:fldChar w:fldCharType="separate"/>
            </w:r>
            <w:r w:rsidR="00596C0A">
              <w:rPr>
                <w:rFonts w:ascii="Aptos" w:hAnsi="Aptos"/>
                <w:noProof/>
                <w:sz w:val="20"/>
                <w:szCs w:val="20"/>
              </w:rPr>
              <w:t>[1]</w:t>
            </w:r>
            <w:r w:rsidR="00596C0A">
              <w:rPr>
                <w:rFonts w:ascii="Aptos" w:hAnsi="Aptos"/>
                <w:sz w:val="20"/>
                <w:szCs w:val="20"/>
              </w:rPr>
              <w:fldChar w:fldCharType="end"/>
            </w:r>
            <w:r w:rsidR="00596C0A">
              <w:rPr>
                <w:rFonts w:ascii="Aptos" w:hAnsi="Aptos"/>
                <w:sz w:val="20"/>
                <w:szCs w:val="20"/>
              </w:rPr>
              <w:t xml:space="preserve">. With the installation of </w:t>
            </w:r>
            <w:r w:rsidR="00596C0A" w:rsidRPr="000366DF">
              <w:rPr>
                <w:rFonts w:ascii="Aptos" w:hAnsi="Aptos"/>
                <w:sz w:val="20"/>
                <w:szCs w:val="20"/>
              </w:rPr>
              <w:t>CORK (Circulation Obviation Retrofit Kit) borehole observatories</w:t>
            </w:r>
            <w:r w:rsidR="00596C0A">
              <w:rPr>
                <w:rFonts w:ascii="Aptos" w:hAnsi="Aptos"/>
                <w:sz w:val="20"/>
                <w:szCs w:val="20"/>
              </w:rPr>
              <w:t xml:space="preserve">, we have been able to gain brief glimpses </w:t>
            </w:r>
            <w:r w:rsidR="00596C0A">
              <w:rPr>
                <w:rFonts w:ascii="Aptos" w:hAnsi="Aptos"/>
                <w:sz w:val="20"/>
                <w:szCs w:val="20"/>
              </w:rPr>
              <w:lastRenderedPageBreak/>
              <w:t xml:space="preserve">into </w:t>
            </w:r>
            <w:r w:rsidR="00004B6A">
              <w:rPr>
                <w:rFonts w:ascii="Aptos" w:hAnsi="Aptos"/>
                <w:sz w:val="20"/>
                <w:szCs w:val="20"/>
              </w:rPr>
              <w:t xml:space="preserve">divergent microbial communities hosted within the crustal fluids </w:t>
            </w:r>
            <w:r w:rsidR="007B1E25">
              <w:rPr>
                <w:rFonts w:ascii="Aptos" w:hAnsi="Aptos"/>
                <w:sz w:val="20"/>
                <w:szCs w:val="20"/>
              </w:rPr>
              <w:t xml:space="preserve">through metagenomic surveys </w:t>
            </w:r>
            <w:r>
              <w:rPr>
                <w:rFonts w:ascii="Aptos" w:hAnsi="Aptos"/>
                <w:sz w:val="20"/>
                <w:szCs w:val="20"/>
              </w:rPr>
              <w:fldChar w:fldCharType="begin"/>
            </w:r>
            <w:r w:rsidR="00194D90">
              <w:rPr>
                <w:rFonts w:ascii="Aptos" w:hAnsi="Aptos"/>
                <w:sz w:val="20"/>
                <w:szCs w:val="20"/>
              </w:rPr>
              <w:instrText xml:space="preserve"> ADDIN ZOTERO_ITEM CSL_CITATION {"citationID":"u3duNTFe","properties":{"unsorted":false,"formattedCitation":"[2], [3], [4], [5], [6]","plainCitation":"[2], [3], [4], [5], [6]","dontUpdate":true,"noteIndex":0},"citationItems":[{"id":"OWa8nmis/p5GfaAXc","uris":["http://zotero.org/users/20995920/items/BWAD37T5"],"itemData":{"id":237,"type":"article-journal","abstract":"Abstract\n            The global deep subsurface biosphere is one of the largest reservoirs for microbial life on our planet. This study takes advantage of new sampling technologies and couples them with improvements to DNA sequencing and associated informatics tools to reconstruct the genomes of uncultivated Bacteria and Archaea from fluids collected deep within the Juan de Fuca Ridge subseafloor. Here, we generated two metagenomes from borehole observatories located 311</w:instrText>
            </w:r>
            <w:r w:rsidR="00194D90">
              <w:rPr>
                <w:rFonts w:ascii="Arial" w:hAnsi="Arial" w:cs="Arial"/>
                <w:sz w:val="20"/>
                <w:szCs w:val="20"/>
              </w:rPr>
              <w:instrText> </w:instrText>
            </w:r>
            <w:r w:rsidR="00194D90">
              <w:rPr>
                <w:rFonts w:ascii="Aptos" w:hAnsi="Aptos"/>
                <w:sz w:val="20"/>
                <w:szCs w:val="20"/>
              </w:rPr>
              <w:instrText>meters apart and, using binning tools, retrieved 98 genomes from metagenomes (GFMs). Of the GFMs, 31 were estimated to be &gt;90% complete, while an additional 17 were &gt;70% complete. Phylogenomic analysis revealed 53 bacterial and 45 archaeal GFMs, of which nearly all were distantly related to known cultivated isolates. In the GFMs, abundant Bacteria included Chloroflexi, Nitrospirae, Acetothermia (OP1), EM3, Aminicenantes (OP8), Gammaproteobacteria, and Deltaproteobacteria, while abundant Archaea included Archaeoglobi, Bathyarchaeota (MCG), and Marine Benthic Group E (MBG-E). These data are the first GFMs reconstructed from the deep basaltic subseafloor biosphere, and provide a dataset available for further interrogation.","container-title":"Scientific Data","DOI":"10.1038/sdata.2017.37","ISSN":"2052-4463","issue":"1","journalAbbreviation":"Sci Data","language":"en","page":"170037","source":"DOI.org (Crossref)","title":"Metagenome sequencing and 98 microbial genomes from Juan de Fuca Ridge flank subsurface fluids","volume":"4","author":[{"family":"Jungbluth","given":"Sean P."},{"family":"Amend","given":"Jan P."},{"family":"Rappé","given":"Michael S."}],"issued":{"date-parts":[["2017",3,28]]}}},{"id":"OWa8nmis/3HdzaRXw","uris":["http://zotero.org/users/20995920/items/MFIY7CGG"],"itemData":{"id":236,"type":"article-journal","abstract":"Abstract\n            Although little is known regarding microbial life within our planet’s rock-hosted deep subseafloor biosphere, boreholes drilled through deep ocean sediment and into the underlying basaltic crust provide invaluable windows of access that have been used previously to document the presence of microorganisms within fluids percolating through the deep ocean crust. In this study, the analysis of 1.7 million small subunit ribosomal RNA genes amplified and sequenced from marine sediment, bottom seawater and basalt-hosted deep subseafloor fluids that span multiple years and locations on the Juan de Fuca Ridge flank was used to quantitatively delineate a subseafloor microbiome comprised of distinct bacteria and archaea. Hot, anoxic crustal fluids tapped by newly installed seafloor sampling observatories at boreholes U1362A and U1362B contained abundant bacterial lineages of phylogenetically unique Nitrospirae, Aminicenantes, Calescamantes and Chloroflexi. Although less abundant, the domain Archaea was dominated by unique, uncultivated lineages of marine benthic group E, the Terrestrial Hot Spring Crenarchaeotic Group, the Bathyarchaeota and relatives of cultivated, sulfate-reducing Archaeoglobi. Consistent with recent geochemical measurements and bioenergetic predictions, the potential importance of methane cycling and sulfate reduction were imprinted within the basalt-hosted deep subseafloor crustal fluid microbial community. This unique window of access to the deep ocean subsurface basement reveals a microbial landscape that exhibits previously undetected spatial heterogeneity.","container-title":"The ISME Journal","DOI":"10.1038/ismej.2015.248","ISSN":"1751-7362, 1751-7370","issue":"8","language":"en","license":"https://creativecommons.org/licenses/by-nc-sa/4.0/","page":"2033-2047","source":"DOI.org (Crossref)","title":"Novel microbial assemblages inhabiting crustal fluids within mid-ocean ridge flank subsurface basalt","volume":"10","author":[{"family":"Jungbluth","given":"Sean P"},{"family":"Bowers","given":"Robert M"},{"family":"Lin","given":"Huei-Ting"},{"family":"Cowen","given":"James P"},{"family":"Rappé","given":"Michael S"}],"issued":{"date-parts":[["2016",8,1]]}}},{"id":"OWa8nmis/8yRTWGMo","uris":["http://zotero.org/users/20995920/items/H7C2DK8E"],"itemData":{"id":234,"type":"article-journal","abstract":"Abstract\n            The rock-hosted, oceanic crustal aquifer is one of the largest ecosystems on Earth, yet little is known about its indigenous microorganisms. Here we provide the first phylogenetic and functional description of an active microbial community residing in the cold oxic crustal aquifer. Using subseafloor observatories, we recovered crustal fluids and found that the geochemical composition is similar to bottom seawater, as are cell abundances. However, based on relative abundances and functional potential of key bacterial groups, the crustal fluid microbial community is heterogeneous and markedly distinct from seawater. Potential rates of autotrophy and heterotrophy in the crust exceeded those of seawater, especially at elevated temperatures (25</w:instrText>
            </w:r>
            <w:r w:rsidR="00194D90">
              <w:rPr>
                <w:rFonts w:ascii="Arial" w:hAnsi="Arial" w:cs="Arial"/>
                <w:sz w:val="20"/>
                <w:szCs w:val="20"/>
              </w:rPr>
              <w:instrText> </w:instrText>
            </w:r>
            <w:r w:rsidR="00194D90">
              <w:rPr>
                <w:rFonts w:ascii="Aptos" w:hAnsi="Aptos"/>
                <w:sz w:val="20"/>
                <w:szCs w:val="20"/>
              </w:rPr>
              <w:instrText xml:space="preserve">°C) and deeper in the crust. Together, these results reveal an active, distinct, and diverse bacterial community engaged in both heterotrophy and autotrophy in the oxygenated crustal aquifer, providing key insight into the role of microbial communities in the ubiquitous cold dark subseafloor biosphere.","container-title":"Scientific Reports","DOI":"10.1038/srep22541","ISSN":"2045-2322","issue":"1","journalAbbreviation":"Sci Rep","language":"en","page":"22541","source":"DOI.org (Crossref)","title":"A distinct and active bacterial community in cold oxygenated fluids circulating beneath the western flank of the Mid-Atlantic ridge","volume":"6","author":[{"family":"Meyer","given":"Julie L."},{"family":"Jaekel","given":"Ulrike"},{"family":"Tully","given":"Benjamin J."},{"family":"Glazer","given":"Brian T."},{"family":"Wheat","given":"C. Geoffrey"},{"family":"Lin","given":"Huei-Ting"},{"family":"Hsieh","given":"Chih-Chiang"},{"family":"Cowen","given":"James P."},{"family":"Hulme","given":"Samuel M."},{"family":"Girguis","given":"Peter R."},{"family":"Huber","given":"Julie A."}],"issued":{"date-parts":[["2016",3,3]]}}},{"id":"OWa8nmis/BxlPJjT0","uris":["http://zotero.org/users/20995920/items/9LY6JJAB"],"itemData":{"id":227,"type":"article-journal","abstract":"Abstract\n            The rock-hosted subseafloor crustal aquifer harbors a reservoir of microbial life that may influence global marine biogeochemical cycles. Here we utilized metagenomic libraries of crustal fluid samples from North Pond, located on the flanks of the Mid-Atlantic Ridge, a site with cold, oxic subseafloor fluid circulation within the upper basement to query microbial diversity. Twenty-one samples were collected during a 2-year period to examine potential microbial metabolism and community dynamics. We observed minor changes in the geochemical signatures over the 2 years, yet the microbial community present in the crustal fluids underwent large shifts in the dominant taxonomic groups. An analysis of 195 metagenome-assembled genomes (MAGs) were generated from the data set and revealed a connection between litho- and autotrophic processes, linking carbon fixation to the oxidation of sulfide, sulfur, thiosulfate, hydrogen, and ferrous iron in members of the Proteobacteria, specifically the Alpha-, Gamma- and Zetaproteobacteria, the Epsilonbacteraeota and the Planctomycetes. Despite oxic conditions, analysis of the MAGs indicated that members of the microbial community were poised to exploit hypoxic or anoxic conditions through the use of microaerobic cytochromes, such as cbb3- and bd-type cytochromes, and alternative electron acceptors, like nitrate and sulfate. Temporal and spatial trends from the MAGs revealed a high degree of functional redundancy that did not correlate with the shifting microbial community membership, suggesting functional stability in mediating subseafloor biogeochemical cycles. Collectively, the repeated sampling at multiple sites, together with the successful binning of hundreds of genomes, provides an unprecedented data set for investigation of microbial communities in the cold, oxic crustal aquifer.","container-title":"The ISME Journal","DOI":"10.1038/ismej.2017.187","ISSN":"1751-7362, 1751-7370","issue":"1","language":"en","license":"https://creativecommons.org/licenses/by-nc-sa/4.0/","page":"1-16","source":"DOI.org (Crossref)","title":"A dynamic microbial community with high functional redundancy inhabits the cold, oxic subseafloor aquifer","volume":"12","author":[{"family":"Tully","given":"Benjamin J"},{"family":"Wheat","given":"C Geoff"},{"family":"Glazer","given":"Brain T"},{"family":"Huber","given":"Julie A"}],"issued":{"date-parts":[["2018",1,1]]}}},{"id":"OWa8nmis/X3Qeu1ny","uris":["http://zotero.org/users/20995920/items/7R4S23PI"],"itemData":{"id":230,"type":"article-journal","abstract":"The oceanic crustal aquifer is one of the largest habitable volumes on Earth, and it harbors a reservoir of microbial life that inﬂuences global-scale biogeochemical cycles. Here, we use time series metagenomic and metatranscriptomic data from a low-temperature, ridge ﬂank environment representative of the majority of global hydrothermal ﬂuid circulation in the ocean to reconstruct microbial metabolic potential, transcript abundance, and community dynamics. We also present metagenomeassembled genomes from recently collected ﬂuids that are furthest removed from drilling disturbances. Our results suggest that the microbial community in the North Pond aquifer plays an important role in the oxidation of organic carbon within the crust. This community is motile and metabolically ﬂexible, with the ability to use both autotrophic and organotrophic pathways, as well as function under low oxygen conditions by using alternative electron acceptors such as nitrate and thiosulfate. Anaerobic processes are most abundant in subseaﬂoor horizons deepest in the aquifer, furthest from connectivity with the deep ocean, and there was little overlap in the active microbial populations between sampling horizons. This work highlights the heterogeneity of microbial life in the subseaﬂoor aquifer and provides new insights into biogeochemical cycling in ocean crust.","container-title":"The ISME Journal","DOI":"10.1038/s41396-020-00843-4","ISSN":"1751-7362, 1751-7370","issue":"4","language":"en","license":"https://creativecommons.org/licenses/by/4.0/","page":"1192-1206","source":"DOI.org (Crossref)","title":"Time-series transcriptomics from cold, oxic subseafloor crustal fluids reveals a motile, mixotrophic microbial community","volume":"15","author":[{"family":"Seyler","given":"Lauren M"},{"family":"Trembath-Reichert","given":"Elizabeth"},{"family":"Tully","given":"Benjamin J"},{"family":"Huber","given":"Julie A"}],"issued":{"date-parts":[["2021",4,1]]}}}],"schema":"https://github.com/citation-style-language/schema/raw/master/csl-citation.json"} </w:instrText>
            </w:r>
            <w:r>
              <w:rPr>
                <w:rFonts w:ascii="Aptos" w:hAnsi="Aptos"/>
                <w:sz w:val="20"/>
                <w:szCs w:val="20"/>
              </w:rPr>
              <w:fldChar w:fldCharType="separate"/>
            </w:r>
            <w:r w:rsidR="00596C0A">
              <w:rPr>
                <w:rFonts w:ascii="Aptos" w:hAnsi="Aptos"/>
                <w:sz w:val="20"/>
                <w:szCs w:val="20"/>
              </w:rPr>
              <w:t xml:space="preserve">(e.g. </w:t>
            </w:r>
            <w:r w:rsidR="00596C0A">
              <w:rPr>
                <w:rFonts w:ascii="Aptos" w:eastAsiaTheme="minorHAnsi" w:hAnsi="Aptos"/>
                <w:sz w:val="20"/>
              </w:rPr>
              <w:t>[2], [3], [4], [5], [6]</w:t>
            </w:r>
            <w:r>
              <w:rPr>
                <w:rFonts w:ascii="Aptos" w:hAnsi="Aptos"/>
                <w:sz w:val="20"/>
                <w:szCs w:val="20"/>
              </w:rPr>
              <w:fldChar w:fldCharType="end"/>
            </w:r>
            <w:r w:rsidR="00596C0A">
              <w:rPr>
                <w:rFonts w:ascii="Aptos" w:hAnsi="Aptos"/>
                <w:sz w:val="20"/>
                <w:szCs w:val="20"/>
              </w:rPr>
              <w:t>).</w:t>
            </w:r>
            <w:r w:rsidR="00004B6A">
              <w:rPr>
                <w:rFonts w:ascii="Aptos" w:hAnsi="Aptos"/>
                <w:sz w:val="20"/>
                <w:szCs w:val="20"/>
              </w:rPr>
              <w:t xml:space="preserve"> One of these endmember CORK locations at the Juan de Fuca Ridge Flank (</w:t>
            </w:r>
            <w:proofErr w:type="spellStart"/>
            <w:r w:rsidR="00004B6A">
              <w:rPr>
                <w:rFonts w:ascii="Aptos" w:hAnsi="Aptos"/>
                <w:sz w:val="20"/>
                <w:szCs w:val="20"/>
              </w:rPr>
              <w:t>JdFR</w:t>
            </w:r>
            <w:proofErr w:type="spellEnd"/>
            <w:r w:rsidR="00004B6A">
              <w:rPr>
                <w:rFonts w:ascii="Aptos" w:hAnsi="Aptos"/>
                <w:sz w:val="20"/>
                <w:szCs w:val="20"/>
              </w:rPr>
              <w:t xml:space="preserve">) that features geothermally-heated </w:t>
            </w:r>
            <w:r w:rsidR="00004B6A" w:rsidRPr="00004B6A">
              <w:rPr>
                <w:rFonts w:ascii="Aptos" w:hAnsi="Aptos"/>
                <w:sz w:val="20"/>
                <w:szCs w:val="20"/>
              </w:rPr>
              <w:t>(&gt;60</w:t>
            </w:r>
            <w:r w:rsidR="00004B6A" w:rsidRPr="00004B6A">
              <w:rPr>
                <w:rFonts w:ascii="Cambria Math" w:hAnsi="Cambria Math" w:cs="Cambria Math"/>
                <w:sz w:val="20"/>
                <w:szCs w:val="20"/>
              </w:rPr>
              <w:t>℃</w:t>
            </w:r>
            <w:r w:rsidR="00004B6A" w:rsidRPr="00004B6A">
              <w:rPr>
                <w:rFonts w:ascii="Aptos" w:hAnsi="Aptos" w:cs="Cambria Math"/>
                <w:sz w:val="20"/>
                <w:szCs w:val="20"/>
              </w:rPr>
              <w:t>)</w:t>
            </w:r>
            <w:r w:rsidR="00004B6A">
              <w:rPr>
                <w:rFonts w:ascii="Aptos" w:hAnsi="Aptos" w:cs="Cambria Math"/>
                <w:sz w:val="20"/>
                <w:szCs w:val="20"/>
              </w:rPr>
              <w:t xml:space="preserve"> anoxic crustal fluid, was also found to host </w:t>
            </w:r>
            <w:r w:rsidR="00E46FC2">
              <w:rPr>
                <w:rFonts w:ascii="Aptos" w:hAnsi="Aptos" w:cs="Cambria Math"/>
                <w:sz w:val="20"/>
                <w:szCs w:val="20"/>
              </w:rPr>
              <w:t xml:space="preserve">diverse </w:t>
            </w:r>
            <w:r w:rsidR="00004B6A">
              <w:rPr>
                <w:rFonts w:ascii="Aptos" w:hAnsi="Aptos" w:cs="Cambria Math"/>
                <w:sz w:val="20"/>
                <w:szCs w:val="20"/>
              </w:rPr>
              <w:t>archaea-infecting viruses</w:t>
            </w:r>
            <w:r w:rsidR="00004B6A">
              <w:rPr>
                <w:rFonts w:ascii="Cambria Math" w:hAnsi="Cambria Math" w:cs="Cambria Math"/>
                <w:sz w:val="20"/>
                <w:szCs w:val="20"/>
              </w:rPr>
              <w:t xml:space="preserve"> </w:t>
            </w:r>
            <w:r>
              <w:rPr>
                <w:rFonts w:ascii="Aptos" w:hAnsi="Aptos"/>
                <w:sz w:val="20"/>
                <w:szCs w:val="20"/>
              </w:rPr>
              <w:fldChar w:fldCharType="begin"/>
            </w:r>
            <w:r w:rsidR="00194D90">
              <w:rPr>
                <w:rFonts w:ascii="Aptos" w:hAnsi="Aptos"/>
                <w:sz w:val="20"/>
                <w:szCs w:val="20"/>
              </w:rPr>
              <w:instrText xml:space="preserve"> ADDIN ZOTERO_ITEM CSL_CITATION {"citationID":"weUWU71R","properties":{"unsorted":false,"formattedCitation":"[7], [8]","plainCitation":"[7], [8]","noteIndex":0},"citationItems":[{"id":"OWa8nmis/PwIdR8WL","uris":["http://zotero.org/users/8220680/items/4VNV8H3Y"],"itemData":{"id":"PZ7nNmCH/qiGQy5ts","type":"article-journal","container-title":"mBio","issue":"2","page":"1-15","title":"Viruses in the Oceanic Basement","volume":"8","author":[{"family":"Nigro","given":"Olivia D"},{"family":"Jungbluth","given":"Sean P"},{"family":"Lin","given":"Huei-ting"},{"family":"Hsieh","given":"Chih-chiang"},{"family":"Miranda","given":"Jaclyn A"},{"family":"Schvarcz","given":"Christopher R"},{"family":"Rappé","given":"Michael S"}],"issued":{"date-parts":[["2017"]]}}},{"id":"OWa8nmis/F4JNIJc5","uris":["http://zotero.org/users/20995920/items/CACISD5T"],"itemData":{"id":586,"type":"document","publisher":"International Committee on Taxonomy of Viruses (ICTV)","title":"Create 6 new families and 1 new species of viruses infecting archaea found in basalt-hosted crustal fluid","URL":"https://ictv.global/system/files/proposals/approved/Archaeal_viruses/2025.001A.Crust_viruses_6nf.docx","author":[{"family":"Spotkaeff","given":"Cherise R"},{"family":"Rappé","given":"Michael S."},{"family":"Steward","given":"Grieg"},{"family":"Nigro","given":"Olivia D."}],"issued":{"date-parts":[["2025",8,24]]}}}],"schema":"https://github.com/citation-style-language/schema/raw/master/csl-citation.json"} </w:instrText>
            </w:r>
            <w:r>
              <w:rPr>
                <w:rFonts w:ascii="Aptos" w:hAnsi="Aptos"/>
                <w:sz w:val="20"/>
                <w:szCs w:val="20"/>
              </w:rPr>
              <w:fldChar w:fldCharType="separate"/>
            </w:r>
            <w:r w:rsidR="00596C0A">
              <w:rPr>
                <w:rFonts w:ascii="Aptos" w:eastAsiaTheme="minorHAnsi" w:hAnsi="Aptos"/>
                <w:sz w:val="20"/>
              </w:rPr>
              <w:t>[7], [8]</w:t>
            </w:r>
            <w:r>
              <w:rPr>
                <w:rFonts w:ascii="Aptos" w:hAnsi="Aptos"/>
                <w:sz w:val="20"/>
                <w:szCs w:val="20"/>
              </w:rPr>
              <w:fldChar w:fldCharType="end"/>
            </w:r>
            <w:r w:rsidR="00951DCB">
              <w:rPr>
                <w:rFonts w:ascii="Aptos" w:hAnsi="Aptos"/>
                <w:sz w:val="20"/>
                <w:szCs w:val="20"/>
              </w:rPr>
              <w:t>.</w:t>
            </w:r>
            <w:r w:rsidR="00004B6A">
              <w:rPr>
                <w:rFonts w:ascii="Aptos" w:hAnsi="Aptos"/>
                <w:sz w:val="20"/>
                <w:szCs w:val="20"/>
              </w:rPr>
              <w:t xml:space="preserve"> </w:t>
            </w:r>
          </w:p>
          <w:p w14:paraId="67794D75" w14:textId="77777777" w:rsidR="003B0130" w:rsidRDefault="003B0130" w:rsidP="003B0130">
            <w:pPr>
              <w:rPr>
                <w:rFonts w:ascii="Aptos" w:hAnsi="Aptos"/>
                <w:color w:val="FF0000"/>
                <w:sz w:val="20"/>
                <w:szCs w:val="20"/>
              </w:rPr>
            </w:pPr>
          </w:p>
          <w:p w14:paraId="339D774B" w14:textId="25D291FB" w:rsidR="003B0130" w:rsidRPr="007B1E25" w:rsidRDefault="007B1E25" w:rsidP="003B0130">
            <w:pPr>
              <w:pStyle w:val="NormalWeb"/>
              <w:spacing w:before="0" w:beforeAutospacing="0" w:after="0" w:afterAutospacing="0"/>
              <w:rPr>
                <w:rFonts w:ascii="Aptos" w:hAnsi="Aptos"/>
                <w:color w:val="000000"/>
                <w:sz w:val="20"/>
                <w:szCs w:val="20"/>
              </w:rPr>
            </w:pPr>
            <w:r>
              <w:rPr>
                <w:rFonts w:ascii="Aptos" w:hAnsi="Aptos"/>
                <w:sz w:val="20"/>
                <w:szCs w:val="20"/>
              </w:rPr>
              <w:t>Expanding on work from a previous proposal for new viral taxonomy</w:t>
            </w:r>
            <w:r>
              <w:rPr>
                <w:rFonts w:ascii="Aptos" w:hAnsi="Aptos"/>
                <w:color w:val="000000"/>
                <w:sz w:val="20"/>
                <w:szCs w:val="20"/>
              </w:rPr>
              <w:t xml:space="preserve">, </w:t>
            </w:r>
            <w:r w:rsidR="003B0130" w:rsidRPr="000366DF">
              <w:rPr>
                <w:rFonts w:ascii="Aptos" w:hAnsi="Aptos"/>
                <w:color w:val="000000"/>
                <w:sz w:val="20"/>
                <w:szCs w:val="20"/>
              </w:rPr>
              <w:t xml:space="preserve">we present </w:t>
            </w:r>
            <w:r w:rsidR="00423B2B">
              <w:rPr>
                <w:rFonts w:ascii="Aptos" w:hAnsi="Aptos"/>
                <w:color w:val="000000"/>
                <w:sz w:val="20"/>
                <w:szCs w:val="20"/>
              </w:rPr>
              <w:t>three additional</w:t>
            </w:r>
            <w:r w:rsidR="003B0130" w:rsidRPr="000366DF">
              <w:rPr>
                <w:rFonts w:ascii="Aptos" w:hAnsi="Aptos"/>
                <w:color w:val="000000"/>
                <w:sz w:val="20"/>
                <w:szCs w:val="20"/>
              </w:rPr>
              <w:t xml:space="preserve"> </w:t>
            </w:r>
            <w:r w:rsidR="003B4959">
              <w:rPr>
                <w:rFonts w:ascii="Aptos" w:hAnsi="Aptos"/>
                <w:color w:val="000000"/>
                <w:sz w:val="20"/>
                <w:szCs w:val="20"/>
              </w:rPr>
              <w:t xml:space="preserve">viruses with </w:t>
            </w:r>
            <w:r w:rsidR="003B0130" w:rsidRPr="000366DF">
              <w:rPr>
                <w:rFonts w:ascii="Aptos" w:hAnsi="Aptos"/>
                <w:color w:val="000000"/>
                <w:sz w:val="20"/>
                <w:szCs w:val="20"/>
              </w:rPr>
              <w:t xml:space="preserve">complete genomes </w:t>
            </w:r>
            <w:r w:rsidR="003B4959">
              <w:rPr>
                <w:rFonts w:ascii="Aptos" w:hAnsi="Aptos"/>
                <w:color w:val="000000"/>
                <w:sz w:val="20"/>
                <w:szCs w:val="20"/>
              </w:rPr>
              <w:t>and</w:t>
            </w:r>
            <w:r w:rsidR="003B4959" w:rsidRPr="000366DF">
              <w:rPr>
                <w:rFonts w:ascii="Aptos" w:hAnsi="Aptos"/>
                <w:color w:val="000000"/>
                <w:sz w:val="20"/>
                <w:szCs w:val="20"/>
              </w:rPr>
              <w:t xml:space="preserve"> </w:t>
            </w:r>
            <w:r w:rsidR="003B0130" w:rsidRPr="000366DF">
              <w:rPr>
                <w:rFonts w:ascii="Aptos" w:hAnsi="Aptos"/>
                <w:color w:val="000000"/>
                <w:sz w:val="20"/>
                <w:szCs w:val="20"/>
              </w:rPr>
              <w:t xml:space="preserve">predicted archaeal hosts from </w:t>
            </w:r>
            <w:r w:rsidR="003B4959">
              <w:rPr>
                <w:rFonts w:ascii="Aptos" w:hAnsi="Aptos"/>
                <w:color w:val="000000"/>
                <w:sz w:val="20"/>
                <w:szCs w:val="20"/>
              </w:rPr>
              <w:t xml:space="preserve">the </w:t>
            </w:r>
            <w:proofErr w:type="spellStart"/>
            <w:r w:rsidR="003B0130" w:rsidRPr="000366DF">
              <w:rPr>
                <w:rFonts w:ascii="Aptos" w:hAnsi="Aptos"/>
                <w:color w:val="000000"/>
                <w:sz w:val="20"/>
                <w:szCs w:val="20"/>
              </w:rPr>
              <w:t>JdFR</w:t>
            </w:r>
            <w:proofErr w:type="spellEnd"/>
            <w:r w:rsidR="003B0130" w:rsidRPr="000366DF">
              <w:rPr>
                <w:rFonts w:ascii="Aptos" w:hAnsi="Aptos"/>
                <w:color w:val="000000"/>
                <w:sz w:val="20"/>
                <w:szCs w:val="20"/>
              </w:rPr>
              <w:t xml:space="preserve"> crustal fluid. </w:t>
            </w:r>
            <w:r w:rsidR="00423B2B">
              <w:rPr>
                <w:rFonts w:ascii="Aptos" w:hAnsi="Aptos"/>
                <w:color w:val="000000"/>
                <w:sz w:val="20"/>
                <w:szCs w:val="20"/>
              </w:rPr>
              <w:t>These</w:t>
            </w:r>
            <w:r w:rsidR="003B0130" w:rsidRPr="000366DF">
              <w:rPr>
                <w:rFonts w:ascii="Aptos" w:hAnsi="Aptos"/>
                <w:color w:val="000000"/>
                <w:sz w:val="20"/>
                <w:szCs w:val="20"/>
              </w:rPr>
              <w:t xml:space="preserve"> genomes were assembled from metagenomes prepared from</w:t>
            </w:r>
            <w:r w:rsidR="00A47F4A">
              <w:rPr>
                <w:rFonts w:ascii="Aptos" w:hAnsi="Aptos"/>
                <w:color w:val="000000"/>
                <w:sz w:val="20"/>
                <w:szCs w:val="20"/>
              </w:rPr>
              <w:t xml:space="preserve"> </w:t>
            </w:r>
            <w:proofErr w:type="spellStart"/>
            <w:r w:rsidR="00A47F4A">
              <w:rPr>
                <w:rFonts w:ascii="Aptos" w:hAnsi="Aptos"/>
                <w:color w:val="000000"/>
                <w:sz w:val="20"/>
                <w:szCs w:val="20"/>
              </w:rPr>
              <w:t>CsCl</w:t>
            </w:r>
            <w:proofErr w:type="spellEnd"/>
            <w:r w:rsidR="00A47F4A">
              <w:rPr>
                <w:rFonts w:ascii="Aptos" w:hAnsi="Aptos"/>
                <w:color w:val="000000"/>
                <w:sz w:val="20"/>
                <w:szCs w:val="20"/>
              </w:rPr>
              <w:t xml:space="preserve"> </w:t>
            </w:r>
            <w:r w:rsidR="003B4959">
              <w:rPr>
                <w:rFonts w:ascii="Aptos" w:hAnsi="Aptos"/>
                <w:color w:val="000000"/>
                <w:sz w:val="20"/>
                <w:szCs w:val="20"/>
              </w:rPr>
              <w:t>density</w:t>
            </w:r>
            <w:r w:rsidR="004D4C8B">
              <w:rPr>
                <w:rFonts w:ascii="Aptos" w:hAnsi="Aptos"/>
                <w:color w:val="000000"/>
                <w:sz w:val="20"/>
                <w:szCs w:val="20"/>
              </w:rPr>
              <w:t>-</w:t>
            </w:r>
            <w:r w:rsidR="003B0130" w:rsidRPr="000366DF">
              <w:rPr>
                <w:rFonts w:ascii="Aptos" w:hAnsi="Aptos"/>
                <w:color w:val="000000"/>
                <w:sz w:val="20"/>
                <w:szCs w:val="20"/>
              </w:rPr>
              <w:t xml:space="preserve">gradient fractions </w:t>
            </w:r>
            <w:r w:rsidR="00AB3B18">
              <w:rPr>
                <w:rFonts w:ascii="Aptos" w:hAnsi="Aptos"/>
                <w:color w:val="000000"/>
                <w:sz w:val="20"/>
                <w:szCs w:val="20"/>
              </w:rPr>
              <w:t xml:space="preserve">(described in </w:t>
            </w:r>
            <w:r w:rsidR="00AB3B18">
              <w:rPr>
                <w:rFonts w:ascii="Aptos" w:hAnsi="Aptos"/>
                <w:color w:val="000000"/>
                <w:sz w:val="20"/>
                <w:szCs w:val="20"/>
              </w:rPr>
              <w:fldChar w:fldCharType="begin"/>
            </w:r>
            <w:r w:rsidR="00194D90">
              <w:rPr>
                <w:rFonts w:ascii="Aptos" w:hAnsi="Aptos"/>
                <w:color w:val="000000"/>
                <w:sz w:val="20"/>
                <w:szCs w:val="20"/>
              </w:rPr>
              <w:instrText xml:space="preserve"> ADDIN ZOTERO_ITEM CSL_CITATION {"citationID":"6tjmzot6","properties":{"unsorted":false,"formattedCitation":"[8]","plainCitation":"[8]","noteIndex":0},"citationItems":[{"id":"OWa8nmis/F4JNIJc5","uris":["http://zotero.org/users/20995920/items/CACISD5T"],"itemData":{"id":586,"type":"document","publisher":"International Committee on Taxonomy of Viruses (ICTV)","title":"Create 6 new families and 1 new species of viruses infecting archaea found in basalt-hosted crustal fluid","URL":"https://ictv.global/system/files/proposals/approved/Archaeal_viruses/2025.001A.Crust_viruses_6nf.docx","author":[{"family":"Spotkaeff","given":"Cherise R"},{"family":"Rappé","given":"Michael S."},{"family":"Steward","given":"Grieg"},{"family":"Nigro","given":"Olivia D."}],"issued":{"date-parts":[["2025",8,24]]}}}],"schema":"https://github.com/citation-style-language/schema/raw/master/csl-citation.json"} </w:instrText>
            </w:r>
            <w:r w:rsidR="00AB3B18">
              <w:rPr>
                <w:rFonts w:ascii="Aptos" w:hAnsi="Aptos"/>
                <w:color w:val="000000"/>
                <w:sz w:val="20"/>
                <w:szCs w:val="20"/>
              </w:rPr>
              <w:fldChar w:fldCharType="separate"/>
            </w:r>
            <w:r w:rsidR="00AB3B18">
              <w:rPr>
                <w:rFonts w:ascii="Aptos" w:hAnsi="Aptos"/>
                <w:noProof/>
                <w:color w:val="000000"/>
                <w:sz w:val="20"/>
                <w:szCs w:val="20"/>
              </w:rPr>
              <w:t>[8]</w:t>
            </w:r>
            <w:r w:rsidR="00AB3B18">
              <w:rPr>
                <w:rFonts w:ascii="Aptos" w:hAnsi="Aptos"/>
                <w:color w:val="000000"/>
                <w:sz w:val="20"/>
                <w:szCs w:val="20"/>
              </w:rPr>
              <w:fldChar w:fldCharType="end"/>
            </w:r>
            <w:r w:rsidR="00AB3B18">
              <w:rPr>
                <w:rFonts w:ascii="Aptos" w:hAnsi="Aptos"/>
                <w:color w:val="000000"/>
                <w:sz w:val="20"/>
                <w:szCs w:val="20"/>
              </w:rPr>
              <w:t>)</w:t>
            </w:r>
            <w:r w:rsidR="003B0130" w:rsidRPr="000366DF">
              <w:rPr>
                <w:rFonts w:ascii="Aptos" w:hAnsi="Aptos"/>
                <w:color w:val="000000"/>
                <w:sz w:val="20"/>
                <w:szCs w:val="20"/>
              </w:rPr>
              <w:t xml:space="preserve">. </w:t>
            </w:r>
            <w:r w:rsidR="00E46FC2">
              <w:rPr>
                <w:rFonts w:ascii="Aptos" w:hAnsi="Aptos"/>
                <w:color w:val="000000"/>
                <w:sz w:val="20"/>
                <w:szCs w:val="20"/>
              </w:rPr>
              <w:t>Based on</w:t>
            </w:r>
            <w:r w:rsidR="00E46FC2" w:rsidRPr="000366DF">
              <w:rPr>
                <w:rFonts w:ascii="Aptos" w:hAnsi="Aptos"/>
                <w:color w:val="000000"/>
                <w:sz w:val="20"/>
                <w:szCs w:val="20"/>
              </w:rPr>
              <w:t xml:space="preserve"> </w:t>
            </w:r>
            <w:r w:rsidR="003B0130" w:rsidRPr="000366DF">
              <w:rPr>
                <w:rFonts w:ascii="Aptos" w:hAnsi="Aptos"/>
                <w:color w:val="000000"/>
                <w:sz w:val="20"/>
                <w:szCs w:val="20"/>
              </w:rPr>
              <w:t>homolog</w:t>
            </w:r>
            <w:r w:rsidR="003B4959">
              <w:rPr>
                <w:rFonts w:ascii="Aptos" w:hAnsi="Aptos"/>
                <w:color w:val="000000"/>
                <w:sz w:val="20"/>
                <w:szCs w:val="20"/>
              </w:rPr>
              <w:t>y</w:t>
            </w:r>
            <w:r w:rsidR="003B0130" w:rsidRPr="000366DF">
              <w:rPr>
                <w:rFonts w:ascii="Aptos" w:hAnsi="Aptos"/>
                <w:color w:val="000000"/>
                <w:sz w:val="20"/>
                <w:szCs w:val="20"/>
              </w:rPr>
              <w:t xml:space="preserve"> searches (NCBI’s BLAST</w:t>
            </w:r>
            <w:r w:rsidR="003B4959">
              <w:rPr>
                <w:rFonts w:ascii="Aptos" w:hAnsi="Aptos"/>
                <w:color w:val="000000"/>
                <w:sz w:val="20"/>
                <w:szCs w:val="20"/>
              </w:rPr>
              <w:t>,</w:t>
            </w:r>
            <w:r w:rsidR="003B0130" w:rsidRPr="000366DF">
              <w:rPr>
                <w:rFonts w:ascii="Aptos" w:hAnsi="Aptos"/>
                <w:color w:val="000000"/>
                <w:sz w:val="20"/>
                <w:szCs w:val="20"/>
              </w:rPr>
              <w:t xml:space="preserve"> </w:t>
            </w:r>
            <w:r w:rsidR="003B4959">
              <w:rPr>
                <w:rFonts w:ascii="Aptos" w:hAnsi="Aptos"/>
                <w:color w:val="000000"/>
                <w:sz w:val="20"/>
                <w:szCs w:val="20"/>
              </w:rPr>
              <w:t xml:space="preserve">CDD search and </w:t>
            </w:r>
            <w:proofErr w:type="spellStart"/>
            <w:r w:rsidR="003B4959" w:rsidRPr="000366DF">
              <w:rPr>
                <w:rFonts w:ascii="Aptos" w:hAnsi="Aptos"/>
                <w:color w:val="000000"/>
                <w:sz w:val="20"/>
                <w:szCs w:val="20"/>
              </w:rPr>
              <w:t>HHPred</w:t>
            </w:r>
            <w:proofErr w:type="spellEnd"/>
            <w:r w:rsidR="003B0130" w:rsidRPr="000366DF">
              <w:rPr>
                <w:rFonts w:ascii="Aptos" w:hAnsi="Aptos"/>
                <w:color w:val="000000"/>
                <w:sz w:val="20"/>
                <w:szCs w:val="20"/>
              </w:rPr>
              <w:t xml:space="preserve">) and structural predictions (Alphafold2), these genomes are predicted to be distantly related to tailless, icosahedral </w:t>
            </w:r>
            <w:r w:rsidR="003B4959" w:rsidRPr="000366DF">
              <w:rPr>
                <w:rFonts w:ascii="Aptos" w:hAnsi="Aptos"/>
                <w:color w:val="000000"/>
                <w:sz w:val="20"/>
                <w:szCs w:val="20"/>
              </w:rPr>
              <w:t>viruses</w:t>
            </w:r>
            <w:r w:rsidR="003B4959">
              <w:rPr>
                <w:rFonts w:ascii="Aptos" w:hAnsi="Aptos"/>
                <w:color w:val="000000"/>
                <w:sz w:val="20"/>
                <w:szCs w:val="20"/>
              </w:rPr>
              <w:t xml:space="preserve"> of the </w:t>
            </w:r>
            <w:r w:rsidR="003B0130" w:rsidRPr="000366DF">
              <w:rPr>
                <w:rFonts w:ascii="Aptos" w:hAnsi="Aptos"/>
                <w:color w:val="000000"/>
                <w:sz w:val="20"/>
                <w:szCs w:val="20"/>
              </w:rPr>
              <w:t>realm</w:t>
            </w:r>
            <w:r w:rsidR="003B4959">
              <w:rPr>
                <w:rFonts w:ascii="Aptos" w:hAnsi="Aptos"/>
                <w:color w:val="000000"/>
                <w:sz w:val="20"/>
                <w:szCs w:val="20"/>
              </w:rPr>
              <w:t xml:space="preserve"> </w:t>
            </w:r>
            <w:proofErr w:type="spellStart"/>
            <w:r w:rsidR="003B0130" w:rsidRPr="000366DF">
              <w:rPr>
                <w:rFonts w:ascii="Aptos" w:hAnsi="Aptos"/>
                <w:i/>
                <w:iCs/>
                <w:color w:val="000000"/>
                <w:sz w:val="20"/>
                <w:szCs w:val="20"/>
              </w:rPr>
              <w:t>Varidnavir</w:t>
            </w:r>
            <w:r w:rsidR="004D4C8B">
              <w:rPr>
                <w:rFonts w:ascii="Aptos" w:hAnsi="Aptos"/>
                <w:i/>
                <w:iCs/>
                <w:color w:val="000000"/>
                <w:sz w:val="20"/>
                <w:szCs w:val="20"/>
              </w:rPr>
              <w:t>i</w:t>
            </w:r>
            <w:r w:rsidR="003B0130" w:rsidRPr="000366DF">
              <w:rPr>
                <w:rFonts w:ascii="Aptos" w:hAnsi="Aptos"/>
                <w:i/>
                <w:iCs/>
                <w:color w:val="000000"/>
                <w:sz w:val="20"/>
                <w:szCs w:val="20"/>
              </w:rPr>
              <w:t>a</w:t>
            </w:r>
            <w:proofErr w:type="spellEnd"/>
            <w:r w:rsidR="003B4959">
              <w:rPr>
                <w:rFonts w:ascii="Aptos" w:hAnsi="Aptos"/>
                <w:color w:val="000000"/>
                <w:sz w:val="20"/>
                <w:szCs w:val="20"/>
              </w:rPr>
              <w:t xml:space="preserve">, specifically, order </w:t>
            </w:r>
            <w:proofErr w:type="spellStart"/>
            <w:r w:rsidR="003B4959" w:rsidRPr="006546CC">
              <w:rPr>
                <w:rFonts w:ascii="Aptos" w:hAnsi="Aptos" w:cs="Arial"/>
                <w:i/>
                <w:iCs/>
                <w:sz w:val="20"/>
                <w:szCs w:val="20"/>
              </w:rPr>
              <w:t>Coyopavirales</w:t>
            </w:r>
            <w:proofErr w:type="spellEnd"/>
            <w:r w:rsidR="003B0130" w:rsidRPr="000366DF">
              <w:rPr>
                <w:rFonts w:ascii="Aptos" w:hAnsi="Aptos"/>
                <w:color w:val="000000"/>
                <w:sz w:val="20"/>
                <w:szCs w:val="20"/>
              </w:rPr>
              <w:t xml:space="preserve">. Based on vConTACT2 gene-sharing network analysis </w:t>
            </w:r>
            <w:r w:rsidR="003B0130" w:rsidRPr="000366DF">
              <w:rPr>
                <w:rFonts w:ascii="Aptos" w:hAnsi="Aptos"/>
                <w:color w:val="000000"/>
                <w:sz w:val="20"/>
                <w:szCs w:val="20"/>
              </w:rPr>
              <w:fldChar w:fldCharType="begin"/>
            </w:r>
            <w:r w:rsidR="00194D90">
              <w:rPr>
                <w:rFonts w:ascii="Aptos" w:hAnsi="Aptos"/>
                <w:color w:val="000000"/>
                <w:sz w:val="20"/>
                <w:szCs w:val="20"/>
              </w:rPr>
              <w:instrText xml:space="preserve"> ADDIN ZOTERO_ITEM CSL_CITATION {"citationID":"WF1jUNe6","properties":{"formattedCitation":"[9]","plainCitation":"[9]","noteIndex":0},"citationItems":[{"id":"OWa8nmis/kTNQtGDM","uris":["http://zotero.org/users/8220680/items/B73S84Q3"],"itemData":{"id":435,"type":"article-journal","abstract":"Microbiomes from every environment contain a myriad of uncultivated archaeal and bacterial viruses, but studying these viruses is hampered by the lack of a universal, scalable taxonomic framework. We present vConTACT v.2.0, a network-based application utilizing whole genome gene-sharing profiles for virus taxonomy that integrates distance-based hierarchical clustering and confidence scores for all taxonomic predictions. We report near-identical (96%) replication of existing genus-level viral taxonomy assignments from the International Committee on Taxonomy of Viruses for National Center for Biotechnology Information virus RefSeq. Application of vConTACT v.2.0 to 1,364 previously unclassified viruses deposited in virus RefSeq as reference genomes produced automatic, high-confidence genus assignments for 820 of the 1,364. We applied vConTACT v.2.0 to analyze 15,280 Global Ocean Virome genome fragments and were able to provide taxonomic assignments for 31% of these data, which shows that our algorithm is scalable to very large metagenomic datasets. Our taxonomy tool can be automated and applied to metagenomes from any environment for virus classification.","container-title":"Nature Biotechnology","DOI":"10.1038/s41587-019-0100-8","ISSN":"15461696","issue":"6","note":"PMID: 31061483\npublisher: Springer US","page":"632-639","title":"Taxonomic assignment of uncultivated prokaryotic virus genomes is enabled by gene-sharing networks","volume":"37","author":[{"family":"Bin Jang","given":"Ho"},{"family":"Bolduc","given":"Benjamin"},{"family":"Zablocki","given":"Olivier"},{"family":"Kuhn","given":"Jens H."},{"family":"Roux","given":"Simon"},{"family":"Adriaenssens","given":"Evelien M."},{"family":"Brister","given":"J. Rodney"},{"family":"Kropinski","given":"Andrew M."},{"family":"Krupovic","given":"Mart"},{"family":"Lavigne","given":"Rob"},{"family":"Turner","given":"Dann"},{"family":"Sullivan","given":"Matthew B."}],"issued":{"date-parts":[["2019"]]}}}],"schema":"https://github.com/citation-style-language/schema/raw/master/csl-citation.json"} </w:instrText>
            </w:r>
            <w:r w:rsidR="003B0130" w:rsidRPr="000366DF">
              <w:rPr>
                <w:rFonts w:ascii="Aptos" w:hAnsi="Aptos"/>
                <w:color w:val="000000"/>
                <w:sz w:val="20"/>
                <w:szCs w:val="20"/>
              </w:rPr>
              <w:fldChar w:fldCharType="separate"/>
            </w:r>
            <w:r w:rsidR="00AB3B18">
              <w:rPr>
                <w:rFonts w:ascii="Aptos" w:eastAsiaTheme="minorHAnsi" w:hAnsi="Aptos"/>
                <w:sz w:val="20"/>
              </w:rPr>
              <w:t>[9]</w:t>
            </w:r>
            <w:r w:rsidR="003B0130" w:rsidRPr="000366DF">
              <w:rPr>
                <w:rFonts w:ascii="Aptos" w:hAnsi="Aptos"/>
                <w:color w:val="000000"/>
                <w:sz w:val="20"/>
                <w:szCs w:val="20"/>
              </w:rPr>
              <w:fldChar w:fldCharType="end"/>
            </w:r>
            <w:r w:rsidR="003B0130" w:rsidRPr="000366DF">
              <w:rPr>
                <w:rFonts w:ascii="Aptos" w:hAnsi="Aptos"/>
                <w:color w:val="000000"/>
                <w:sz w:val="20"/>
                <w:szCs w:val="20"/>
              </w:rPr>
              <w:t>, the</w:t>
            </w:r>
            <w:r w:rsidR="003B4959">
              <w:rPr>
                <w:rFonts w:ascii="Aptos" w:hAnsi="Aptos"/>
                <w:color w:val="000000"/>
                <w:sz w:val="20"/>
                <w:szCs w:val="20"/>
              </w:rPr>
              <w:t xml:space="preserve"> thre</w:t>
            </w:r>
            <w:r w:rsidR="003B0130" w:rsidRPr="000366DF">
              <w:rPr>
                <w:rFonts w:ascii="Aptos" w:hAnsi="Aptos"/>
                <w:color w:val="000000"/>
                <w:sz w:val="20"/>
                <w:szCs w:val="20"/>
              </w:rPr>
              <w:t xml:space="preserve">e complete genomes form </w:t>
            </w:r>
            <w:r w:rsidR="00237AE3" w:rsidRPr="000366DF">
              <w:rPr>
                <w:rFonts w:ascii="Aptos" w:hAnsi="Aptos"/>
                <w:color w:val="000000"/>
                <w:sz w:val="20"/>
                <w:szCs w:val="20"/>
              </w:rPr>
              <w:t xml:space="preserve">three </w:t>
            </w:r>
            <w:r w:rsidR="003B0130" w:rsidRPr="000366DF">
              <w:rPr>
                <w:rFonts w:ascii="Aptos" w:hAnsi="Aptos"/>
                <w:color w:val="000000"/>
                <w:sz w:val="20"/>
                <w:szCs w:val="20"/>
              </w:rPr>
              <w:t xml:space="preserve">different clades contained in separate modules consisting mostly of assembled genomes from </w:t>
            </w:r>
            <w:proofErr w:type="spellStart"/>
            <w:r w:rsidR="003B0130" w:rsidRPr="000366DF">
              <w:rPr>
                <w:rFonts w:ascii="Aptos" w:hAnsi="Aptos"/>
                <w:color w:val="000000"/>
                <w:sz w:val="20"/>
                <w:szCs w:val="20"/>
              </w:rPr>
              <w:t>JdFR</w:t>
            </w:r>
            <w:proofErr w:type="spellEnd"/>
            <w:r w:rsidR="003B0130" w:rsidRPr="000366DF">
              <w:rPr>
                <w:rFonts w:ascii="Aptos" w:hAnsi="Aptos"/>
                <w:color w:val="000000"/>
                <w:sz w:val="20"/>
                <w:szCs w:val="20"/>
              </w:rPr>
              <w:t xml:space="preserve"> (Figure 1). </w:t>
            </w:r>
          </w:p>
          <w:p w14:paraId="3AF64067" w14:textId="77777777" w:rsidR="003B0130" w:rsidRPr="000366DF" w:rsidRDefault="003B0130" w:rsidP="003B0130">
            <w:pPr>
              <w:rPr>
                <w:rFonts w:ascii="Aptos" w:hAnsi="Aptos"/>
                <w:sz w:val="20"/>
                <w:szCs w:val="20"/>
              </w:rPr>
            </w:pPr>
          </w:p>
          <w:p w14:paraId="05D4BB82" w14:textId="1A3705C1" w:rsidR="002B4F49" w:rsidRDefault="002B4F49" w:rsidP="002B4F49">
            <w:pPr>
              <w:pStyle w:val="NormalWeb"/>
              <w:spacing w:before="0" w:beforeAutospacing="0" w:after="0" w:afterAutospacing="0"/>
              <w:rPr>
                <w:rFonts w:ascii="Aptos" w:hAnsi="Aptos"/>
                <w:color w:val="000000"/>
                <w:sz w:val="20"/>
                <w:szCs w:val="20"/>
              </w:rPr>
            </w:pPr>
            <w:r w:rsidRPr="000366DF">
              <w:rPr>
                <w:rFonts w:ascii="Aptos" w:hAnsi="Aptos"/>
                <w:color w:val="000000"/>
                <w:sz w:val="20"/>
                <w:szCs w:val="20"/>
              </w:rPr>
              <w:t xml:space="preserve">To further refine family-level taxonomic classification of viruses predicted to be in the class </w:t>
            </w:r>
            <w:proofErr w:type="spellStart"/>
            <w:r w:rsidRPr="000366DF">
              <w:rPr>
                <w:rFonts w:ascii="Aptos" w:hAnsi="Aptos"/>
                <w:i/>
                <w:iCs/>
                <w:color w:val="000000"/>
                <w:sz w:val="20"/>
                <w:szCs w:val="20"/>
              </w:rPr>
              <w:t>Belvinaviricetes</w:t>
            </w:r>
            <w:proofErr w:type="spellEnd"/>
            <w:r w:rsidRPr="000366DF">
              <w:rPr>
                <w:rFonts w:ascii="Aptos" w:hAnsi="Aptos"/>
                <w:color w:val="000000"/>
                <w:sz w:val="20"/>
                <w:szCs w:val="20"/>
              </w:rPr>
              <w:t xml:space="preserve">, we constructed viral proteomic trees using </w:t>
            </w:r>
            <w:proofErr w:type="spellStart"/>
            <w:r w:rsidRPr="000366DF">
              <w:rPr>
                <w:rFonts w:ascii="Aptos" w:hAnsi="Aptos"/>
                <w:color w:val="000000"/>
                <w:sz w:val="20"/>
                <w:szCs w:val="20"/>
              </w:rPr>
              <w:t>ViPTree</w:t>
            </w:r>
            <w:proofErr w:type="spellEnd"/>
            <w:r w:rsidRPr="000366DF">
              <w:rPr>
                <w:rFonts w:ascii="Aptos" w:hAnsi="Aptos"/>
                <w:color w:val="000000"/>
                <w:sz w:val="20"/>
                <w:szCs w:val="20"/>
              </w:rPr>
              <w:t xml:space="preserve"> </w:t>
            </w:r>
            <w:r w:rsidRPr="000366DF">
              <w:rPr>
                <w:rFonts w:ascii="Aptos" w:hAnsi="Aptos"/>
                <w:color w:val="000000"/>
                <w:sz w:val="20"/>
                <w:szCs w:val="20"/>
              </w:rPr>
              <w:fldChar w:fldCharType="begin"/>
            </w:r>
            <w:r w:rsidR="00194D90">
              <w:rPr>
                <w:rFonts w:ascii="Aptos" w:hAnsi="Aptos"/>
                <w:color w:val="000000"/>
                <w:sz w:val="20"/>
                <w:szCs w:val="20"/>
              </w:rPr>
              <w:instrText xml:space="preserve"> ADDIN ZOTERO_ITEM CSL_CITATION {"citationID":"pIfIlosf","properties":{"formattedCitation":"[10]","plainCitation":"[10]","noteIndex":0},"citationItems":[{"id":"OWa8nmis/JzzZS5fK","uris":["http://zotero.org/users/8220680/items/QF8KT8U6"],"itemData":{"id":712,"type":"article-journal","abstract":"Summary: ViPTree is a web server provided through GenomeNet to generate viral proteomic trees for classiﬁcation of viruses based on genome-wide similarities. Users can upload viral genomes sequenced either by genomics or metagenomics. ViPTree generates proteomic trees for the uploaded genomes together with ﬂexibly selected reference viral genomes. ViPTree also serves as a platform to visually investigate genomic alignments and automatically annotated gene functions for the uploaded viral genomes, thus providing virus researchers the ﬁrst choice for classifying and understanding newly sequenced viral genomes.","container-title":"Bioinformatics","DOI":"10.1093/bioinformatics/btx157","ISSN":"1367-4803, 1367-4811","issue":"15","language":"en","page":"2379-2380","source":"DOI.org (Crossref)","title":"ViPTree: the viral proteomic tree server","title-short":"ViPTree","volume":"33","author":[{"family":"Nishimura","given":"Yosuke"},{"family":"Yoshida","given":"Takashi"},{"family":"Kuronishi","given":"Megumi"},{"family":"Uehara","given":"Hideya"},{"family":"Ogata","given":"Hiroyuki"},{"family":"Goto","given":"Susumu"}],"editor":[{"family":"Valencia","given":"Alfonso"}],"issued":{"date-parts":[["2017",8,1]]}}}],"schema":"https://github.com/citation-style-language/schema/raw/master/csl-citation.json"} </w:instrText>
            </w:r>
            <w:r w:rsidRPr="000366DF">
              <w:rPr>
                <w:rFonts w:ascii="Aptos" w:hAnsi="Aptos"/>
                <w:color w:val="000000"/>
                <w:sz w:val="20"/>
                <w:szCs w:val="20"/>
              </w:rPr>
              <w:fldChar w:fldCharType="separate"/>
            </w:r>
            <w:r>
              <w:rPr>
                <w:rFonts w:ascii="Aptos" w:eastAsiaTheme="minorHAnsi" w:hAnsi="Aptos"/>
                <w:sz w:val="20"/>
              </w:rPr>
              <w:t>[10]</w:t>
            </w:r>
            <w:r w:rsidRPr="000366DF">
              <w:rPr>
                <w:rFonts w:ascii="Aptos" w:hAnsi="Aptos"/>
                <w:color w:val="000000"/>
                <w:sz w:val="20"/>
                <w:szCs w:val="20"/>
              </w:rPr>
              <w:fldChar w:fldCharType="end"/>
            </w:r>
            <w:r w:rsidRPr="000366DF">
              <w:rPr>
                <w:rFonts w:ascii="Aptos" w:hAnsi="Aptos"/>
                <w:color w:val="000000"/>
                <w:sz w:val="20"/>
                <w:szCs w:val="20"/>
              </w:rPr>
              <w:t xml:space="preserve">. We used a combination of all publicly available archaeal </w:t>
            </w:r>
            <w:r w:rsidR="00E46FC2">
              <w:rPr>
                <w:rFonts w:ascii="Aptos" w:hAnsi="Aptos"/>
                <w:color w:val="000000"/>
                <w:sz w:val="20"/>
                <w:szCs w:val="20"/>
              </w:rPr>
              <w:t xml:space="preserve">virus </w:t>
            </w:r>
            <w:r w:rsidRPr="000366DF">
              <w:rPr>
                <w:rFonts w:ascii="Aptos" w:hAnsi="Aptos"/>
                <w:color w:val="000000"/>
                <w:sz w:val="20"/>
                <w:szCs w:val="20"/>
              </w:rPr>
              <w:t>members of each class-level taxonomic classification and assembled incomplete genomes assigned to the same viral cluster (VC) from vConTACT2 analysis</w:t>
            </w:r>
            <w:r>
              <w:rPr>
                <w:rFonts w:ascii="Aptos" w:hAnsi="Aptos"/>
                <w:color w:val="000000"/>
                <w:sz w:val="20"/>
                <w:szCs w:val="20"/>
              </w:rPr>
              <w:t xml:space="preserve">. </w:t>
            </w:r>
            <w:r w:rsidR="00E46FC2">
              <w:rPr>
                <w:rFonts w:ascii="Aptos" w:hAnsi="Aptos"/>
                <w:color w:val="000000"/>
                <w:sz w:val="20"/>
                <w:szCs w:val="20"/>
              </w:rPr>
              <w:t>Viruses used</w:t>
            </w:r>
            <w:r>
              <w:rPr>
                <w:rFonts w:ascii="Aptos" w:hAnsi="Aptos"/>
                <w:color w:val="000000"/>
                <w:sz w:val="20"/>
                <w:szCs w:val="20"/>
              </w:rPr>
              <w:t xml:space="preserve"> in the major capsid protein (MCP) phylogenetic analysis (Table 2)</w:t>
            </w:r>
            <w:r w:rsidR="00E46FC2">
              <w:rPr>
                <w:rFonts w:ascii="Aptos" w:hAnsi="Aptos"/>
                <w:color w:val="000000"/>
                <w:sz w:val="20"/>
                <w:szCs w:val="20"/>
              </w:rPr>
              <w:t xml:space="preserve"> were also included in the proteome tree</w:t>
            </w:r>
            <w:r>
              <w:rPr>
                <w:rFonts w:ascii="Aptos" w:hAnsi="Aptos"/>
                <w:color w:val="000000"/>
                <w:sz w:val="20"/>
                <w:szCs w:val="20"/>
              </w:rPr>
              <w:t xml:space="preserve">. </w:t>
            </w:r>
          </w:p>
          <w:p w14:paraId="390CE936" w14:textId="77777777" w:rsidR="002B4F49" w:rsidRPr="0038029D" w:rsidRDefault="002B4F49" w:rsidP="002B4F49">
            <w:pPr>
              <w:pStyle w:val="NormalWeb"/>
              <w:spacing w:before="0" w:beforeAutospacing="0" w:after="0" w:afterAutospacing="0"/>
              <w:rPr>
                <w:rFonts w:ascii="Aptos" w:hAnsi="Aptos"/>
                <w:color w:val="000000"/>
                <w:sz w:val="20"/>
                <w:szCs w:val="20"/>
              </w:rPr>
            </w:pPr>
          </w:p>
          <w:p w14:paraId="599790E7" w14:textId="2EF75EDA" w:rsidR="002B4F49" w:rsidRDefault="002B4F49" w:rsidP="002B4F49">
            <w:pPr>
              <w:rPr>
                <w:rFonts w:ascii="Aptos" w:hAnsi="Aptos" w:cs="Arial"/>
                <w:sz w:val="20"/>
                <w:szCs w:val="20"/>
              </w:rPr>
            </w:pPr>
            <w:r>
              <w:rPr>
                <w:rFonts w:ascii="Aptos" w:hAnsi="Aptos" w:cs="Arial"/>
                <w:sz w:val="20"/>
                <w:szCs w:val="20"/>
              </w:rPr>
              <w:t xml:space="preserve">Based on the </w:t>
            </w:r>
            <w:proofErr w:type="spellStart"/>
            <w:r>
              <w:rPr>
                <w:rFonts w:ascii="Aptos" w:hAnsi="Aptos" w:cs="Arial"/>
                <w:sz w:val="20"/>
                <w:szCs w:val="20"/>
              </w:rPr>
              <w:t>V</w:t>
            </w:r>
            <w:r w:rsidR="004D4C8B">
              <w:rPr>
                <w:rFonts w:ascii="Aptos" w:hAnsi="Aptos" w:cs="Arial"/>
                <w:sz w:val="20"/>
                <w:szCs w:val="20"/>
              </w:rPr>
              <w:t>iP</w:t>
            </w:r>
            <w:r>
              <w:rPr>
                <w:rFonts w:ascii="Aptos" w:hAnsi="Aptos" w:cs="Arial"/>
                <w:sz w:val="20"/>
                <w:szCs w:val="20"/>
              </w:rPr>
              <w:t>Tre</w:t>
            </w:r>
            <w:r w:rsidR="004D4C8B">
              <w:rPr>
                <w:rFonts w:ascii="Aptos" w:hAnsi="Aptos" w:cs="Arial"/>
                <w:sz w:val="20"/>
                <w:szCs w:val="20"/>
              </w:rPr>
              <w:t>e</w:t>
            </w:r>
            <w:proofErr w:type="spellEnd"/>
            <w:r>
              <w:rPr>
                <w:rFonts w:ascii="Aptos" w:hAnsi="Aptos" w:cs="Arial"/>
                <w:sz w:val="20"/>
                <w:szCs w:val="20"/>
              </w:rPr>
              <w:t xml:space="preserve"> analysis </w:t>
            </w:r>
            <w:r w:rsidRPr="000366DF">
              <w:rPr>
                <w:rFonts w:ascii="Aptos" w:hAnsi="Aptos" w:cs="Arial"/>
                <w:sz w:val="20"/>
                <w:szCs w:val="20"/>
              </w:rPr>
              <w:t>(Figure 2)</w:t>
            </w:r>
            <w:r>
              <w:rPr>
                <w:rFonts w:ascii="Aptos" w:hAnsi="Aptos" w:cs="Arial"/>
                <w:sz w:val="20"/>
                <w:szCs w:val="20"/>
              </w:rPr>
              <w:t>, c</w:t>
            </w:r>
            <w:r w:rsidRPr="000366DF">
              <w:rPr>
                <w:rFonts w:ascii="Aptos" w:hAnsi="Aptos" w:cs="Arial"/>
                <w:sz w:val="20"/>
                <w:szCs w:val="20"/>
              </w:rPr>
              <w:t>lades 1</w:t>
            </w:r>
            <w:r w:rsidR="00E46FC2">
              <w:rPr>
                <w:rFonts w:ascii="Aptos" w:hAnsi="Aptos" w:cs="Arial"/>
                <w:sz w:val="20"/>
                <w:szCs w:val="20"/>
              </w:rPr>
              <w:t>–</w:t>
            </w:r>
            <w:r w:rsidRPr="000366DF">
              <w:rPr>
                <w:rFonts w:ascii="Aptos" w:hAnsi="Aptos" w:cs="Arial"/>
                <w:sz w:val="20"/>
                <w:szCs w:val="20"/>
              </w:rPr>
              <w:t xml:space="preserve">3 </w:t>
            </w:r>
            <w:r>
              <w:rPr>
                <w:rFonts w:ascii="Aptos" w:hAnsi="Aptos" w:cs="Arial"/>
                <w:sz w:val="20"/>
                <w:szCs w:val="20"/>
              </w:rPr>
              <w:t xml:space="preserve">represent </w:t>
            </w:r>
            <w:r w:rsidRPr="000366DF">
              <w:rPr>
                <w:rFonts w:ascii="Aptos" w:hAnsi="Aptos" w:cs="Arial"/>
                <w:sz w:val="20"/>
                <w:szCs w:val="20"/>
              </w:rPr>
              <w:t>new families of viruses</w:t>
            </w:r>
            <w:r>
              <w:rPr>
                <w:rFonts w:ascii="Aptos" w:hAnsi="Aptos" w:cs="Arial"/>
                <w:sz w:val="20"/>
                <w:szCs w:val="20"/>
              </w:rPr>
              <w:t xml:space="preserve"> which are</w:t>
            </w:r>
            <w:r w:rsidRPr="000366DF">
              <w:rPr>
                <w:rFonts w:ascii="Aptos" w:hAnsi="Aptos" w:cs="Arial"/>
                <w:sz w:val="20"/>
                <w:szCs w:val="20"/>
              </w:rPr>
              <w:t xml:space="preserve"> predicted to have a tailless, icosahedral morphology. These genomes were found to have hallmark genes of the realm </w:t>
            </w:r>
            <w:proofErr w:type="spellStart"/>
            <w:r w:rsidRPr="000366DF">
              <w:rPr>
                <w:rFonts w:ascii="Aptos" w:hAnsi="Aptos" w:cs="Arial"/>
                <w:i/>
                <w:iCs/>
                <w:sz w:val="20"/>
                <w:szCs w:val="20"/>
              </w:rPr>
              <w:t>Varidnaviria</w:t>
            </w:r>
            <w:proofErr w:type="spellEnd"/>
            <w:r w:rsidRPr="000366DF">
              <w:rPr>
                <w:rFonts w:ascii="Aptos" w:hAnsi="Aptos" w:cs="Arial"/>
                <w:i/>
                <w:iCs/>
                <w:sz w:val="20"/>
                <w:szCs w:val="20"/>
              </w:rPr>
              <w:t xml:space="preserve">, </w:t>
            </w:r>
            <w:r w:rsidRPr="000366DF">
              <w:rPr>
                <w:rFonts w:ascii="Aptos" w:hAnsi="Aptos" w:cs="Arial"/>
                <w:sz w:val="20"/>
                <w:szCs w:val="20"/>
              </w:rPr>
              <w:t xml:space="preserve">including </w:t>
            </w:r>
            <w:r>
              <w:rPr>
                <w:rFonts w:ascii="Aptos" w:hAnsi="Aptos" w:cs="Arial"/>
                <w:sz w:val="20"/>
                <w:szCs w:val="20"/>
              </w:rPr>
              <w:t>the</w:t>
            </w:r>
            <w:r w:rsidRPr="000366DF">
              <w:rPr>
                <w:rFonts w:ascii="Aptos" w:hAnsi="Aptos" w:cs="Arial"/>
                <w:sz w:val="20"/>
                <w:szCs w:val="20"/>
              </w:rPr>
              <w:t xml:space="preserve"> </w:t>
            </w:r>
            <w:r>
              <w:rPr>
                <w:rFonts w:ascii="Aptos" w:hAnsi="Aptos" w:cs="Arial"/>
                <w:sz w:val="20"/>
                <w:szCs w:val="20"/>
              </w:rPr>
              <w:t>MCP</w:t>
            </w:r>
            <w:r w:rsidRPr="000366DF">
              <w:rPr>
                <w:rFonts w:ascii="Aptos" w:hAnsi="Aptos" w:cs="Arial"/>
                <w:sz w:val="20"/>
                <w:szCs w:val="20"/>
              </w:rPr>
              <w:t xml:space="preserve"> </w:t>
            </w:r>
            <w:r>
              <w:rPr>
                <w:rFonts w:ascii="Aptos" w:hAnsi="Aptos" w:cs="Arial"/>
                <w:sz w:val="20"/>
                <w:szCs w:val="20"/>
              </w:rPr>
              <w:t>with</w:t>
            </w:r>
            <w:r w:rsidRPr="000366DF">
              <w:rPr>
                <w:rFonts w:ascii="Aptos" w:hAnsi="Aptos" w:cs="Arial"/>
                <w:sz w:val="20"/>
                <w:szCs w:val="20"/>
              </w:rPr>
              <w:t xml:space="preserve"> a double</w:t>
            </w:r>
            <w:r w:rsidR="009B67B1">
              <w:rPr>
                <w:rFonts w:ascii="Aptos" w:hAnsi="Aptos" w:cs="Arial"/>
                <w:sz w:val="20"/>
                <w:szCs w:val="20"/>
              </w:rPr>
              <w:t xml:space="preserve"> </w:t>
            </w:r>
            <w:r w:rsidRPr="000366DF">
              <w:rPr>
                <w:rFonts w:ascii="Aptos" w:hAnsi="Aptos" w:cs="Arial"/>
                <w:sz w:val="20"/>
                <w:szCs w:val="20"/>
              </w:rPr>
              <w:t>jelly</w:t>
            </w:r>
            <w:r w:rsidR="0077274D">
              <w:rPr>
                <w:rFonts w:ascii="Aptos" w:hAnsi="Aptos" w:cs="Arial"/>
                <w:sz w:val="20"/>
                <w:szCs w:val="20"/>
              </w:rPr>
              <w:t>-</w:t>
            </w:r>
            <w:r w:rsidRPr="000366DF">
              <w:rPr>
                <w:rFonts w:ascii="Aptos" w:hAnsi="Aptos" w:cs="Arial"/>
                <w:sz w:val="20"/>
                <w:szCs w:val="20"/>
              </w:rPr>
              <w:t>roll</w:t>
            </w:r>
            <w:r>
              <w:rPr>
                <w:rFonts w:ascii="Aptos" w:hAnsi="Aptos" w:cs="Arial"/>
                <w:sz w:val="20"/>
                <w:szCs w:val="20"/>
              </w:rPr>
              <w:t xml:space="preserve"> </w:t>
            </w:r>
            <w:r w:rsidRPr="000366DF">
              <w:rPr>
                <w:rFonts w:ascii="Aptos" w:hAnsi="Aptos" w:cs="Arial"/>
                <w:sz w:val="20"/>
                <w:szCs w:val="20"/>
              </w:rPr>
              <w:t xml:space="preserve">fold and a minor capsid protein. Similar to viruses in the order </w:t>
            </w:r>
            <w:proofErr w:type="spellStart"/>
            <w:r w:rsidRPr="000366DF">
              <w:rPr>
                <w:rFonts w:ascii="Aptos" w:hAnsi="Aptos" w:cs="Arial"/>
                <w:i/>
                <w:iCs/>
                <w:sz w:val="20"/>
                <w:szCs w:val="20"/>
              </w:rPr>
              <w:t>Coyopavirales</w:t>
            </w:r>
            <w:proofErr w:type="spellEnd"/>
            <w:r w:rsidR="00194D90">
              <w:rPr>
                <w:rFonts w:ascii="Aptos" w:hAnsi="Aptos" w:cs="Arial"/>
                <w:i/>
                <w:iCs/>
                <w:sz w:val="20"/>
                <w:szCs w:val="20"/>
              </w:rPr>
              <w:t xml:space="preserve"> </w:t>
            </w:r>
            <w:r w:rsidR="00194D90" w:rsidRPr="00012A33">
              <w:rPr>
                <w:rFonts w:ascii="Aptos" w:hAnsi="Aptos" w:cs="Arial"/>
                <w:sz w:val="20"/>
                <w:szCs w:val="20"/>
              </w:rPr>
              <w:fldChar w:fldCharType="begin"/>
            </w:r>
            <w:r w:rsidR="00194D90" w:rsidRPr="00012A33">
              <w:rPr>
                <w:rFonts w:ascii="Aptos" w:hAnsi="Aptos" w:cs="Arial"/>
                <w:sz w:val="20"/>
                <w:szCs w:val="20"/>
              </w:rPr>
              <w:instrText xml:space="preserve"> ADDIN ZOTERO_ITEM CSL_CITATION {"citationID":"Qr9xqC7T","properties":{"unsorted":false,"formattedCitation":"[11]","plainCitation":"[11]","noteIndex":0},"citationItems":[{"id":1929,"uris":["http://zotero.org/groups/4373318/items/M8SRSVA6"],"itemData":{"id":1929,"type":"article-journal","abstract":"'Candidatus Methanophagales' (ANME-1) is an order-level clade of archaea responsible for anaerobic methane oxidation in deep-sea sediments. The diversity, ecology and evolution of ANME-1 remain poorly understood. In this study, we use metagenomics on deep-sea hydrothermal samples to expand ANME-1 diversity and uncover the effect of virus-host dynamics. Phylogenetic analyses reveal a deep-branching, thermophilic family, 'Candidatus Methanospirareceae', closely related to short-chain alkane oxidizers. Global phylogeny and near-complete genomes show that hydrogen metabolism within ANME-1 is an ancient trait that was vertically inherited but differentially lost during lineage diversification. Metagenomics also uncovered 16 undescribed virus families so far exclusively targeting ANME-1 archaea, showing unique structural and replicative signatures. The expansive ANME-1 virome contains a metabolic gene repertoire that can influence host ecology and evolution through virus-mediated gene displacement. Our results suggest an evolutionary continuum between anaerobic methane and short-chain alkane oxidizers and underscore the effects of viruses on the dynamics and evolution of methane-driven ecosystems.","container-title":"Nature Microbiology","DOI":"10.1038/s41564-022-01297-4","ISSN":"2058-5276","issue":"2","journalAbbreviation":"Nat Microbiol","language":"eng","page":"231-245","PMID":"36658397","PMCID":"PMC9894754","source":"PubMed","title":"Evolutionary diversification of methanotrophic ANME-1 archaea and their expansive virome","volume":"8","author":[{"family":"Laso-Pérez","given":"Rafael"},{"family":"Wu","given":"Fabai"},{"family":"Crémière","given":"Antoine"},{"family":"Speth","given":"Daan R."},{"family":"Magyar","given":"John S."},{"family":"Zhao","given":"Kehan"},{"family":"Krupovic","given":"Mart"},{"family":"Orphan","given":"Victoria J."}],"issued":{"date-parts":[["2023",2]]}}}],"schema":"https://github.com/citation-style-language/schema/raw/master/csl-citation.json"} </w:instrText>
            </w:r>
            <w:r w:rsidR="00194D90" w:rsidRPr="00012A33">
              <w:rPr>
                <w:rFonts w:ascii="Aptos" w:hAnsi="Aptos" w:cs="Arial"/>
                <w:sz w:val="20"/>
                <w:szCs w:val="20"/>
              </w:rPr>
              <w:fldChar w:fldCharType="separate"/>
            </w:r>
            <w:r w:rsidR="00194D90" w:rsidRPr="00012A33">
              <w:rPr>
                <w:rFonts w:ascii="Aptos" w:hAnsi="Aptos" w:cs="Arial"/>
                <w:noProof/>
                <w:sz w:val="20"/>
                <w:szCs w:val="20"/>
              </w:rPr>
              <w:t>[11]</w:t>
            </w:r>
            <w:r w:rsidR="00194D90" w:rsidRPr="00012A33">
              <w:rPr>
                <w:rFonts w:ascii="Aptos" w:hAnsi="Aptos" w:cs="Arial"/>
                <w:sz w:val="20"/>
                <w:szCs w:val="20"/>
              </w:rPr>
              <w:fldChar w:fldCharType="end"/>
            </w:r>
            <w:r w:rsidR="00194D90">
              <w:rPr>
                <w:rFonts w:ascii="Aptos" w:hAnsi="Aptos" w:cs="Arial"/>
                <w:sz w:val="20"/>
                <w:szCs w:val="20"/>
              </w:rPr>
              <w:t xml:space="preserve">, </w:t>
            </w:r>
            <w:r>
              <w:rPr>
                <w:rFonts w:ascii="Aptos" w:hAnsi="Aptos" w:cs="Arial"/>
                <w:sz w:val="20"/>
                <w:szCs w:val="20"/>
              </w:rPr>
              <w:t>structural modeling with</w:t>
            </w:r>
            <w:r w:rsidRPr="000366DF">
              <w:rPr>
                <w:rFonts w:ascii="Aptos" w:hAnsi="Aptos" w:cs="Arial"/>
                <w:sz w:val="20"/>
                <w:szCs w:val="20"/>
              </w:rPr>
              <w:t xml:space="preserve"> AlphaFold2</w:t>
            </w:r>
            <w:r w:rsidR="00123F4F">
              <w:rPr>
                <w:rFonts w:ascii="Aptos" w:hAnsi="Aptos" w:cs="Arial"/>
                <w:sz w:val="20"/>
                <w:szCs w:val="20"/>
              </w:rPr>
              <w:fldChar w:fldCharType="begin"/>
            </w:r>
            <w:r w:rsidR="00194D90">
              <w:rPr>
                <w:rFonts w:ascii="Aptos" w:hAnsi="Aptos" w:cs="Arial"/>
                <w:sz w:val="20"/>
                <w:szCs w:val="20"/>
              </w:rPr>
              <w:instrText xml:space="preserve"> ADDIN ZOTERO_ITEM CSL_CITATION {"citationID":"0YU3Qyjq","properties":{"unsorted":false,"formattedCitation":"[12]","plainCitation":"[12]","noteIndex":0},"citationItems":[{"id":1858,"uris":["http://zotero.org/users/8282802/items/JFEE8BFU"],"itemData":{"id":1858,"type":"article-journal","abstract":"Abstract\n            \n              Proteins are essential to life, and understanding their structure can facilitate a mechanistic understanding of their function. Through an enormous experimental effort\n              1–4\n              , the structures of around 100,000 unique proteins have been determined\n              5\n              , but this represents a small fraction of the billions of known protein sequences\n              6,7\n              . Structural coverage is bottlenecked by the months to years of painstaking effort required to determine a single protein structure. Accurate computational approaches are needed to address this gap and to enable large-scale structural bioinformatics. Predicting the three-dimensional structure that a protein will adopt based solely on its amino acid sequence—the structure prediction component of the ‘protein folding problem’\n              8\n              —has been an important open research problem for more than 50 years\n              9\n              . Despite recent progress\n              10–14\n              , existing methods fall far short of atomic accuracy, especially when no homologous structure is available. Here we provide the first computational method that can regularly predict protein structures with atomic accuracy even in cases in which no similar structure is known. We validated an entirely redesigned version of our neural network-based model, AlphaFold, in the challenging 14th Critical Assessment of protein Structure Prediction (CASP14)\n              15\n              , demonstrating accuracy competitive with experimental structures in a majority of cases and greatly outperforming other methods. Underpinning the latest version of AlphaFold is a novel machine learning approach that incorporates physical and biological knowledge about protein structure, leveraging multi-sequence alignments, into the design of the deep learning algorithm.","container-title":"Nature","DOI":"10.1038/s41586-021-03819-2","ISSN":"0028-0836, 1476-4687","issue":"7873","journalAbbreviation":"Nature","language":"en","page":"583-589","source":"DOI.org (Crossref)","title":"Highly accurate protein structure prediction with AlphaFold","volume":"596","author":[{"family":"Jumper","given":"John"},{"family":"Evans","given":"Richard"},{"family":"Pritzel","given":"Alexander"},{"family":"Green","given":"Tim"},{"family":"Figurnov","given":"Michael"},{"family":"Ronneberger","given":"Olaf"},{"family":"Tunyasuvunakool","given":"Kathryn"},{"family":"Bates","given":"Russ"},{"family":"Žídek","given":"Augustin"},{"family":"Potapenko","given":"Anna"},{"family":"Bridgland","given":"Alex"},{"family":"Meyer","given":"Clemens"},{"family":"Kohl","given":"Simon A. A."},{"family":"Ballard","given":"Andrew J."},{"family":"Cowie","given":"Andrew"},{"family":"Romera-Paredes","given":"Bernardino"},{"family":"Nikolov","given":"Stanislav"},{"family":"Jain","given":"Rishub"},{"family":"Adler","given":"Jonas"},{"family":"Back","given":"Trevor"},{"family":"Petersen","given":"Stig"},{"family":"Reiman","given":"David"},{"family":"Clancy","given":"Ellen"},{"family":"Zielinski","given":"Michal"},{"family":"Steinegger","given":"Martin"},{"family":"Pacholska","given":"Michalina"},{"family":"Berghammer","given":"Tamas"},{"family":"Bodenstein","given":"Sebastian"},{"family":"Silver","given":"David"},{"family":"Vinyals","given":"Oriol"},{"family":"Senior","given":"Andrew W."},{"family":"Kavukcuoglu","given":"Koray"},{"family":"Kohli","given":"Pushmeet"},{"family":"Hassabis","given":"Demis"}],"issued":{"date-parts":[["2021",8,26]]}}}],"schema":"https://github.com/citation-style-language/schema/raw/master/csl-citation.json"} </w:instrText>
            </w:r>
            <w:r w:rsidR="00123F4F">
              <w:rPr>
                <w:rFonts w:ascii="Aptos" w:hAnsi="Aptos" w:cs="Arial"/>
                <w:sz w:val="20"/>
                <w:szCs w:val="20"/>
              </w:rPr>
              <w:fldChar w:fldCharType="separate"/>
            </w:r>
            <w:r w:rsidR="00194D90">
              <w:rPr>
                <w:rFonts w:ascii="Aptos" w:hAnsi="Aptos" w:cs="Arial"/>
                <w:noProof/>
                <w:sz w:val="20"/>
                <w:szCs w:val="20"/>
              </w:rPr>
              <w:t>[12]</w:t>
            </w:r>
            <w:r w:rsidR="00123F4F">
              <w:rPr>
                <w:rFonts w:ascii="Aptos" w:hAnsi="Aptos" w:cs="Arial"/>
                <w:sz w:val="20"/>
                <w:szCs w:val="20"/>
              </w:rPr>
              <w:fldChar w:fldCharType="end"/>
            </w:r>
            <w:r w:rsidRPr="000366DF">
              <w:rPr>
                <w:rFonts w:ascii="Aptos" w:hAnsi="Aptos" w:cs="Arial"/>
                <w:sz w:val="20"/>
                <w:szCs w:val="20"/>
              </w:rPr>
              <w:t xml:space="preserve"> </w:t>
            </w:r>
            <w:r>
              <w:rPr>
                <w:rFonts w:ascii="Aptos" w:hAnsi="Aptos" w:cs="Arial"/>
                <w:sz w:val="20"/>
                <w:szCs w:val="20"/>
              </w:rPr>
              <w:t xml:space="preserve">suggests that </w:t>
            </w:r>
            <w:r w:rsidRPr="000366DF">
              <w:rPr>
                <w:rFonts w:ascii="Aptos" w:hAnsi="Aptos" w:cs="Arial"/>
                <w:sz w:val="20"/>
                <w:szCs w:val="20"/>
              </w:rPr>
              <w:t xml:space="preserve">the </w:t>
            </w:r>
            <w:r>
              <w:rPr>
                <w:rFonts w:ascii="Aptos" w:hAnsi="Aptos" w:cs="Arial"/>
                <w:sz w:val="20"/>
                <w:szCs w:val="20"/>
              </w:rPr>
              <w:t>MCPs</w:t>
            </w:r>
            <w:r w:rsidRPr="000366DF">
              <w:rPr>
                <w:rFonts w:ascii="Aptos" w:hAnsi="Aptos" w:cs="Arial"/>
                <w:sz w:val="20"/>
                <w:szCs w:val="20"/>
              </w:rPr>
              <w:t xml:space="preserve"> of these viruses also contain an additional beta barrel inserted between the jelly-roll beta-strands (Figure 2C).</w:t>
            </w:r>
          </w:p>
          <w:p w14:paraId="3D91D4D7" w14:textId="77777777" w:rsidR="0038029D" w:rsidRDefault="0038029D" w:rsidP="00755A5A">
            <w:pPr>
              <w:rPr>
                <w:rFonts w:ascii="Aptos" w:hAnsi="Aptos" w:cs="Arial"/>
                <w:sz w:val="20"/>
                <w:szCs w:val="20"/>
              </w:rPr>
            </w:pPr>
          </w:p>
          <w:p w14:paraId="5B65F706" w14:textId="18987661" w:rsidR="001F2AF6" w:rsidRPr="007F69F9" w:rsidRDefault="001F2AF6" w:rsidP="001F2AF6">
            <w:pPr>
              <w:rPr>
                <w:rFonts w:ascii="Aptos" w:hAnsi="Aptos" w:cs="Arial"/>
                <w:sz w:val="20"/>
                <w:szCs w:val="20"/>
              </w:rPr>
            </w:pPr>
            <w:r>
              <w:rPr>
                <w:rFonts w:ascii="Aptos" w:hAnsi="Aptos" w:cs="Arial"/>
                <w:sz w:val="20"/>
                <w:szCs w:val="20"/>
              </w:rPr>
              <w:t>In order to further investigate the relationships between these viruses, related c</w:t>
            </w:r>
            <w:r w:rsidRPr="0038029D">
              <w:rPr>
                <w:rFonts w:ascii="Aptos" w:hAnsi="Aptos" w:cs="Arial"/>
                <w:sz w:val="20"/>
                <w:szCs w:val="20"/>
              </w:rPr>
              <w:t xml:space="preserve">andidate </w:t>
            </w:r>
            <w:r>
              <w:rPr>
                <w:rFonts w:ascii="Aptos" w:hAnsi="Aptos" w:cs="Arial"/>
                <w:sz w:val="20"/>
                <w:szCs w:val="20"/>
              </w:rPr>
              <w:t>MCP</w:t>
            </w:r>
            <w:r w:rsidRPr="0038029D">
              <w:rPr>
                <w:rFonts w:ascii="Aptos" w:hAnsi="Aptos" w:cs="Arial"/>
                <w:sz w:val="20"/>
                <w:szCs w:val="20"/>
              </w:rPr>
              <w:t xml:space="preserve"> amino acid sequences were downloaded from NCBI and aligned using MUSCLE</w:t>
            </w:r>
            <w:r w:rsidR="008F01C6">
              <w:rPr>
                <w:rFonts w:ascii="Aptos" w:hAnsi="Aptos" w:cs="Arial"/>
                <w:sz w:val="20"/>
                <w:szCs w:val="20"/>
              </w:rPr>
              <w:t xml:space="preserve"> version 5.1</w:t>
            </w:r>
            <w:r w:rsidR="00890BDB">
              <w:rPr>
                <w:rFonts w:ascii="Aptos" w:hAnsi="Aptos" w:cs="Arial"/>
                <w:sz w:val="20"/>
                <w:szCs w:val="20"/>
              </w:rPr>
              <w:fldChar w:fldCharType="begin"/>
            </w:r>
            <w:r w:rsidR="00194D90">
              <w:rPr>
                <w:rFonts w:ascii="Aptos" w:hAnsi="Aptos" w:cs="Arial"/>
                <w:sz w:val="20"/>
                <w:szCs w:val="20"/>
              </w:rPr>
              <w:instrText xml:space="preserve"> ADDIN ZOTERO_ITEM CSL_CITATION {"citationID":"NUmURf1E","properties":{"unsorted":false,"formattedCitation":"[13]","plainCitation":"[13]","noteIndex":0},"citationItems":[{"id":1856,"uris":["http://zotero.org/users/8282802/items/8MRY8UIU"],"itemData":{"id":1856,"type":"article","abstract":"Abstract\n          Multiple sequence alignments (MSAs) are widely used to infer evolutionary relationships, enabling inferences of structure, function, and phylogeny. Standard practice is to construct one MSA by some preferred method and use it in further analysis; however, undetected MSA bias can be problematic. I describe Muscle5, a novel algorithm which constructs an ensemble of high-accuracy MSAs with diverse biases by perturbing a hidden Markov model and permuting its guide tree. Confidence in an inference is assessed as the fraction of the ensemble which supports it. Applied to phylogenetic tree estimation, I show that ensembles can confidently resolve topologies with low bootstrap according to standard methods, and conversely that some topologies with high bootstraps are incorrect. Applied to the phylogeny of RNA viruses, ensemble analysis shows that recently adopted taxonomic phyla are probably polyphyletic. Ensemble analysis can improve confidence assessment in any inference from an MSA.","DOI":"10.1101/2021.06.20.449169","language":"en","publisher":"Bioinformatics","source":"DOI.org (Crossref)","title":"High-accuracy alignment ensembles enable unbiased assessments of sequence homology and phylogeny","URL":"http://biorxiv.org/lookup/doi/10.1101/2021.06.20.449169","author":[{"family":"Edgar","given":"Robert C."}],"accessed":{"date-parts":[["2026",9,13]]},"issued":{"date-parts":[["2021",6,21]]}}}],"schema":"https://github.com/citation-style-language/schema/raw/master/csl-citation.json"} </w:instrText>
            </w:r>
            <w:r w:rsidR="00890BDB">
              <w:rPr>
                <w:rFonts w:ascii="Aptos" w:hAnsi="Aptos" w:cs="Arial"/>
                <w:sz w:val="20"/>
                <w:szCs w:val="20"/>
              </w:rPr>
              <w:fldChar w:fldCharType="separate"/>
            </w:r>
            <w:r w:rsidR="00194D90">
              <w:rPr>
                <w:rFonts w:ascii="Aptos" w:hAnsi="Aptos" w:cs="Arial"/>
                <w:noProof/>
                <w:sz w:val="20"/>
                <w:szCs w:val="20"/>
              </w:rPr>
              <w:t>[13]</w:t>
            </w:r>
            <w:r w:rsidR="00890BDB">
              <w:rPr>
                <w:rFonts w:ascii="Aptos" w:hAnsi="Aptos" w:cs="Arial"/>
                <w:sz w:val="20"/>
                <w:szCs w:val="20"/>
              </w:rPr>
              <w:fldChar w:fldCharType="end"/>
            </w:r>
            <w:r w:rsidRPr="0038029D">
              <w:rPr>
                <w:rFonts w:ascii="Aptos" w:hAnsi="Aptos" w:cs="Arial"/>
                <w:sz w:val="20"/>
                <w:szCs w:val="20"/>
              </w:rPr>
              <w:t xml:space="preserve">. The resulting alignment, containing 14 protein sequences, was used to </w:t>
            </w:r>
            <w:r w:rsidRPr="007F69F9">
              <w:rPr>
                <w:rFonts w:ascii="Aptos" w:hAnsi="Aptos" w:cs="Arial"/>
                <w:sz w:val="20"/>
                <w:szCs w:val="20"/>
              </w:rPr>
              <w:t>infer phylogenetic relationships by maximum-likelihood analysis in IQ-TREE</w:t>
            </w:r>
            <w:r w:rsidR="00EB53E3">
              <w:rPr>
                <w:rFonts w:ascii="Aptos" w:hAnsi="Aptos" w:cs="Arial"/>
                <w:sz w:val="20"/>
                <w:szCs w:val="20"/>
              </w:rPr>
              <w:t>-2</w:t>
            </w:r>
            <w:r w:rsidR="002F18EE">
              <w:rPr>
                <w:rFonts w:ascii="Aptos" w:hAnsi="Aptos" w:cs="Arial"/>
                <w:sz w:val="20"/>
                <w:szCs w:val="20"/>
              </w:rPr>
              <w:t xml:space="preserve"> </w:t>
            </w:r>
            <w:r w:rsidR="00890BDB">
              <w:rPr>
                <w:rFonts w:ascii="Aptos" w:hAnsi="Aptos" w:cs="Arial"/>
                <w:sz w:val="20"/>
                <w:szCs w:val="20"/>
              </w:rPr>
              <w:fldChar w:fldCharType="begin"/>
            </w:r>
            <w:r w:rsidR="00194D90">
              <w:rPr>
                <w:rFonts w:ascii="Aptos" w:hAnsi="Aptos" w:cs="Arial"/>
                <w:sz w:val="20"/>
                <w:szCs w:val="20"/>
              </w:rPr>
              <w:instrText xml:space="preserve"> ADDIN ZOTERO_ITEM CSL_CITATION {"citationID":"gCCXhra6","properties":{"unsorted":false,"formattedCitation":"[14]","plainCitation":"[14]","noteIndex":0},"citationItems":[{"id":1851,"uris":["http://zotero.org/users/8282802/items/YCD6V7CX"],"itemData":{"id":1851,"type":"article-journal","abstract":"Abstract\n            IQ-TREE (http://www.iqtree.org, last accessed February 6, 2020) is a user-friendly and widely used software package for phylogenetic inference using maximum likelihood. Since the release of version 1 in 2014, we have continuously expanded IQ-TREE to integrate a plethora of new models of sequence evolution and efficient computational approaches of phylogenetic inference to deal with genomic data. Here, we describe notable features of IQ-TREE version 2 and highlight the key advantages over other software.","container-title":"Molecular Biology and Evolution","DOI":"10.1093/molbev/msaa015","ISSN":"0737-4038, 1537-1719","issue":"5","language":"en","license":"http://creativecommons.org/licenses/by/4.0/","page":"1530-1534","source":"DOI.org (Crossref)","title":"IQ-TREE 2: New Models and Efficient Methods for Phylogenetic Inference in the Genomic Era","title-short":"IQ-TREE 2","volume":"37","author":[{"family":"Minh","given":"Bui Quang"},{"family":"Schmidt","given":"Heiko A"},{"family":"Chernomor","given":"Olga"},{"family":"Schrempf","given":"Dominik"},{"family":"Woodhams","given":"Michael D"},{"family":"Von Haeseler","given":"Arndt"},{"family":"Lanfear","given":"Robert"}],"editor":[{"family":"Teeling","given":"Emma"}],"issued":{"date-parts":[["2020",5,1]]}}}],"schema":"https://github.com/citation-style-language/schema/raw/master/csl-citation.json"} </w:instrText>
            </w:r>
            <w:r w:rsidR="00890BDB">
              <w:rPr>
                <w:rFonts w:ascii="Aptos" w:hAnsi="Aptos" w:cs="Arial"/>
                <w:sz w:val="20"/>
                <w:szCs w:val="20"/>
              </w:rPr>
              <w:fldChar w:fldCharType="separate"/>
            </w:r>
            <w:r w:rsidR="00194D90">
              <w:rPr>
                <w:rFonts w:ascii="Aptos" w:hAnsi="Aptos" w:cs="Arial"/>
                <w:noProof/>
                <w:sz w:val="20"/>
                <w:szCs w:val="20"/>
              </w:rPr>
              <w:t>[14]</w:t>
            </w:r>
            <w:r w:rsidR="00890BDB">
              <w:rPr>
                <w:rFonts w:ascii="Aptos" w:hAnsi="Aptos" w:cs="Arial"/>
                <w:sz w:val="20"/>
                <w:szCs w:val="20"/>
              </w:rPr>
              <w:fldChar w:fldCharType="end"/>
            </w:r>
            <w:r w:rsidRPr="007F69F9">
              <w:rPr>
                <w:rFonts w:ascii="Aptos" w:hAnsi="Aptos" w:cs="Arial"/>
                <w:sz w:val="20"/>
                <w:szCs w:val="20"/>
              </w:rPr>
              <w:t xml:space="preserve">. </w:t>
            </w:r>
            <w:proofErr w:type="spellStart"/>
            <w:r w:rsidR="003B7097" w:rsidRPr="003B7097">
              <w:rPr>
                <w:rFonts w:ascii="Aptos" w:hAnsi="Aptos" w:cs="Arial"/>
                <w:sz w:val="20"/>
                <w:szCs w:val="20"/>
              </w:rPr>
              <w:t>ModelFinder</w:t>
            </w:r>
            <w:proofErr w:type="spellEnd"/>
            <w:r w:rsidR="003B7097" w:rsidRPr="003B7097">
              <w:rPr>
                <w:rFonts w:ascii="Aptos" w:hAnsi="Aptos" w:cs="Arial"/>
                <w:sz w:val="20"/>
                <w:szCs w:val="20"/>
              </w:rPr>
              <w:t xml:space="preserve"> implemented in IQ-TREE 2 identified </w:t>
            </w:r>
            <w:r w:rsidRPr="007F69F9">
              <w:rPr>
                <w:rFonts w:ascii="Aptos" w:hAnsi="Aptos" w:cs="Arial"/>
                <w:sz w:val="20"/>
                <w:szCs w:val="20"/>
              </w:rPr>
              <w:t>VT+I+G4 as the best-fitting amino acid substitution model, and the final tree was reconstructed using this model. Branch support was evaluated using 100 standard nonparametric bootstrap replicates. The resulting phylogeny was unrooted</w:t>
            </w:r>
            <w:r>
              <w:rPr>
                <w:rFonts w:ascii="Aptos" w:hAnsi="Aptos" w:cs="Arial"/>
                <w:sz w:val="20"/>
                <w:szCs w:val="20"/>
              </w:rPr>
              <w:t xml:space="preserve"> </w:t>
            </w:r>
            <w:r w:rsidR="00EB53E3">
              <w:rPr>
                <w:rFonts w:ascii="Aptos" w:hAnsi="Aptos" w:cs="Arial"/>
                <w:sz w:val="20"/>
                <w:szCs w:val="20"/>
              </w:rPr>
              <w:t xml:space="preserve">and visualized using </w:t>
            </w:r>
            <w:proofErr w:type="spellStart"/>
            <w:r w:rsidR="00EB53E3">
              <w:rPr>
                <w:rFonts w:ascii="Aptos" w:hAnsi="Aptos" w:cs="Arial"/>
                <w:sz w:val="20"/>
                <w:szCs w:val="20"/>
              </w:rPr>
              <w:t>iTOL</w:t>
            </w:r>
            <w:proofErr w:type="spellEnd"/>
            <w:r w:rsidR="00EB53E3">
              <w:rPr>
                <w:rFonts w:ascii="Aptos" w:hAnsi="Aptos" w:cs="Arial"/>
                <w:sz w:val="20"/>
                <w:szCs w:val="20"/>
              </w:rPr>
              <w:t xml:space="preserve"> </w:t>
            </w:r>
            <w:r w:rsidR="00EB53E3">
              <w:rPr>
                <w:rFonts w:ascii="Aptos" w:hAnsi="Aptos" w:cs="Arial"/>
                <w:sz w:val="20"/>
                <w:szCs w:val="20"/>
              </w:rPr>
              <w:fldChar w:fldCharType="begin"/>
            </w:r>
            <w:r w:rsidR="00194D90">
              <w:rPr>
                <w:rFonts w:ascii="Aptos" w:hAnsi="Aptos" w:cs="Arial"/>
                <w:sz w:val="20"/>
                <w:szCs w:val="20"/>
              </w:rPr>
              <w:instrText xml:space="preserve"> ADDIN ZOTERO_ITEM CSL_CITATION {"citationID":"iEKEwJDF","properties":{"unsorted":false,"formattedCitation":"[15]","plainCitation":"[15]","noteIndex":0},"citationItems":[{"id":1865,"uris":["http://zotero.org/users/8282802/items/SVJKMST7"],"itemData":{"id":1865,"type":"article-journal","abstract":"Abstract\n            Summary: Interactive Tree Of Life (iTOL) is a web-based tool for the display, manipulation and annotation of phylogenetic trees. Trees can be interactively pruned and re-rooted. Various types of data such as genome sizes or protein domain repertoires can be mapped onto the tree. Export to several bitmap and vector graphics formats is supported.\n            Availability: iTOL is available at\n            Contact:  bork@embl.de","container-title":"Bioinformatics","DOI":"10.1093/bioinformatics/btl529","ISSN":"1367-4811, 1367-4803","issue":"1","language":"en","page":"127-128","source":"DOI.org (Crossref)","title":"Interactive Tree Of Life (iTOL): an online tool for phylogenetic tree display and annotation","title-short":"Interactive Tree Of Life (iTOL)","volume":"23","author":[{"family":"Letunic","given":"Ivica"},{"family":"Bork","given":"Peer"}],"issued":{"date-parts":[["2007",1,1]]}}}],"schema":"https://github.com/citation-style-language/schema/raw/master/csl-citation.json"} </w:instrText>
            </w:r>
            <w:r w:rsidR="00EB53E3">
              <w:rPr>
                <w:rFonts w:ascii="Aptos" w:hAnsi="Aptos" w:cs="Arial"/>
                <w:sz w:val="20"/>
                <w:szCs w:val="20"/>
              </w:rPr>
              <w:fldChar w:fldCharType="separate"/>
            </w:r>
            <w:r w:rsidR="00194D90">
              <w:rPr>
                <w:rFonts w:ascii="Aptos" w:hAnsi="Aptos" w:cs="Arial"/>
                <w:noProof/>
                <w:sz w:val="20"/>
                <w:szCs w:val="20"/>
              </w:rPr>
              <w:t>[15]</w:t>
            </w:r>
            <w:r w:rsidR="00EB53E3">
              <w:rPr>
                <w:rFonts w:ascii="Aptos" w:hAnsi="Aptos" w:cs="Arial"/>
                <w:sz w:val="20"/>
                <w:szCs w:val="20"/>
              </w:rPr>
              <w:fldChar w:fldCharType="end"/>
            </w:r>
            <w:r>
              <w:rPr>
                <w:rFonts w:ascii="Aptos" w:hAnsi="Aptos" w:cs="Arial"/>
                <w:sz w:val="20"/>
                <w:szCs w:val="20"/>
              </w:rPr>
              <w:t>(Figure 3)</w:t>
            </w:r>
            <w:r w:rsidRPr="007F69F9">
              <w:rPr>
                <w:rFonts w:ascii="Aptos" w:hAnsi="Aptos" w:cs="Arial"/>
                <w:sz w:val="20"/>
                <w:szCs w:val="20"/>
              </w:rPr>
              <w:t>.</w:t>
            </w:r>
          </w:p>
          <w:p w14:paraId="738DC4DA" w14:textId="77777777" w:rsidR="007F69F9" w:rsidRPr="0038029D" w:rsidRDefault="007F69F9" w:rsidP="0038029D">
            <w:pPr>
              <w:rPr>
                <w:rFonts w:ascii="Aptos" w:hAnsi="Aptos" w:cs="Arial"/>
                <w:sz w:val="20"/>
                <w:szCs w:val="20"/>
              </w:rPr>
            </w:pPr>
          </w:p>
          <w:p w14:paraId="0556A654" w14:textId="1EC1A884" w:rsidR="001F2AF6" w:rsidRPr="0038029D" w:rsidRDefault="001F2AF6" w:rsidP="001F2AF6">
            <w:pPr>
              <w:rPr>
                <w:rFonts w:ascii="Aptos" w:hAnsi="Aptos" w:cs="Arial"/>
                <w:sz w:val="20"/>
                <w:szCs w:val="20"/>
              </w:rPr>
            </w:pPr>
            <w:r w:rsidRPr="0038029D">
              <w:rPr>
                <w:rFonts w:ascii="Aptos" w:hAnsi="Aptos" w:cs="Arial"/>
                <w:sz w:val="20"/>
                <w:szCs w:val="20"/>
              </w:rPr>
              <w:t>Three-dimensional structures of the focal MCPs were predicted from their amino acid sequences using AlphaFold</w:t>
            </w:r>
            <w:r w:rsidR="00802226">
              <w:rPr>
                <w:rFonts w:ascii="Aptos" w:hAnsi="Aptos" w:cs="Arial"/>
                <w:sz w:val="20"/>
                <w:szCs w:val="20"/>
              </w:rPr>
              <w:t>2</w:t>
            </w:r>
            <w:r w:rsidR="00123F4F">
              <w:rPr>
                <w:rFonts w:ascii="Aptos" w:hAnsi="Aptos" w:cs="Arial"/>
                <w:sz w:val="20"/>
                <w:szCs w:val="20"/>
              </w:rPr>
              <w:fldChar w:fldCharType="begin"/>
            </w:r>
            <w:r w:rsidR="00194D90">
              <w:rPr>
                <w:rFonts w:ascii="Aptos" w:hAnsi="Aptos" w:cs="Arial"/>
                <w:sz w:val="20"/>
                <w:szCs w:val="20"/>
              </w:rPr>
              <w:instrText xml:space="preserve"> ADDIN ZOTERO_ITEM CSL_CITATION {"citationID":"RPiTW0Zt","properties":{"unsorted":false,"formattedCitation":"[12]","plainCitation":"[12]","noteIndex":0},"citationItems":[{"id":1858,"uris":["http://zotero.org/users/8282802/items/JFEE8BFU"],"itemData":{"id":1858,"type":"article-journal","abstract":"Abstract\n            \n              Proteins are essential to life, and understanding their structure can facilitate a mechanistic understanding of their function. Through an enormous experimental effort\n              1–4\n              , the structures of around 100,000 unique proteins have been determined\n              5\n              , but this represents a small fraction of the billions of known protein sequences\n              6,7\n              . Structural coverage is bottlenecked by the months to years of painstaking effort required to determine a single protein structure. Accurate computational approaches are needed to address this gap and to enable large-scale structural bioinformatics. Predicting the three-dimensional structure that a protein will adopt based solely on its amino acid sequence—the structure prediction component of the ‘protein folding problem’\n              8\n              —has been an important open research problem for more than 50 years\n              9\n              . Despite recent progress\n              10–14\n              , existing methods fall far short of atomic accuracy, especially when no homologous structure is available. Here we provide the first computational method that can regularly predict protein structures with atomic accuracy even in cases in which no similar structure is known. We validated an entirely redesigned version of our neural network-based model, AlphaFold, in the challenging 14th Critical Assessment of protein Structure Prediction (CASP14)\n              15\n              , demonstrating accuracy competitive with experimental structures in a majority of cases and greatly outperforming other methods. Underpinning the latest version of AlphaFold is a novel machine learning approach that incorporates physical and biological knowledge about protein structure, leveraging multi-sequence alignments, into the design of the deep learning algorithm.","container-title":"Nature","DOI":"10.1038/s41586-021-03819-2","ISSN":"0028-0836, 1476-4687","issue":"7873","journalAbbreviation":"Nature","language":"en","page":"583-589","source":"DOI.org (Crossref)","title":"Highly accurate protein structure prediction with AlphaFold","volume":"596","author":[{"family":"Jumper","given":"John"},{"family":"Evans","given":"Richard"},{"family":"Pritzel","given":"Alexander"},{"family":"Green","given":"Tim"},{"family":"Figurnov","given":"Michael"},{"family":"Ronneberger","given":"Olaf"},{"family":"Tunyasuvunakool","given":"Kathryn"},{"family":"Bates","given":"Russ"},{"family":"Žídek","given":"Augustin"},{"family":"Potapenko","given":"Anna"},{"family":"Bridgland","given":"Alex"},{"family":"Meyer","given":"Clemens"},{"family":"Kohl","given":"Simon A. A."},{"family":"Ballard","given":"Andrew J."},{"family":"Cowie","given":"Andrew"},{"family":"Romera-Paredes","given":"Bernardino"},{"family":"Nikolov","given":"Stanislav"},{"family":"Jain","given":"Rishub"},{"family":"Adler","given":"Jonas"},{"family":"Back","given":"Trevor"},{"family":"Petersen","given":"Stig"},{"family":"Reiman","given":"David"},{"family":"Clancy","given":"Ellen"},{"family":"Zielinski","given":"Michal"},{"family":"Steinegger","given":"Martin"},{"family":"Pacholska","given":"Michalina"},{"family":"Berghammer","given":"Tamas"},{"family":"Bodenstein","given":"Sebastian"},{"family":"Silver","given":"David"},{"family":"Vinyals","given":"Oriol"},{"family":"Senior","given":"Andrew W."},{"family":"Kavukcuoglu","given":"Koray"},{"family":"Kohli","given":"Pushmeet"},{"family":"Hassabis","given":"Demis"}],"issued":{"date-parts":[["2021",8,26]]}}}],"schema":"https://github.com/citation-style-language/schema/raw/master/csl-citation.json"} </w:instrText>
            </w:r>
            <w:r w:rsidR="00123F4F">
              <w:rPr>
                <w:rFonts w:ascii="Aptos" w:hAnsi="Aptos" w:cs="Arial"/>
                <w:sz w:val="20"/>
                <w:szCs w:val="20"/>
              </w:rPr>
              <w:fldChar w:fldCharType="separate"/>
            </w:r>
            <w:r w:rsidR="00194D90">
              <w:rPr>
                <w:rFonts w:ascii="Aptos" w:hAnsi="Aptos" w:cs="Arial"/>
                <w:noProof/>
                <w:sz w:val="20"/>
                <w:szCs w:val="20"/>
              </w:rPr>
              <w:t>[12]</w:t>
            </w:r>
            <w:r w:rsidR="00123F4F">
              <w:rPr>
                <w:rFonts w:ascii="Aptos" w:hAnsi="Aptos" w:cs="Arial"/>
                <w:sz w:val="20"/>
                <w:szCs w:val="20"/>
              </w:rPr>
              <w:fldChar w:fldCharType="end"/>
            </w:r>
            <w:r w:rsidRPr="0038029D">
              <w:rPr>
                <w:rFonts w:ascii="Aptos" w:hAnsi="Aptos" w:cs="Arial"/>
                <w:sz w:val="20"/>
                <w:szCs w:val="20"/>
              </w:rPr>
              <w:t xml:space="preserve">. Predicted structures were visualized and qualitatively compared using </w:t>
            </w:r>
            <w:proofErr w:type="spellStart"/>
            <w:r w:rsidRPr="0038029D">
              <w:rPr>
                <w:rFonts w:ascii="Aptos" w:hAnsi="Aptos" w:cs="Arial"/>
                <w:sz w:val="20"/>
                <w:szCs w:val="20"/>
              </w:rPr>
              <w:t>Foldseek</w:t>
            </w:r>
            <w:proofErr w:type="spellEnd"/>
            <w:r w:rsidRPr="0038029D">
              <w:rPr>
                <w:rFonts w:ascii="Aptos" w:hAnsi="Aptos" w:cs="Arial"/>
                <w:sz w:val="20"/>
                <w:szCs w:val="20"/>
              </w:rPr>
              <w:t>/</w:t>
            </w:r>
            <w:proofErr w:type="spellStart"/>
            <w:r w:rsidRPr="0038029D">
              <w:rPr>
                <w:rFonts w:ascii="Aptos" w:hAnsi="Aptos" w:cs="Arial"/>
                <w:sz w:val="20"/>
                <w:szCs w:val="20"/>
              </w:rPr>
              <w:t>FoldMason</w:t>
            </w:r>
            <w:proofErr w:type="spellEnd"/>
            <w:r w:rsidRPr="0038029D">
              <w:rPr>
                <w:rFonts w:ascii="Aptos" w:hAnsi="Aptos" w:cs="Arial"/>
                <w:sz w:val="20"/>
                <w:szCs w:val="20"/>
              </w:rPr>
              <w:t xml:space="preserve"> </w:t>
            </w:r>
            <w:r w:rsidR="00890BDB">
              <w:rPr>
                <w:rFonts w:ascii="Aptos" w:hAnsi="Aptos" w:cs="Arial"/>
                <w:sz w:val="20"/>
                <w:szCs w:val="20"/>
              </w:rPr>
              <w:fldChar w:fldCharType="begin"/>
            </w:r>
            <w:r w:rsidR="00194D90">
              <w:rPr>
                <w:rFonts w:ascii="Aptos" w:hAnsi="Aptos" w:cs="Arial"/>
                <w:sz w:val="20"/>
                <w:szCs w:val="20"/>
              </w:rPr>
              <w:instrText xml:space="preserve"> ADDIN ZOTERO_ITEM CSL_CITATION {"citationID":"fPkqECWN","properties":{"unsorted":false,"formattedCitation":"[16]","plainCitation":"[16]","noteIndex":0},"citationItems":[{"id":1854,"uris":["http://zotero.org/users/8282802/items/NUGWX7A2"],"itemData":{"id":1854,"type":"article-journal","abstract":"Abstract\n            As structure prediction methods are generating millions of publicly available protein structures, searching these databases is becoming a bottleneck. Foldseek aligns the structure of a query protein against a database by describing tertiary amino acid interactions within proteins as sequences over a structural alphabet. Foldseek decreases computation times by four to five orders of magnitude with 86%, 88% and 133% of the sensitivities of Dali, TM-align and CE, respectively.","container-title":"Nature Biotechnology","DOI":"10.1038/s41587-023-01773-0","ISSN":"1087-0156, 1546-1696","issue":"2","journalAbbreviation":"Nat Biotechnol","language":"en","page":"243-246","source":"DOI.org (Crossref)","title":"Fast and accurate protein structure search with Foldseek","volume":"42","author":[{"family":"Van Kempen","given":"Michel"},{"family":"Kim","given":"Stephanie S."},{"family":"Tumescheit","given":"Charlotte"},{"family":"Mirdita","given":"Milot"},{"family":"Lee","given":"Jeongjae"},{"family":"Gilchrist","given":"Cameron L. M."},{"family":"Söding","given":"Johannes"},{"family":"Steinegger","given":"Martin"}],"issued":{"date-parts":[["2024",2]]}}}],"schema":"https://github.com/citation-style-language/schema/raw/master/csl-citation.json"} </w:instrText>
            </w:r>
            <w:r w:rsidR="00890BDB">
              <w:rPr>
                <w:rFonts w:ascii="Aptos" w:hAnsi="Aptos" w:cs="Arial"/>
                <w:sz w:val="20"/>
                <w:szCs w:val="20"/>
              </w:rPr>
              <w:fldChar w:fldCharType="separate"/>
            </w:r>
            <w:r w:rsidR="00194D90">
              <w:rPr>
                <w:rFonts w:ascii="Aptos" w:hAnsi="Aptos" w:cs="Arial"/>
                <w:noProof/>
                <w:sz w:val="20"/>
                <w:szCs w:val="20"/>
              </w:rPr>
              <w:t>[16]</w:t>
            </w:r>
            <w:r w:rsidR="00890BDB">
              <w:rPr>
                <w:rFonts w:ascii="Aptos" w:hAnsi="Aptos" w:cs="Arial"/>
                <w:sz w:val="20"/>
                <w:szCs w:val="20"/>
              </w:rPr>
              <w:fldChar w:fldCharType="end"/>
            </w:r>
            <w:r w:rsidR="00890BDB">
              <w:rPr>
                <w:rFonts w:ascii="Aptos" w:hAnsi="Aptos" w:cs="Arial"/>
                <w:sz w:val="20"/>
                <w:szCs w:val="20"/>
              </w:rPr>
              <w:t xml:space="preserve"> </w:t>
            </w:r>
            <w:r w:rsidRPr="0038029D">
              <w:rPr>
                <w:rFonts w:ascii="Aptos" w:hAnsi="Aptos" w:cs="Arial"/>
                <w:sz w:val="20"/>
                <w:szCs w:val="20"/>
              </w:rPr>
              <w:t>to assess conservation of the overall protein fold and identify structurally conserved regions. Quantitative pairwise structural comparisons were subsequently performed using US-align</w:t>
            </w:r>
            <w:r w:rsidR="00C432FE">
              <w:rPr>
                <w:rFonts w:ascii="Aptos" w:hAnsi="Aptos" w:cs="Arial"/>
                <w:sz w:val="20"/>
                <w:szCs w:val="20"/>
              </w:rPr>
              <w:t xml:space="preserve"> </w:t>
            </w:r>
            <w:r w:rsidR="00C432FE">
              <w:rPr>
                <w:rFonts w:ascii="Aptos" w:hAnsi="Aptos" w:cs="Arial"/>
                <w:sz w:val="20"/>
                <w:szCs w:val="20"/>
              </w:rPr>
              <w:fldChar w:fldCharType="begin"/>
            </w:r>
            <w:r w:rsidR="00194D90">
              <w:rPr>
                <w:rFonts w:ascii="Aptos" w:hAnsi="Aptos" w:cs="Arial"/>
                <w:sz w:val="20"/>
                <w:szCs w:val="20"/>
              </w:rPr>
              <w:instrText xml:space="preserve"> ADDIN ZOTERO_ITEM CSL_CITATION {"citationID":"8GUZYX83","properties":{"unsorted":false,"formattedCitation":"[17]","plainCitation":"[17]","noteIndex":0},"citationItems":[{"id":1850,"uris":["http://zotero.org/users/8282802/items/FFE2CKCR"],"itemData":{"id":1850,"type":"article-journal","container-title":"Nature Methods","DOI":"10.1038/s41592-022-01585-1","ISSN":"1548-7091, 1548-7105","issue":"9","journalAbbreviation":"Nat Methods","language":"en","page":"1109-1115","source":"DOI.org (Crossref)","title":"US-align: universal structure alignments of proteins, nucleic acids, and macromolecular complexes","title-short":"US-align","volume":"19","author":[{"family":"Zhang","given":"Chengxin"},{"family":"Shine","given":"Morgan"},{"family":"Pyle","given":"Anna Marie"},{"family":"Zhang","given":"Yang"}],"issued":{"date-parts":[["2022",9]]}}}],"schema":"https://github.com/citation-style-language/schema/raw/master/csl-citation.json"} </w:instrText>
            </w:r>
            <w:r w:rsidR="00C432FE">
              <w:rPr>
                <w:rFonts w:ascii="Aptos" w:hAnsi="Aptos" w:cs="Arial"/>
                <w:sz w:val="20"/>
                <w:szCs w:val="20"/>
              </w:rPr>
              <w:fldChar w:fldCharType="separate"/>
            </w:r>
            <w:r w:rsidR="00194D90">
              <w:rPr>
                <w:rFonts w:ascii="Aptos" w:hAnsi="Aptos" w:cs="Arial"/>
                <w:noProof/>
                <w:sz w:val="20"/>
                <w:szCs w:val="20"/>
              </w:rPr>
              <w:t>[17]</w:t>
            </w:r>
            <w:r w:rsidR="00C432FE">
              <w:rPr>
                <w:rFonts w:ascii="Aptos" w:hAnsi="Aptos" w:cs="Arial"/>
                <w:sz w:val="20"/>
                <w:szCs w:val="20"/>
              </w:rPr>
              <w:fldChar w:fldCharType="end"/>
            </w:r>
            <w:r w:rsidRPr="0038029D">
              <w:rPr>
                <w:rFonts w:ascii="Aptos" w:hAnsi="Aptos" w:cs="Arial"/>
                <w:sz w:val="20"/>
                <w:szCs w:val="20"/>
              </w:rPr>
              <w:t xml:space="preserve"> for all 15 unique pairwise combinations of the six focal proteins: JdFR003, JdFR118, JdFR119, PBV266, PBV304, and PBV305</w:t>
            </w:r>
            <w:r>
              <w:rPr>
                <w:rFonts w:ascii="Aptos" w:hAnsi="Aptos" w:cs="Arial"/>
                <w:sz w:val="20"/>
                <w:szCs w:val="20"/>
              </w:rPr>
              <w:t xml:space="preserve"> (Table </w:t>
            </w:r>
            <w:r w:rsidR="00FB111A">
              <w:rPr>
                <w:rFonts w:ascii="Aptos" w:hAnsi="Aptos" w:cs="Arial"/>
                <w:sz w:val="20"/>
                <w:szCs w:val="20"/>
              </w:rPr>
              <w:t>3</w:t>
            </w:r>
            <w:r>
              <w:rPr>
                <w:rFonts w:ascii="Aptos" w:hAnsi="Aptos" w:cs="Arial"/>
                <w:sz w:val="20"/>
                <w:szCs w:val="20"/>
              </w:rPr>
              <w:t>)</w:t>
            </w:r>
            <w:r w:rsidRPr="0038029D">
              <w:rPr>
                <w:rFonts w:ascii="Aptos" w:hAnsi="Aptos" w:cs="Arial"/>
                <w:sz w:val="20"/>
                <w:szCs w:val="20"/>
              </w:rPr>
              <w:t>. For each comparison, US-align was used to determine the number of structurally aligned residues, root-mean-square deviation (RMSD), sequence identity among structurally aligned residues, and TM-scores normalized independently to the length of each protein</w:t>
            </w:r>
            <w:r>
              <w:rPr>
                <w:rFonts w:ascii="Aptos" w:hAnsi="Aptos" w:cs="Arial"/>
                <w:sz w:val="20"/>
                <w:szCs w:val="20"/>
              </w:rPr>
              <w:t xml:space="preserve"> (Figure 4)</w:t>
            </w:r>
            <w:r w:rsidRPr="0038029D">
              <w:rPr>
                <w:rFonts w:ascii="Aptos" w:hAnsi="Aptos" w:cs="Arial"/>
                <w:sz w:val="20"/>
                <w:szCs w:val="20"/>
              </w:rPr>
              <w:t xml:space="preserve">. Structural alignment coverage was calculated as the number of aligned residues divided by the total length of each respective protein. For visualization and comparison among protein pairs, the arithmetic </w:t>
            </w:r>
            <w:proofErr w:type="gramStart"/>
            <w:r w:rsidRPr="0038029D">
              <w:rPr>
                <w:rFonts w:ascii="Aptos" w:hAnsi="Aptos" w:cs="Arial"/>
                <w:sz w:val="20"/>
                <w:szCs w:val="20"/>
              </w:rPr>
              <w:t>mean</w:t>
            </w:r>
            <w:proofErr w:type="gramEnd"/>
            <w:r w:rsidRPr="0038029D">
              <w:rPr>
                <w:rFonts w:ascii="Aptos" w:hAnsi="Aptos" w:cs="Arial"/>
                <w:sz w:val="20"/>
                <w:szCs w:val="20"/>
              </w:rPr>
              <w:t xml:space="preserve"> of the two length-normalized TM-scores was used as a descriptive summary.</w:t>
            </w:r>
          </w:p>
          <w:p w14:paraId="25A62902" w14:textId="77777777" w:rsidR="0038029D" w:rsidRDefault="0038029D" w:rsidP="0038029D">
            <w:pPr>
              <w:rPr>
                <w:rFonts w:ascii="Aptos" w:hAnsi="Aptos" w:cs="Arial"/>
                <w:sz w:val="20"/>
                <w:szCs w:val="20"/>
              </w:rPr>
            </w:pPr>
          </w:p>
          <w:p w14:paraId="384CF0C7" w14:textId="77777777" w:rsidR="001F2AF6" w:rsidRDefault="001F2AF6" w:rsidP="001F2AF6">
            <w:pPr>
              <w:rPr>
                <w:rFonts w:ascii="Aptos" w:hAnsi="Aptos" w:cs="Arial"/>
                <w:sz w:val="20"/>
                <w:szCs w:val="20"/>
              </w:rPr>
            </w:pPr>
            <w:r w:rsidRPr="0038029D">
              <w:rPr>
                <w:rFonts w:ascii="Aptos" w:hAnsi="Aptos" w:cs="Arial"/>
                <w:sz w:val="20"/>
                <w:szCs w:val="20"/>
              </w:rPr>
              <w:t xml:space="preserve">Phylogenetic analysis of the MCPs separated the </w:t>
            </w:r>
            <w:proofErr w:type="spellStart"/>
            <w:r w:rsidRPr="0038029D">
              <w:rPr>
                <w:rFonts w:ascii="Aptos" w:hAnsi="Aptos" w:cs="Arial"/>
                <w:sz w:val="20"/>
                <w:szCs w:val="20"/>
              </w:rPr>
              <w:t>JdFR</w:t>
            </w:r>
            <w:proofErr w:type="spellEnd"/>
            <w:r w:rsidRPr="0038029D">
              <w:rPr>
                <w:rFonts w:ascii="Aptos" w:hAnsi="Aptos" w:cs="Arial"/>
                <w:sz w:val="20"/>
                <w:szCs w:val="20"/>
              </w:rPr>
              <w:t xml:space="preserve"> viruses from members of the established family </w:t>
            </w:r>
            <w:proofErr w:type="spellStart"/>
            <w:r w:rsidRPr="0038029D">
              <w:rPr>
                <w:rFonts w:ascii="Aptos" w:hAnsi="Aptos" w:cs="Arial"/>
                <w:i/>
                <w:iCs/>
                <w:sz w:val="20"/>
                <w:szCs w:val="20"/>
              </w:rPr>
              <w:t>Chaacviridae</w:t>
            </w:r>
            <w:proofErr w:type="spellEnd"/>
            <w:r w:rsidRPr="0038029D">
              <w:rPr>
                <w:rFonts w:ascii="Aptos" w:hAnsi="Aptos" w:cs="Arial"/>
                <w:sz w:val="20"/>
                <w:szCs w:val="20"/>
              </w:rPr>
              <w:t xml:space="preserve">. The three </w:t>
            </w:r>
            <w:proofErr w:type="spellStart"/>
            <w:r w:rsidRPr="0038029D">
              <w:rPr>
                <w:rFonts w:ascii="Aptos" w:hAnsi="Aptos" w:cs="Arial"/>
                <w:sz w:val="20"/>
                <w:szCs w:val="20"/>
              </w:rPr>
              <w:t>JdFR</w:t>
            </w:r>
            <w:proofErr w:type="spellEnd"/>
            <w:r w:rsidRPr="0038029D">
              <w:rPr>
                <w:rFonts w:ascii="Aptos" w:hAnsi="Aptos" w:cs="Arial"/>
                <w:sz w:val="20"/>
                <w:szCs w:val="20"/>
              </w:rPr>
              <w:t xml:space="preserve"> proteins formed a distinct lineage, while PBV266, PBV304, and PBV305 grouped within a separate </w:t>
            </w:r>
            <w:proofErr w:type="spellStart"/>
            <w:r w:rsidRPr="0038029D">
              <w:rPr>
                <w:rFonts w:ascii="Aptos" w:hAnsi="Aptos" w:cs="Arial"/>
                <w:i/>
                <w:iCs/>
                <w:sz w:val="20"/>
                <w:szCs w:val="20"/>
              </w:rPr>
              <w:t>Chaacviridae</w:t>
            </w:r>
            <w:proofErr w:type="spellEnd"/>
            <w:r w:rsidRPr="0038029D">
              <w:rPr>
                <w:rFonts w:ascii="Aptos" w:hAnsi="Aptos" w:cs="Arial"/>
                <w:sz w:val="20"/>
                <w:szCs w:val="20"/>
              </w:rPr>
              <w:t xml:space="preserve"> lineage. These two lineages were united only at a deeper node, indicating a more distant evolutionary relationship between them. Overall, the MCP phylogeny supports the </w:t>
            </w:r>
            <w:proofErr w:type="spellStart"/>
            <w:r w:rsidRPr="0038029D">
              <w:rPr>
                <w:rFonts w:ascii="Aptos" w:hAnsi="Aptos" w:cs="Arial"/>
                <w:sz w:val="20"/>
                <w:szCs w:val="20"/>
              </w:rPr>
              <w:t>JdFR</w:t>
            </w:r>
            <w:proofErr w:type="spellEnd"/>
            <w:r w:rsidRPr="0038029D">
              <w:rPr>
                <w:rFonts w:ascii="Aptos" w:hAnsi="Aptos" w:cs="Arial"/>
                <w:sz w:val="20"/>
                <w:szCs w:val="20"/>
              </w:rPr>
              <w:t xml:space="preserve"> viruses as a coherent lineage distinct from the currently classified </w:t>
            </w:r>
            <w:proofErr w:type="spellStart"/>
            <w:r w:rsidRPr="0038029D">
              <w:rPr>
                <w:rFonts w:ascii="Aptos" w:hAnsi="Aptos" w:cs="Arial"/>
                <w:i/>
                <w:iCs/>
                <w:sz w:val="20"/>
                <w:szCs w:val="20"/>
              </w:rPr>
              <w:t>Chaacviridae</w:t>
            </w:r>
            <w:proofErr w:type="spellEnd"/>
            <w:r>
              <w:rPr>
                <w:rFonts w:ascii="Aptos" w:hAnsi="Aptos" w:cs="Arial"/>
                <w:i/>
                <w:iCs/>
                <w:sz w:val="20"/>
                <w:szCs w:val="20"/>
              </w:rPr>
              <w:t xml:space="preserve"> </w:t>
            </w:r>
            <w:r w:rsidRPr="00722508">
              <w:rPr>
                <w:rFonts w:ascii="Aptos" w:hAnsi="Aptos" w:cs="Arial"/>
                <w:sz w:val="20"/>
                <w:szCs w:val="20"/>
              </w:rPr>
              <w:t xml:space="preserve">(Figure </w:t>
            </w:r>
            <w:r>
              <w:rPr>
                <w:rFonts w:ascii="Aptos" w:hAnsi="Aptos" w:cs="Arial"/>
                <w:sz w:val="20"/>
                <w:szCs w:val="20"/>
              </w:rPr>
              <w:t>3</w:t>
            </w:r>
            <w:r w:rsidRPr="00722508">
              <w:rPr>
                <w:rFonts w:ascii="Aptos" w:hAnsi="Aptos" w:cs="Arial"/>
                <w:sz w:val="20"/>
                <w:szCs w:val="20"/>
              </w:rPr>
              <w:t>).</w:t>
            </w:r>
          </w:p>
          <w:p w14:paraId="7569BEB9" w14:textId="77777777" w:rsidR="007F69F9" w:rsidRPr="0038029D" w:rsidRDefault="007F69F9" w:rsidP="0038029D">
            <w:pPr>
              <w:rPr>
                <w:rFonts w:ascii="Aptos" w:hAnsi="Aptos" w:cs="Arial"/>
                <w:sz w:val="20"/>
                <w:szCs w:val="20"/>
              </w:rPr>
            </w:pPr>
          </w:p>
          <w:p w14:paraId="12B01639" w14:textId="77777777" w:rsidR="001F2AF6" w:rsidRDefault="001F2AF6" w:rsidP="001F2AF6">
            <w:pPr>
              <w:rPr>
                <w:rFonts w:ascii="Aptos" w:hAnsi="Aptos" w:cs="Arial"/>
                <w:sz w:val="20"/>
                <w:szCs w:val="20"/>
              </w:rPr>
            </w:pPr>
            <w:r w:rsidRPr="0038029D">
              <w:rPr>
                <w:rFonts w:ascii="Aptos" w:hAnsi="Aptos" w:cs="Arial"/>
                <w:sz w:val="20"/>
                <w:szCs w:val="20"/>
              </w:rPr>
              <w:t xml:space="preserve">Pairwise structural comparisons closely mirrored these phylogenetic relationships. Within the </w:t>
            </w:r>
            <w:proofErr w:type="spellStart"/>
            <w:r w:rsidRPr="0038029D">
              <w:rPr>
                <w:rFonts w:ascii="Aptos" w:hAnsi="Aptos" w:cs="Arial"/>
                <w:sz w:val="20"/>
                <w:szCs w:val="20"/>
              </w:rPr>
              <w:t>JdFR</w:t>
            </w:r>
            <w:proofErr w:type="spellEnd"/>
            <w:r w:rsidRPr="0038029D">
              <w:rPr>
                <w:rFonts w:ascii="Aptos" w:hAnsi="Aptos" w:cs="Arial"/>
                <w:sz w:val="20"/>
                <w:szCs w:val="20"/>
              </w:rPr>
              <w:t xml:space="preserve"> group, mean pairwise TM-scores ranged from 0.912 to 0.980, with approximately 97–100% of the </w:t>
            </w:r>
            <w:r w:rsidRPr="0038029D">
              <w:rPr>
                <w:rFonts w:ascii="Aptos" w:hAnsi="Aptos" w:cs="Arial"/>
                <w:sz w:val="20"/>
                <w:szCs w:val="20"/>
              </w:rPr>
              <w:lastRenderedPageBreak/>
              <w:t>respective protein sequences structurally aligned and RMSDs ranging from 0.79 to 1.91 Å. JdFR118 and JdFR119 were the most similar pair, with 365 residues aligned, 46.6% sequence identity, an RMSD of 0.79 Å, and a mean TM-score of 0.980. JdFR003 was considerably more divergent at the sequence level, sharing only 18.5–19.6% sequence identity with JdFR119 and JdFR118 across their structural alignments, respectively, but nevertheless retained strong structural similarity to both proteins, with mean TM-scores of 0.919 and 0.912.</w:t>
            </w:r>
          </w:p>
          <w:p w14:paraId="06413117" w14:textId="77777777" w:rsidR="007F69F9" w:rsidRPr="0038029D" w:rsidRDefault="007F69F9" w:rsidP="0038029D">
            <w:pPr>
              <w:rPr>
                <w:rFonts w:ascii="Aptos" w:hAnsi="Aptos" w:cs="Arial"/>
                <w:sz w:val="20"/>
                <w:szCs w:val="20"/>
              </w:rPr>
            </w:pPr>
          </w:p>
          <w:p w14:paraId="47D53D1A" w14:textId="77777777" w:rsidR="001F2AF6" w:rsidRDefault="001F2AF6" w:rsidP="001F2AF6">
            <w:pPr>
              <w:rPr>
                <w:rFonts w:ascii="Aptos" w:hAnsi="Aptos" w:cs="Arial"/>
                <w:sz w:val="20"/>
                <w:szCs w:val="20"/>
              </w:rPr>
            </w:pPr>
            <w:r w:rsidRPr="0038029D">
              <w:rPr>
                <w:rFonts w:ascii="Aptos" w:hAnsi="Aptos" w:cs="Arial"/>
                <w:sz w:val="20"/>
                <w:szCs w:val="20"/>
              </w:rPr>
              <w:t xml:space="preserve">Strong structural conservation was likewise observed among the </w:t>
            </w:r>
            <w:proofErr w:type="spellStart"/>
            <w:r w:rsidRPr="0038029D">
              <w:rPr>
                <w:rFonts w:ascii="Aptos" w:hAnsi="Aptos" w:cs="Arial"/>
                <w:i/>
                <w:iCs/>
                <w:sz w:val="20"/>
                <w:szCs w:val="20"/>
              </w:rPr>
              <w:t>Chaacviridae</w:t>
            </w:r>
            <w:proofErr w:type="spellEnd"/>
            <w:r w:rsidRPr="0038029D">
              <w:rPr>
                <w:rFonts w:ascii="Aptos" w:hAnsi="Aptos" w:cs="Arial"/>
                <w:sz w:val="20"/>
                <w:szCs w:val="20"/>
              </w:rPr>
              <w:t xml:space="preserve"> MCPs. Mean pairwise TM-scores ranged from 0.921 to 0.989, with RMSDs of 0.78–1.57 Å. PBV266 and PBV304 were nearly identical, with all 320 residues structurally aligned, 89.7% sequence identity, an RMSD of 0.78 Å, and a TM-score of 0.989. PBV305 was more divergent in sequence, sharing approximately 42% identity with PBV266 and PBV304, but remained highly structurally conserved with both proteins, with mean TM-scores of 0.921 and 0.922, respectively.</w:t>
            </w:r>
          </w:p>
          <w:p w14:paraId="6C60C404" w14:textId="77777777" w:rsidR="007F69F9" w:rsidRPr="0038029D" w:rsidRDefault="007F69F9" w:rsidP="0038029D">
            <w:pPr>
              <w:rPr>
                <w:rFonts w:ascii="Aptos" w:hAnsi="Aptos" w:cs="Arial"/>
                <w:sz w:val="20"/>
                <w:szCs w:val="20"/>
              </w:rPr>
            </w:pPr>
          </w:p>
          <w:p w14:paraId="3646FD20" w14:textId="77777777" w:rsidR="001F2AF6" w:rsidRDefault="001F2AF6" w:rsidP="001F2AF6">
            <w:pPr>
              <w:rPr>
                <w:rFonts w:ascii="Aptos" w:hAnsi="Aptos" w:cs="Arial"/>
                <w:sz w:val="20"/>
                <w:szCs w:val="20"/>
              </w:rPr>
            </w:pPr>
            <w:r w:rsidRPr="0038029D">
              <w:rPr>
                <w:rFonts w:ascii="Aptos" w:hAnsi="Aptos" w:cs="Arial"/>
                <w:sz w:val="20"/>
                <w:szCs w:val="20"/>
              </w:rPr>
              <w:t xml:space="preserve">In contrast, comparisons between the </w:t>
            </w:r>
            <w:proofErr w:type="spellStart"/>
            <w:r w:rsidRPr="0038029D">
              <w:rPr>
                <w:rFonts w:ascii="Aptos" w:hAnsi="Aptos" w:cs="Arial"/>
                <w:sz w:val="20"/>
                <w:szCs w:val="20"/>
              </w:rPr>
              <w:t>JdFR</w:t>
            </w:r>
            <w:proofErr w:type="spellEnd"/>
            <w:r w:rsidRPr="0038029D">
              <w:rPr>
                <w:rFonts w:ascii="Aptos" w:hAnsi="Aptos" w:cs="Arial"/>
                <w:sz w:val="20"/>
                <w:szCs w:val="20"/>
              </w:rPr>
              <w:t xml:space="preserve"> and </w:t>
            </w:r>
            <w:proofErr w:type="spellStart"/>
            <w:r w:rsidRPr="0038029D">
              <w:rPr>
                <w:rFonts w:ascii="Aptos" w:hAnsi="Aptos" w:cs="Arial"/>
                <w:i/>
                <w:iCs/>
                <w:sz w:val="20"/>
                <w:szCs w:val="20"/>
              </w:rPr>
              <w:t>Chaacviridae</w:t>
            </w:r>
            <w:proofErr w:type="spellEnd"/>
            <w:r w:rsidRPr="0038029D">
              <w:rPr>
                <w:rFonts w:ascii="Aptos" w:hAnsi="Aptos" w:cs="Arial"/>
                <w:sz w:val="20"/>
                <w:szCs w:val="20"/>
              </w:rPr>
              <w:t xml:space="preserve"> MCPs revealed substantial sequence divergence together with a highly consistent but weaker structural relationship. Across all nine cross-group comparisons, sequence identity among structurally aligned residues was only 6.0–11.5%, while RMSDs ranged from 4.47 to 5.06 Å. Approximately 64–81% of the respective protein sequences could nevertheless be structurally aligned, and mean TM-scores fell within a narrow range of 0.537–0.546. The consistency of these values across all cross-group comparisons indicates that the observed similarity reflects a conserved structural core rather than an isolated similarity between individual proteins.</w:t>
            </w:r>
          </w:p>
          <w:p w14:paraId="38C5346B" w14:textId="77777777" w:rsidR="007F69F9" w:rsidRPr="0038029D" w:rsidRDefault="007F69F9" w:rsidP="0038029D">
            <w:pPr>
              <w:rPr>
                <w:rFonts w:ascii="Aptos" w:hAnsi="Aptos" w:cs="Arial"/>
                <w:sz w:val="20"/>
                <w:szCs w:val="20"/>
              </w:rPr>
            </w:pPr>
          </w:p>
          <w:p w14:paraId="687FD78C" w14:textId="0C1A40B2" w:rsidR="001F2AF6" w:rsidRPr="0038029D" w:rsidRDefault="001F2AF6" w:rsidP="001F2AF6">
            <w:pPr>
              <w:rPr>
                <w:rFonts w:ascii="Aptos" w:hAnsi="Aptos" w:cs="Arial"/>
                <w:sz w:val="20"/>
                <w:szCs w:val="20"/>
              </w:rPr>
            </w:pPr>
            <w:r w:rsidRPr="0038029D">
              <w:rPr>
                <w:rFonts w:ascii="Aptos" w:hAnsi="Aptos" w:cs="Arial"/>
                <w:sz w:val="20"/>
                <w:szCs w:val="20"/>
              </w:rPr>
              <w:t xml:space="preserve">Together, the MCP phylogeny and structural comparisons support the </w:t>
            </w:r>
            <w:proofErr w:type="spellStart"/>
            <w:r w:rsidRPr="0038029D">
              <w:rPr>
                <w:rFonts w:ascii="Aptos" w:hAnsi="Aptos" w:cs="Arial"/>
                <w:sz w:val="20"/>
                <w:szCs w:val="20"/>
              </w:rPr>
              <w:t>JdFR</w:t>
            </w:r>
            <w:proofErr w:type="spellEnd"/>
            <w:r w:rsidRPr="0038029D">
              <w:rPr>
                <w:rFonts w:ascii="Aptos" w:hAnsi="Aptos" w:cs="Arial"/>
                <w:sz w:val="20"/>
                <w:szCs w:val="20"/>
              </w:rPr>
              <w:t xml:space="preserve"> viruses as a coherent and structurally distinct lineage relative to </w:t>
            </w:r>
            <w:proofErr w:type="spellStart"/>
            <w:r w:rsidRPr="0038029D">
              <w:rPr>
                <w:rFonts w:ascii="Aptos" w:hAnsi="Aptos" w:cs="Arial"/>
                <w:i/>
                <w:iCs/>
                <w:sz w:val="20"/>
                <w:szCs w:val="20"/>
              </w:rPr>
              <w:t>Chaacviridae</w:t>
            </w:r>
            <w:proofErr w:type="spellEnd"/>
            <w:r w:rsidRPr="0038029D">
              <w:rPr>
                <w:rFonts w:ascii="Aptos" w:hAnsi="Aptos" w:cs="Arial"/>
                <w:sz w:val="20"/>
                <w:szCs w:val="20"/>
              </w:rPr>
              <w:t xml:space="preserve">. Structural similarity is substantially greater within each group than between groups, while the retained cross-group similarity suggests conservation of a more deeply shared capsid architecture. These findings therefore provide evidence supporting recognition of the </w:t>
            </w:r>
            <w:proofErr w:type="spellStart"/>
            <w:r w:rsidRPr="0038029D">
              <w:rPr>
                <w:rFonts w:ascii="Aptos" w:hAnsi="Aptos" w:cs="Arial"/>
                <w:sz w:val="20"/>
                <w:szCs w:val="20"/>
              </w:rPr>
              <w:t>JdFR</w:t>
            </w:r>
            <w:proofErr w:type="spellEnd"/>
            <w:r w:rsidRPr="0038029D">
              <w:rPr>
                <w:rFonts w:ascii="Aptos" w:hAnsi="Aptos" w:cs="Arial"/>
                <w:sz w:val="20"/>
                <w:szCs w:val="20"/>
              </w:rPr>
              <w:t xml:space="preserve"> viruses as a distinct lineage, consistent with their proposed placement </w:t>
            </w:r>
            <w:r>
              <w:rPr>
                <w:rFonts w:ascii="Aptos" w:hAnsi="Aptos" w:cs="Arial"/>
                <w:sz w:val="20"/>
                <w:szCs w:val="20"/>
              </w:rPr>
              <w:t xml:space="preserve">outside of </w:t>
            </w:r>
            <w:r w:rsidRPr="0038029D">
              <w:rPr>
                <w:rFonts w:ascii="Aptos" w:hAnsi="Aptos" w:cs="Arial"/>
                <w:sz w:val="20"/>
                <w:szCs w:val="20"/>
              </w:rPr>
              <w:t xml:space="preserve">the family </w:t>
            </w:r>
            <w:proofErr w:type="spellStart"/>
            <w:r w:rsidR="003B7097" w:rsidRPr="0038029D">
              <w:rPr>
                <w:rFonts w:ascii="Aptos" w:hAnsi="Aptos" w:cs="Arial"/>
                <w:i/>
                <w:iCs/>
                <w:sz w:val="20"/>
                <w:szCs w:val="20"/>
              </w:rPr>
              <w:t>Chaacviridae</w:t>
            </w:r>
            <w:proofErr w:type="spellEnd"/>
            <w:r w:rsidRPr="0038029D">
              <w:rPr>
                <w:rFonts w:ascii="Aptos" w:hAnsi="Aptos" w:cs="Arial"/>
                <w:sz w:val="20"/>
                <w:szCs w:val="20"/>
              </w:rPr>
              <w:t>.</w:t>
            </w:r>
          </w:p>
          <w:p w14:paraId="610B4F96" w14:textId="77777777" w:rsidR="00755A5A" w:rsidRPr="000366DF" w:rsidRDefault="00755A5A" w:rsidP="00755A5A">
            <w:pPr>
              <w:rPr>
                <w:rFonts w:ascii="Aptos" w:hAnsi="Aptos" w:cs="Arial"/>
                <w:sz w:val="20"/>
                <w:szCs w:val="20"/>
              </w:rPr>
            </w:pPr>
          </w:p>
          <w:p w14:paraId="3C1CAD52" w14:textId="0D9DD29D" w:rsidR="008F01C6" w:rsidRDefault="00755A5A" w:rsidP="00755A5A">
            <w:pPr>
              <w:rPr>
                <w:rFonts w:ascii="Aptos" w:hAnsi="Aptos" w:cs="Arial"/>
                <w:sz w:val="20"/>
                <w:szCs w:val="20"/>
              </w:rPr>
            </w:pPr>
            <w:r w:rsidRPr="000366DF">
              <w:rPr>
                <w:rFonts w:ascii="Aptos" w:hAnsi="Aptos" w:cs="Arial"/>
                <w:sz w:val="20"/>
                <w:szCs w:val="20"/>
              </w:rPr>
              <w:t xml:space="preserve">The proposed viruses also share several conserved uncharacterized proteins identified in members of </w:t>
            </w:r>
            <w:proofErr w:type="spellStart"/>
            <w:r w:rsidRPr="000366DF">
              <w:rPr>
                <w:rFonts w:ascii="Aptos" w:hAnsi="Aptos" w:cs="Arial"/>
                <w:i/>
                <w:iCs/>
                <w:sz w:val="20"/>
                <w:szCs w:val="20"/>
              </w:rPr>
              <w:t>Coyopavirales</w:t>
            </w:r>
            <w:proofErr w:type="spellEnd"/>
            <w:r w:rsidRPr="000366DF">
              <w:rPr>
                <w:rFonts w:ascii="Aptos" w:hAnsi="Aptos" w:cs="Arial"/>
                <w:i/>
                <w:iCs/>
                <w:sz w:val="20"/>
                <w:szCs w:val="20"/>
              </w:rPr>
              <w:t>,</w:t>
            </w:r>
            <w:r w:rsidRPr="000366DF">
              <w:rPr>
                <w:rFonts w:ascii="Aptos" w:hAnsi="Aptos" w:cs="Arial"/>
                <w:sz w:val="20"/>
                <w:szCs w:val="20"/>
              </w:rPr>
              <w:t xml:space="preserve"> including a protein of uncharacterized function with homologues in the </w:t>
            </w:r>
            <w:r w:rsidR="003B4959">
              <w:rPr>
                <w:rFonts w:ascii="Aptos" w:hAnsi="Aptos" w:cs="Arial"/>
                <w:sz w:val="20"/>
                <w:szCs w:val="20"/>
              </w:rPr>
              <w:t xml:space="preserve">unclassified </w:t>
            </w:r>
            <w:proofErr w:type="spellStart"/>
            <w:r w:rsidR="003B4959">
              <w:rPr>
                <w:rFonts w:ascii="Aptos" w:hAnsi="Aptos" w:cs="Arial"/>
                <w:sz w:val="20"/>
                <w:szCs w:val="20"/>
              </w:rPr>
              <w:t>Huginn</w:t>
            </w:r>
            <w:proofErr w:type="spellEnd"/>
            <w:r w:rsidR="003B4959">
              <w:rPr>
                <w:rFonts w:ascii="Aptos" w:hAnsi="Aptos" w:cs="Arial"/>
                <w:sz w:val="20"/>
                <w:szCs w:val="20"/>
              </w:rPr>
              <w:t xml:space="preserve"> virus associated with </w:t>
            </w:r>
            <w:proofErr w:type="spellStart"/>
            <w:r w:rsidR="003B4959">
              <w:rPr>
                <w:rFonts w:ascii="Aptos" w:hAnsi="Aptos" w:cs="Arial"/>
                <w:sz w:val="20"/>
                <w:szCs w:val="20"/>
              </w:rPr>
              <w:t>Asgard</w:t>
            </w:r>
            <w:proofErr w:type="spellEnd"/>
            <w:r w:rsidR="003B4959">
              <w:rPr>
                <w:rFonts w:ascii="Aptos" w:hAnsi="Aptos" w:cs="Arial"/>
                <w:sz w:val="20"/>
                <w:szCs w:val="20"/>
              </w:rPr>
              <w:t xml:space="preserve"> archaea </w:t>
            </w:r>
            <w:r w:rsidR="005E7175">
              <w:rPr>
                <w:rFonts w:ascii="Aptos" w:hAnsi="Aptos" w:cs="Arial"/>
                <w:sz w:val="20"/>
                <w:szCs w:val="20"/>
              </w:rPr>
              <w:fldChar w:fldCharType="begin"/>
            </w:r>
            <w:r w:rsidR="005E7175">
              <w:rPr>
                <w:rFonts w:ascii="Aptos" w:hAnsi="Aptos" w:cs="Arial"/>
                <w:sz w:val="20"/>
                <w:szCs w:val="20"/>
              </w:rPr>
              <w:instrText xml:space="preserve"> ADDIN ZOTERO_ITEM CSL_CITATION {"citationID":"Uq3NCLEe","properties":{"unsorted":false,"formattedCitation":"[18]","plainCitation":"[18]","noteIndex":0},"citationItems":[{"id":1863,"uris":["http://zotero.org/users/8282802/items/ZH6EDWC2"],"itemData":{"id":1863,"type":"article-journal","abstract":"Abstract\n            \n              Asgard archaea have recently been identified as the closest archaeal relatives of eukaryotes. Their ecology, and particularly their virome, remain enigmatic. We reassembled and closed the chromosome of\n              Candidatus\n              Odinarchaeum yellowstonii LCB_4, through long-range PCR, revealing CRISPR spacers targeting viral contigs. We found related viruses in the genomes of diverse prokaryotes from geothermal environments, including other Asgard archaea. These viruses open research avenues into the ecology and evolution of Asgard archaea.","container-title":"Nature Microbiology","DOI":"10.1038/s41564-022-01122-y","ISSN":"2058-5276","issue":"7","journalAbbreviation":"Nat Microbiol","language":"en","page":"948-952","source":"DOI.org (Crossref)","title":"A closed Candidatus Odinarchaeum chromosome exposes Asgard archaeal viruses","volume":"7","author":[{"family":"Tamarit","given":"Daniel"},{"family":"Caceres","given":"Eva F."},{"family":"Krupovic","given":"Mart"},{"family":"Nijland","given":"Reindert"},{"family":"Eme","given":"Laura"},{"family":"Robinson","given":"Nicholas P."},{"family":"Ettema","given":"Thijs J. G."}],"issued":{"date-parts":[["2022",6,27]]}}}],"schema":"https://github.com/citation-style-language/schema/raw/master/csl-citation.json"} </w:instrText>
            </w:r>
            <w:r w:rsidR="005E7175">
              <w:rPr>
                <w:rFonts w:ascii="Aptos" w:hAnsi="Aptos" w:cs="Arial"/>
                <w:sz w:val="20"/>
                <w:szCs w:val="20"/>
              </w:rPr>
              <w:fldChar w:fldCharType="separate"/>
            </w:r>
            <w:r w:rsidR="005E7175">
              <w:rPr>
                <w:rFonts w:ascii="Aptos" w:hAnsi="Aptos" w:cs="Arial"/>
                <w:noProof/>
                <w:sz w:val="20"/>
                <w:szCs w:val="20"/>
              </w:rPr>
              <w:t>[18]</w:t>
            </w:r>
            <w:r w:rsidR="005E7175">
              <w:rPr>
                <w:rFonts w:ascii="Aptos" w:hAnsi="Aptos" w:cs="Arial"/>
                <w:sz w:val="20"/>
                <w:szCs w:val="20"/>
              </w:rPr>
              <w:fldChar w:fldCharType="end"/>
            </w:r>
            <w:r w:rsidR="005E7175">
              <w:rPr>
                <w:rFonts w:ascii="Aptos" w:hAnsi="Aptos" w:cs="Arial"/>
                <w:sz w:val="20"/>
                <w:szCs w:val="20"/>
              </w:rPr>
              <w:t xml:space="preserve"> </w:t>
            </w:r>
            <w:r w:rsidRPr="000366DF">
              <w:rPr>
                <w:rFonts w:ascii="Aptos" w:hAnsi="Aptos" w:cs="Arial"/>
                <w:sz w:val="20"/>
                <w:szCs w:val="20"/>
              </w:rPr>
              <w:t xml:space="preserve">and a minor structural protein with homologues in </w:t>
            </w:r>
            <w:r w:rsidR="003B4959">
              <w:rPr>
                <w:rFonts w:ascii="Aptos" w:hAnsi="Aptos" w:cs="Arial"/>
                <w:sz w:val="20"/>
                <w:szCs w:val="20"/>
              </w:rPr>
              <w:t xml:space="preserve">filamentous viruses of </w:t>
            </w:r>
            <w:r w:rsidRPr="000366DF">
              <w:rPr>
                <w:rFonts w:ascii="Aptos" w:hAnsi="Aptos" w:cs="Arial"/>
                <w:sz w:val="20"/>
                <w:szCs w:val="20"/>
              </w:rPr>
              <w:t xml:space="preserve">the </w:t>
            </w:r>
            <w:r w:rsidR="003B4959">
              <w:rPr>
                <w:rFonts w:ascii="Aptos" w:hAnsi="Aptos" w:cs="Arial"/>
                <w:sz w:val="20"/>
                <w:szCs w:val="20"/>
              </w:rPr>
              <w:t>family</w:t>
            </w:r>
            <w:r w:rsidR="003B4959" w:rsidRPr="000366DF">
              <w:rPr>
                <w:rFonts w:ascii="Aptos" w:hAnsi="Aptos" w:cs="Arial"/>
                <w:sz w:val="20"/>
                <w:szCs w:val="20"/>
              </w:rPr>
              <w:t xml:space="preserve"> </w:t>
            </w:r>
            <w:proofErr w:type="spellStart"/>
            <w:r w:rsidRPr="000366DF">
              <w:rPr>
                <w:rFonts w:ascii="Aptos" w:hAnsi="Aptos" w:cs="Arial"/>
                <w:i/>
                <w:iCs/>
                <w:sz w:val="20"/>
                <w:szCs w:val="20"/>
              </w:rPr>
              <w:t>Rudiviridae</w:t>
            </w:r>
            <w:proofErr w:type="spellEnd"/>
            <w:r w:rsidRPr="000366DF">
              <w:rPr>
                <w:rFonts w:ascii="Aptos" w:hAnsi="Aptos" w:cs="Arial"/>
                <w:i/>
                <w:iCs/>
                <w:sz w:val="20"/>
                <w:szCs w:val="20"/>
              </w:rPr>
              <w:t xml:space="preserve">. </w:t>
            </w:r>
            <w:r w:rsidR="003B4959">
              <w:rPr>
                <w:rFonts w:ascii="Aptos" w:hAnsi="Aptos" w:cs="Arial"/>
                <w:sz w:val="20"/>
                <w:szCs w:val="20"/>
              </w:rPr>
              <w:t>In addition</w:t>
            </w:r>
            <w:r w:rsidRPr="000366DF">
              <w:rPr>
                <w:rFonts w:ascii="Aptos" w:hAnsi="Aptos" w:cs="Arial"/>
                <w:sz w:val="20"/>
                <w:szCs w:val="20"/>
              </w:rPr>
              <w:t xml:space="preserve">, the </w:t>
            </w:r>
            <w:proofErr w:type="spellStart"/>
            <w:r w:rsidR="003B4959" w:rsidRPr="000366DF">
              <w:rPr>
                <w:rFonts w:ascii="Aptos" w:hAnsi="Aptos"/>
                <w:color w:val="000000"/>
                <w:sz w:val="20"/>
                <w:szCs w:val="20"/>
              </w:rPr>
              <w:t>JdFR</w:t>
            </w:r>
            <w:proofErr w:type="spellEnd"/>
            <w:r w:rsidR="003B4959" w:rsidRPr="000366DF">
              <w:rPr>
                <w:rFonts w:ascii="Aptos" w:hAnsi="Aptos"/>
                <w:color w:val="000000"/>
                <w:sz w:val="20"/>
                <w:szCs w:val="20"/>
              </w:rPr>
              <w:t xml:space="preserve"> </w:t>
            </w:r>
            <w:r w:rsidRPr="000366DF">
              <w:rPr>
                <w:rFonts w:ascii="Aptos" w:hAnsi="Aptos" w:cs="Arial"/>
                <w:sz w:val="20"/>
                <w:szCs w:val="20"/>
              </w:rPr>
              <w:t>viruses also share a conserved uncharacterized protein with no identified function.</w:t>
            </w:r>
          </w:p>
          <w:p w14:paraId="32C04C5C" w14:textId="77777777" w:rsidR="00755A5A" w:rsidRPr="000366DF" w:rsidRDefault="00755A5A" w:rsidP="00755A5A">
            <w:pPr>
              <w:rPr>
                <w:rFonts w:ascii="Aptos" w:hAnsi="Aptos" w:cs="Arial"/>
                <w:sz w:val="20"/>
                <w:szCs w:val="20"/>
              </w:rPr>
            </w:pPr>
          </w:p>
          <w:p w14:paraId="6D3BBCF1" w14:textId="50475C64" w:rsidR="00755A5A" w:rsidRPr="000366DF" w:rsidRDefault="00755A5A" w:rsidP="00755A5A">
            <w:pPr>
              <w:rPr>
                <w:rFonts w:ascii="Aptos" w:hAnsi="Aptos" w:cs="Arial"/>
                <w:sz w:val="20"/>
                <w:szCs w:val="20"/>
              </w:rPr>
            </w:pPr>
            <w:r w:rsidRPr="000366DF">
              <w:rPr>
                <w:rFonts w:ascii="Aptos" w:hAnsi="Aptos" w:cs="Arial"/>
                <w:sz w:val="20"/>
                <w:szCs w:val="20"/>
              </w:rPr>
              <w:t xml:space="preserve">Despite the shared features with members of </w:t>
            </w:r>
            <w:proofErr w:type="spellStart"/>
            <w:r w:rsidRPr="000366DF">
              <w:rPr>
                <w:rFonts w:ascii="Aptos" w:hAnsi="Aptos" w:cs="Arial"/>
                <w:i/>
                <w:iCs/>
                <w:sz w:val="20"/>
                <w:szCs w:val="20"/>
              </w:rPr>
              <w:t>Coyopavirales</w:t>
            </w:r>
            <w:proofErr w:type="spellEnd"/>
            <w:r w:rsidRPr="000366DF">
              <w:rPr>
                <w:rFonts w:ascii="Aptos" w:hAnsi="Aptos" w:cs="Arial"/>
                <w:sz w:val="20"/>
                <w:szCs w:val="20"/>
              </w:rPr>
              <w:t xml:space="preserve">, </w:t>
            </w:r>
            <w:r w:rsidR="00722508">
              <w:rPr>
                <w:rFonts w:ascii="Aptos" w:hAnsi="Aptos" w:cs="Arial"/>
                <w:sz w:val="20"/>
                <w:szCs w:val="20"/>
              </w:rPr>
              <w:t>phylogenetic</w:t>
            </w:r>
            <w:r w:rsidRPr="000366DF">
              <w:rPr>
                <w:rFonts w:ascii="Aptos" w:hAnsi="Aptos" w:cs="Arial"/>
                <w:sz w:val="20"/>
                <w:szCs w:val="20"/>
              </w:rPr>
              <w:t xml:space="preserve"> analysis </w:t>
            </w:r>
            <w:r w:rsidR="003B4959">
              <w:rPr>
                <w:rFonts w:ascii="Aptos" w:hAnsi="Aptos" w:cs="Arial"/>
                <w:sz w:val="20"/>
                <w:szCs w:val="20"/>
              </w:rPr>
              <w:t>of</w:t>
            </w:r>
            <w:r w:rsidR="003B4959" w:rsidRPr="000366DF">
              <w:rPr>
                <w:rFonts w:ascii="Aptos" w:hAnsi="Aptos" w:cs="Arial"/>
                <w:sz w:val="20"/>
                <w:szCs w:val="20"/>
              </w:rPr>
              <w:t xml:space="preserve"> </w:t>
            </w:r>
            <w:r w:rsidRPr="000366DF">
              <w:rPr>
                <w:rFonts w:ascii="Aptos" w:hAnsi="Aptos" w:cs="Arial"/>
                <w:sz w:val="20"/>
                <w:szCs w:val="20"/>
              </w:rPr>
              <w:t xml:space="preserve">all publicly available members of the class </w:t>
            </w:r>
            <w:proofErr w:type="spellStart"/>
            <w:r w:rsidR="00BB4764" w:rsidRPr="000366DF">
              <w:rPr>
                <w:rFonts w:ascii="Aptos" w:hAnsi="Aptos" w:cs="Arial"/>
                <w:i/>
                <w:iCs/>
                <w:sz w:val="20"/>
                <w:szCs w:val="20"/>
              </w:rPr>
              <w:t>Belvinav</w:t>
            </w:r>
            <w:r w:rsidRPr="000366DF">
              <w:rPr>
                <w:rFonts w:ascii="Aptos" w:hAnsi="Aptos" w:cs="Arial"/>
                <w:i/>
                <w:iCs/>
                <w:sz w:val="20"/>
                <w:szCs w:val="20"/>
              </w:rPr>
              <w:t>iricetes</w:t>
            </w:r>
            <w:proofErr w:type="spellEnd"/>
            <w:r w:rsidR="003B4959">
              <w:rPr>
                <w:rFonts w:ascii="Aptos" w:hAnsi="Aptos" w:cs="Arial"/>
                <w:sz w:val="20"/>
                <w:szCs w:val="20"/>
              </w:rPr>
              <w:t xml:space="preserve"> suggests that</w:t>
            </w:r>
            <w:r w:rsidR="003B4959" w:rsidRPr="000366DF">
              <w:rPr>
                <w:rFonts w:ascii="Aptos" w:hAnsi="Aptos" w:cs="Arial"/>
                <w:sz w:val="20"/>
                <w:szCs w:val="20"/>
              </w:rPr>
              <w:t xml:space="preserve"> </w:t>
            </w:r>
            <w:r w:rsidR="00396DF5">
              <w:rPr>
                <w:rFonts w:ascii="Aptos" w:hAnsi="Aptos" w:cs="Arial"/>
                <w:sz w:val="20"/>
                <w:szCs w:val="20"/>
              </w:rPr>
              <w:t>these</w:t>
            </w:r>
            <w:r w:rsidRPr="000366DF">
              <w:rPr>
                <w:rFonts w:ascii="Aptos" w:hAnsi="Aptos" w:cs="Arial"/>
                <w:sz w:val="20"/>
                <w:szCs w:val="20"/>
              </w:rPr>
              <w:t xml:space="preserve"> viruses </w:t>
            </w:r>
            <w:r w:rsidR="003B4959">
              <w:rPr>
                <w:rFonts w:ascii="Aptos" w:hAnsi="Aptos" w:cs="Arial"/>
                <w:sz w:val="20"/>
                <w:szCs w:val="20"/>
              </w:rPr>
              <w:t xml:space="preserve">are sufficiently distinct from other classified viruses to be </w:t>
            </w:r>
            <w:r w:rsidRPr="000366DF">
              <w:rPr>
                <w:rFonts w:ascii="Aptos" w:hAnsi="Aptos" w:cs="Arial"/>
                <w:sz w:val="20"/>
                <w:szCs w:val="20"/>
              </w:rPr>
              <w:t>placed in</w:t>
            </w:r>
            <w:r w:rsidR="00722508">
              <w:rPr>
                <w:rFonts w:ascii="Aptos" w:hAnsi="Aptos" w:cs="Arial"/>
                <w:sz w:val="20"/>
                <w:szCs w:val="20"/>
              </w:rPr>
              <w:t xml:space="preserve"> </w:t>
            </w:r>
            <w:r w:rsidRPr="000366DF">
              <w:rPr>
                <w:rFonts w:ascii="Aptos" w:hAnsi="Aptos" w:cs="Arial"/>
                <w:sz w:val="20"/>
                <w:szCs w:val="20"/>
              </w:rPr>
              <w:t>separate family-level taxa</w:t>
            </w:r>
            <w:r w:rsidR="00890BDB">
              <w:rPr>
                <w:rFonts w:ascii="Aptos" w:hAnsi="Aptos" w:cs="Arial"/>
                <w:sz w:val="20"/>
                <w:szCs w:val="20"/>
              </w:rPr>
              <w:t xml:space="preserve"> </w:t>
            </w:r>
            <w:r w:rsidRPr="000366DF">
              <w:rPr>
                <w:rFonts w:ascii="Aptos" w:hAnsi="Aptos" w:cs="Arial"/>
                <w:sz w:val="20"/>
                <w:szCs w:val="20"/>
              </w:rPr>
              <w:t xml:space="preserve">(Figure </w:t>
            </w:r>
            <w:r w:rsidR="00237AE3" w:rsidRPr="000366DF">
              <w:rPr>
                <w:rFonts w:ascii="Aptos" w:hAnsi="Aptos" w:cs="Arial"/>
                <w:sz w:val="20"/>
                <w:szCs w:val="20"/>
              </w:rPr>
              <w:t>2</w:t>
            </w:r>
            <w:r w:rsidRPr="000366DF">
              <w:rPr>
                <w:rFonts w:ascii="Aptos" w:hAnsi="Aptos" w:cs="Arial"/>
                <w:sz w:val="20"/>
                <w:szCs w:val="20"/>
              </w:rPr>
              <w:t>B)</w:t>
            </w:r>
            <w:r w:rsidR="00722508">
              <w:rPr>
                <w:rFonts w:ascii="Aptos" w:hAnsi="Aptos" w:cs="Arial"/>
                <w:sz w:val="20"/>
                <w:szCs w:val="20"/>
              </w:rPr>
              <w:t xml:space="preserve"> therefore, w</w:t>
            </w:r>
            <w:r w:rsidRPr="000366DF">
              <w:rPr>
                <w:rFonts w:ascii="Aptos" w:hAnsi="Aptos" w:cs="Arial"/>
                <w:sz w:val="20"/>
                <w:szCs w:val="20"/>
              </w:rPr>
              <w:t xml:space="preserve">e propose to create </w:t>
            </w:r>
            <w:r w:rsidR="003B7097">
              <w:rPr>
                <w:rFonts w:ascii="Aptos" w:hAnsi="Aptos" w:cs="Arial"/>
                <w:sz w:val="20"/>
                <w:szCs w:val="20"/>
              </w:rPr>
              <w:t>three</w:t>
            </w:r>
            <w:r w:rsidRPr="000366DF">
              <w:rPr>
                <w:rFonts w:ascii="Aptos" w:hAnsi="Aptos" w:cs="Arial"/>
                <w:sz w:val="20"/>
                <w:szCs w:val="20"/>
              </w:rPr>
              <w:t xml:space="preserve"> new famil</w:t>
            </w:r>
            <w:r w:rsidR="003B7097">
              <w:rPr>
                <w:rFonts w:ascii="Aptos" w:hAnsi="Aptos" w:cs="Arial"/>
                <w:sz w:val="20"/>
                <w:szCs w:val="20"/>
              </w:rPr>
              <w:t>ies</w:t>
            </w:r>
            <w:r w:rsidRPr="000366DF">
              <w:rPr>
                <w:rFonts w:ascii="Aptos" w:hAnsi="Aptos" w:cs="Arial"/>
                <w:sz w:val="20"/>
                <w:szCs w:val="20"/>
              </w:rPr>
              <w:t xml:space="preserve"> in the order </w:t>
            </w:r>
            <w:proofErr w:type="spellStart"/>
            <w:r w:rsidRPr="000366DF">
              <w:rPr>
                <w:rFonts w:ascii="Aptos" w:hAnsi="Aptos" w:cs="Arial"/>
                <w:i/>
                <w:iCs/>
                <w:sz w:val="20"/>
                <w:szCs w:val="20"/>
              </w:rPr>
              <w:t>Coyopavirales</w:t>
            </w:r>
            <w:proofErr w:type="spellEnd"/>
            <w:r w:rsidRPr="000366DF">
              <w:rPr>
                <w:rFonts w:ascii="Aptos" w:hAnsi="Aptos" w:cs="Arial"/>
                <w:sz w:val="20"/>
                <w:szCs w:val="20"/>
              </w:rPr>
              <w:t>.</w:t>
            </w:r>
          </w:p>
          <w:p w14:paraId="4AB1A72F" w14:textId="77777777" w:rsidR="008F01C6" w:rsidRDefault="008F01C6" w:rsidP="00755A5A">
            <w:pPr>
              <w:rPr>
                <w:rFonts w:ascii="Aptos" w:hAnsi="Aptos" w:cs="Arial"/>
                <w:sz w:val="20"/>
                <w:szCs w:val="20"/>
                <w:u w:val="single"/>
              </w:rPr>
            </w:pPr>
          </w:p>
          <w:p w14:paraId="27CC4DBB" w14:textId="5252B9E0" w:rsidR="00755A5A" w:rsidRPr="000366DF" w:rsidRDefault="007F69F9" w:rsidP="00755A5A">
            <w:pPr>
              <w:rPr>
                <w:rFonts w:ascii="Aptos" w:hAnsi="Aptos" w:cs="Arial"/>
                <w:i/>
                <w:iCs/>
                <w:sz w:val="20"/>
                <w:szCs w:val="20"/>
                <w:u w:val="single"/>
              </w:rPr>
            </w:pPr>
            <w:r w:rsidRPr="000366DF">
              <w:rPr>
                <w:rFonts w:ascii="Aptos" w:hAnsi="Aptos" w:cs="Arial"/>
                <w:sz w:val="20"/>
                <w:szCs w:val="20"/>
                <w:u w:val="single"/>
              </w:rPr>
              <w:t>Famil</w:t>
            </w:r>
            <w:r>
              <w:rPr>
                <w:rFonts w:ascii="Aptos" w:hAnsi="Aptos" w:cs="Arial"/>
                <w:sz w:val="20"/>
                <w:szCs w:val="20"/>
                <w:u w:val="single"/>
              </w:rPr>
              <w:t>y</w:t>
            </w:r>
            <w:r w:rsidRPr="000366DF">
              <w:rPr>
                <w:rFonts w:ascii="Aptos" w:hAnsi="Aptos" w:cs="Arial"/>
                <w:sz w:val="20"/>
                <w:szCs w:val="20"/>
                <w:u w:val="single"/>
              </w:rPr>
              <w:t xml:space="preserve"> </w:t>
            </w:r>
            <w:r>
              <w:rPr>
                <w:rFonts w:ascii="Aptos" w:hAnsi="Aptos" w:cs="Arial"/>
                <w:sz w:val="20"/>
                <w:szCs w:val="20"/>
                <w:u w:val="single"/>
              </w:rPr>
              <w:t>“</w:t>
            </w:r>
            <w:proofErr w:type="spellStart"/>
            <w:r w:rsidR="00F35054">
              <w:rPr>
                <w:rFonts w:ascii="Aptos" w:hAnsi="Aptos" w:cs="Arial"/>
                <w:i/>
                <w:iCs/>
                <w:sz w:val="20"/>
                <w:szCs w:val="20"/>
                <w:u w:val="single"/>
              </w:rPr>
              <w:t>Mysticusviridae</w:t>
            </w:r>
            <w:proofErr w:type="spellEnd"/>
            <w:r>
              <w:rPr>
                <w:rFonts w:ascii="Aptos" w:hAnsi="Aptos" w:cs="Arial"/>
                <w:i/>
                <w:iCs/>
                <w:sz w:val="20"/>
                <w:szCs w:val="20"/>
                <w:u w:val="single"/>
              </w:rPr>
              <w:t>”</w:t>
            </w:r>
          </w:p>
          <w:p w14:paraId="63CED33A" w14:textId="77777777" w:rsidR="00755A5A" w:rsidRPr="000366DF" w:rsidRDefault="00755A5A" w:rsidP="00755A5A">
            <w:pPr>
              <w:rPr>
                <w:rFonts w:ascii="Aptos" w:hAnsi="Aptos" w:cs="Arial"/>
                <w:sz w:val="20"/>
                <w:szCs w:val="20"/>
                <w:u w:val="single"/>
              </w:rPr>
            </w:pPr>
          </w:p>
          <w:p w14:paraId="26C61B94" w14:textId="7AA586D5" w:rsidR="0045431D" w:rsidRPr="0045431D" w:rsidRDefault="005E7175" w:rsidP="0045431D">
            <w:pPr>
              <w:rPr>
                <w:rFonts w:ascii="Aptos" w:hAnsi="Aptos" w:cs="Arial"/>
                <w:sz w:val="20"/>
                <w:szCs w:val="20"/>
              </w:rPr>
            </w:pPr>
            <w:r w:rsidRPr="005E7175">
              <w:rPr>
                <w:rFonts w:ascii="Aptos" w:hAnsi="Aptos" w:cs="Arial"/>
                <w:b/>
                <w:bCs/>
                <w:sz w:val="20"/>
                <w:szCs w:val="20"/>
              </w:rPr>
              <w:t>Clade 1</w:t>
            </w:r>
            <w:r w:rsidRPr="00012A33">
              <w:rPr>
                <w:rFonts w:ascii="Aptos" w:hAnsi="Aptos" w:cs="Arial"/>
                <w:sz w:val="20"/>
                <w:szCs w:val="20"/>
              </w:rPr>
              <w:t xml:space="preserve"> is a new family in the order </w:t>
            </w:r>
            <w:proofErr w:type="spellStart"/>
            <w:r w:rsidRPr="00012A33">
              <w:rPr>
                <w:rFonts w:ascii="Aptos" w:hAnsi="Aptos" w:cs="Arial"/>
                <w:i/>
                <w:iCs/>
                <w:sz w:val="20"/>
                <w:szCs w:val="20"/>
              </w:rPr>
              <w:t>Coyopavirales</w:t>
            </w:r>
            <w:proofErr w:type="spellEnd"/>
            <w:r w:rsidRPr="00012A33">
              <w:rPr>
                <w:rFonts w:ascii="Aptos" w:hAnsi="Aptos" w:cs="Arial"/>
                <w:i/>
                <w:iCs/>
                <w:sz w:val="20"/>
                <w:szCs w:val="20"/>
              </w:rPr>
              <w:t xml:space="preserve">, </w:t>
            </w:r>
            <w:r w:rsidRPr="00012A33">
              <w:rPr>
                <w:rFonts w:ascii="Aptos" w:hAnsi="Aptos" w:cs="Arial"/>
                <w:sz w:val="20"/>
                <w:szCs w:val="20"/>
              </w:rPr>
              <w:t xml:space="preserve">containing one complete representative genome (predicted to be complete through the presence of 99 bp inverted terminal repeats), JdFR119. This virus has a predicted buoyant density of 1.35 g/ml and a genome of around 12 </w:t>
            </w:r>
            <w:proofErr w:type="spellStart"/>
            <w:r w:rsidRPr="00012A33">
              <w:rPr>
                <w:rFonts w:ascii="Aptos" w:hAnsi="Aptos" w:cs="Arial"/>
                <w:sz w:val="20"/>
                <w:szCs w:val="20"/>
              </w:rPr>
              <w:t>kbp</w:t>
            </w:r>
            <w:proofErr w:type="spellEnd"/>
            <w:r w:rsidRPr="00012A33">
              <w:rPr>
                <w:rFonts w:ascii="Aptos" w:hAnsi="Aptos" w:cs="Arial"/>
                <w:sz w:val="20"/>
                <w:szCs w:val="20"/>
              </w:rPr>
              <w:t xml:space="preserve">. </w:t>
            </w:r>
            <w:r>
              <w:rPr>
                <w:rFonts w:ascii="Aptos" w:hAnsi="Aptos" w:cs="Arial"/>
                <w:sz w:val="20"/>
                <w:szCs w:val="20"/>
              </w:rPr>
              <w:t xml:space="preserve">Like </w:t>
            </w:r>
            <w:r w:rsidRPr="00012A33">
              <w:rPr>
                <w:rFonts w:ascii="Aptos" w:hAnsi="Aptos" w:cs="Arial"/>
                <w:sz w:val="20"/>
                <w:szCs w:val="20"/>
              </w:rPr>
              <w:t xml:space="preserve">other proposed members of the order </w:t>
            </w:r>
            <w:proofErr w:type="spellStart"/>
            <w:r w:rsidRPr="00012A33">
              <w:rPr>
                <w:rFonts w:ascii="Aptos" w:hAnsi="Aptos" w:cs="Arial"/>
                <w:i/>
                <w:iCs/>
                <w:sz w:val="20"/>
                <w:szCs w:val="20"/>
              </w:rPr>
              <w:t>Coyopavirales</w:t>
            </w:r>
            <w:proofErr w:type="spellEnd"/>
            <w:r w:rsidRPr="00012A33">
              <w:rPr>
                <w:rFonts w:ascii="Aptos" w:hAnsi="Aptos" w:cs="Arial"/>
                <w:sz w:val="20"/>
                <w:szCs w:val="20"/>
              </w:rPr>
              <w:t xml:space="preserve">, </w:t>
            </w:r>
            <w:r w:rsidRPr="00602E23">
              <w:rPr>
                <w:rFonts w:ascii="Aptos" w:hAnsi="Aptos" w:cs="Arial"/>
                <w:sz w:val="20"/>
                <w:szCs w:val="20"/>
              </w:rPr>
              <w:t xml:space="preserve">JdFR119, the sole proposed member of the family </w:t>
            </w:r>
            <w:r>
              <w:rPr>
                <w:rFonts w:ascii="Aptos" w:hAnsi="Aptos" w:cs="Arial"/>
                <w:sz w:val="20"/>
                <w:szCs w:val="20"/>
              </w:rPr>
              <w:t>“</w:t>
            </w:r>
            <w:proofErr w:type="spellStart"/>
            <w:r w:rsidRPr="00012A33">
              <w:rPr>
                <w:rFonts w:ascii="Aptos" w:hAnsi="Aptos" w:cs="Arial"/>
                <w:i/>
                <w:iCs/>
                <w:sz w:val="20"/>
                <w:szCs w:val="20"/>
              </w:rPr>
              <w:t>Mysticusviridae</w:t>
            </w:r>
            <w:proofErr w:type="spellEnd"/>
            <w:r>
              <w:rPr>
                <w:rFonts w:ascii="Aptos" w:hAnsi="Aptos" w:cs="Arial"/>
                <w:i/>
                <w:iCs/>
                <w:sz w:val="20"/>
                <w:szCs w:val="20"/>
              </w:rPr>
              <w:t>”</w:t>
            </w:r>
            <w:r w:rsidRPr="00012A33">
              <w:rPr>
                <w:rFonts w:ascii="Aptos" w:hAnsi="Aptos" w:cs="Arial"/>
                <w:i/>
                <w:iCs/>
                <w:sz w:val="20"/>
                <w:szCs w:val="20"/>
              </w:rPr>
              <w:t xml:space="preserve"> </w:t>
            </w:r>
            <w:r w:rsidRPr="00012A33">
              <w:rPr>
                <w:rFonts w:ascii="Aptos" w:hAnsi="Aptos" w:cs="Arial"/>
                <w:sz w:val="20"/>
                <w:szCs w:val="20"/>
              </w:rPr>
              <w:t>encodes a protein-primed</w:t>
            </w:r>
            <w:r w:rsidR="00252D4D">
              <w:rPr>
                <w:rFonts w:ascii="Aptos" w:hAnsi="Aptos" w:cs="Arial"/>
                <w:sz w:val="20"/>
                <w:szCs w:val="20"/>
              </w:rPr>
              <w:t xml:space="preserve"> polymerase </w:t>
            </w:r>
            <w:r w:rsidRPr="00012A33">
              <w:rPr>
                <w:rFonts w:ascii="Aptos" w:hAnsi="Aptos" w:cs="Arial"/>
                <w:sz w:val="20"/>
                <w:szCs w:val="20"/>
              </w:rPr>
              <w:t>B</w:t>
            </w:r>
            <w:r w:rsidR="00252D4D">
              <w:rPr>
                <w:rFonts w:ascii="Aptos" w:hAnsi="Aptos" w:cs="Arial"/>
                <w:sz w:val="20"/>
                <w:szCs w:val="20"/>
              </w:rPr>
              <w:t xml:space="preserve"> (</w:t>
            </w:r>
            <w:proofErr w:type="spellStart"/>
            <w:r w:rsidR="00252D4D">
              <w:rPr>
                <w:rFonts w:ascii="Aptos" w:hAnsi="Aptos" w:cs="Arial"/>
                <w:sz w:val="20"/>
                <w:szCs w:val="20"/>
              </w:rPr>
              <w:t>PolB</w:t>
            </w:r>
            <w:proofErr w:type="spellEnd"/>
            <w:r w:rsidR="00252D4D">
              <w:rPr>
                <w:rFonts w:ascii="Aptos" w:hAnsi="Aptos" w:cs="Arial"/>
                <w:sz w:val="20"/>
                <w:szCs w:val="20"/>
              </w:rPr>
              <w:t xml:space="preserve">) </w:t>
            </w:r>
            <w:r w:rsidRPr="00012A33">
              <w:rPr>
                <w:rFonts w:ascii="Aptos" w:hAnsi="Aptos" w:cs="Arial"/>
                <w:sz w:val="20"/>
                <w:szCs w:val="20"/>
              </w:rPr>
              <w:t xml:space="preserve">(Figure 2A). </w:t>
            </w:r>
            <w:r w:rsidR="0045431D" w:rsidRPr="0045431D">
              <w:rPr>
                <w:rFonts w:ascii="Aptos" w:hAnsi="Aptos" w:cs="Arial"/>
                <w:sz w:val="20"/>
                <w:szCs w:val="20"/>
              </w:rPr>
              <w:t xml:space="preserve">JdFR119 also encodes a minor structural archaeal virus protein that is conserved in other members of </w:t>
            </w:r>
            <w:proofErr w:type="spellStart"/>
            <w:r w:rsidR="0045431D" w:rsidRPr="0045431D">
              <w:rPr>
                <w:rFonts w:ascii="Aptos" w:hAnsi="Aptos" w:cs="Arial"/>
                <w:i/>
                <w:iCs/>
                <w:sz w:val="20"/>
                <w:szCs w:val="20"/>
              </w:rPr>
              <w:t>Coyopavirales</w:t>
            </w:r>
            <w:proofErr w:type="spellEnd"/>
            <w:r w:rsidR="0045431D" w:rsidRPr="0045431D">
              <w:rPr>
                <w:rFonts w:ascii="Aptos" w:hAnsi="Aptos" w:cs="Arial"/>
                <w:sz w:val="20"/>
                <w:szCs w:val="20"/>
              </w:rPr>
              <w:t>.</w:t>
            </w:r>
          </w:p>
          <w:p w14:paraId="1299AB05" w14:textId="77777777" w:rsidR="008F01C6" w:rsidRPr="00012A33" w:rsidRDefault="008F01C6" w:rsidP="00755A5A">
            <w:pPr>
              <w:rPr>
                <w:rFonts w:ascii="Aptos" w:hAnsi="Aptos" w:cs="Arial"/>
                <w:b/>
                <w:bCs/>
                <w:i/>
                <w:iCs/>
                <w:sz w:val="20"/>
                <w:szCs w:val="20"/>
              </w:rPr>
            </w:pPr>
          </w:p>
          <w:p w14:paraId="2655A147" w14:textId="4FA77F2C" w:rsidR="008F01C6" w:rsidRDefault="008F01C6" w:rsidP="008F01C6">
            <w:pPr>
              <w:rPr>
                <w:rFonts w:ascii="Aptos" w:hAnsi="Aptos" w:cs="Arial"/>
                <w:sz w:val="20"/>
                <w:szCs w:val="20"/>
              </w:rPr>
            </w:pPr>
            <w:r>
              <w:rPr>
                <w:rFonts w:ascii="Aptos" w:hAnsi="Aptos" w:cs="Arial"/>
                <w:sz w:val="20"/>
                <w:szCs w:val="20"/>
              </w:rPr>
              <w:t xml:space="preserve">To further investigate the phylogenetic relationship of the family </w:t>
            </w:r>
            <w:r w:rsidR="005E7175">
              <w:rPr>
                <w:rFonts w:ascii="Aptos" w:hAnsi="Aptos" w:cs="Arial"/>
                <w:sz w:val="20"/>
                <w:szCs w:val="20"/>
              </w:rPr>
              <w:t>“</w:t>
            </w:r>
            <w:proofErr w:type="spellStart"/>
            <w:r w:rsidRPr="008F01C6">
              <w:rPr>
                <w:rFonts w:ascii="Aptos" w:hAnsi="Aptos" w:cs="Arial"/>
                <w:i/>
                <w:iCs/>
                <w:sz w:val="20"/>
                <w:szCs w:val="20"/>
              </w:rPr>
              <w:t>Mysticusviridae</w:t>
            </w:r>
            <w:proofErr w:type="spellEnd"/>
            <w:r w:rsidR="005E7175">
              <w:rPr>
                <w:rFonts w:ascii="Aptos" w:hAnsi="Aptos" w:cs="Arial"/>
                <w:i/>
                <w:iCs/>
                <w:sz w:val="20"/>
                <w:szCs w:val="20"/>
              </w:rPr>
              <w:t>”</w:t>
            </w:r>
            <w:r>
              <w:rPr>
                <w:rFonts w:ascii="Aptos" w:hAnsi="Aptos" w:cs="Arial"/>
                <w:sz w:val="20"/>
                <w:szCs w:val="20"/>
              </w:rPr>
              <w:t xml:space="preserve">, </w:t>
            </w:r>
            <w:proofErr w:type="spellStart"/>
            <w:r w:rsidR="00D456C7" w:rsidRPr="00D456C7">
              <w:rPr>
                <w:rFonts w:ascii="Aptos" w:hAnsi="Aptos" w:cs="Arial"/>
                <w:sz w:val="20"/>
                <w:szCs w:val="20"/>
              </w:rPr>
              <w:t>PolB</w:t>
            </w:r>
            <w:proofErr w:type="spellEnd"/>
            <w:r w:rsidR="00D456C7" w:rsidRPr="00D456C7">
              <w:rPr>
                <w:rFonts w:ascii="Aptos" w:hAnsi="Aptos" w:cs="Arial"/>
                <w:sz w:val="20"/>
                <w:szCs w:val="20"/>
              </w:rPr>
              <w:t xml:space="preserve"> amino acid sequences were used to infer a maximum-likelihood phylogeny</w:t>
            </w:r>
            <w:r>
              <w:rPr>
                <w:rFonts w:ascii="Aptos" w:hAnsi="Aptos" w:cs="Arial"/>
                <w:sz w:val="20"/>
                <w:szCs w:val="20"/>
              </w:rPr>
              <w:t xml:space="preserve">. </w:t>
            </w:r>
            <w:r w:rsidRPr="008F01C6">
              <w:rPr>
                <w:rFonts w:ascii="Aptos" w:hAnsi="Aptos" w:cs="Arial"/>
                <w:sz w:val="20"/>
                <w:szCs w:val="20"/>
              </w:rPr>
              <w:t xml:space="preserve">Reference family </w:t>
            </w:r>
            <w:proofErr w:type="spellStart"/>
            <w:r>
              <w:rPr>
                <w:rFonts w:ascii="Aptos" w:hAnsi="Aptos" w:cs="Arial"/>
                <w:sz w:val="20"/>
                <w:szCs w:val="20"/>
              </w:rPr>
              <w:t>PolB</w:t>
            </w:r>
            <w:proofErr w:type="spellEnd"/>
            <w:r>
              <w:rPr>
                <w:rFonts w:ascii="Aptos" w:hAnsi="Aptos" w:cs="Arial"/>
                <w:sz w:val="20"/>
                <w:szCs w:val="20"/>
              </w:rPr>
              <w:t xml:space="preserve"> protein</w:t>
            </w:r>
            <w:r w:rsidRPr="008F01C6">
              <w:rPr>
                <w:rFonts w:ascii="Aptos" w:hAnsi="Aptos" w:cs="Arial"/>
                <w:sz w:val="20"/>
                <w:szCs w:val="20"/>
              </w:rPr>
              <w:t xml:space="preserve"> sequences representing protein-primed and conventional </w:t>
            </w:r>
            <w:proofErr w:type="spellStart"/>
            <w:r w:rsidRPr="008F01C6">
              <w:rPr>
                <w:rFonts w:ascii="Aptos" w:hAnsi="Aptos" w:cs="Arial"/>
                <w:sz w:val="20"/>
                <w:szCs w:val="20"/>
              </w:rPr>
              <w:t>PolBs</w:t>
            </w:r>
            <w:proofErr w:type="spellEnd"/>
            <w:r w:rsidRPr="008F01C6">
              <w:rPr>
                <w:rFonts w:ascii="Aptos" w:hAnsi="Aptos" w:cs="Arial"/>
                <w:sz w:val="20"/>
                <w:szCs w:val="20"/>
              </w:rPr>
              <w:t xml:space="preserve"> were obtained from previously characterized archaeal and bacterial viruses and from publicly available sequence databases</w:t>
            </w:r>
            <w:r w:rsidR="002F18EE">
              <w:rPr>
                <w:rFonts w:ascii="Aptos" w:hAnsi="Aptos" w:cs="Arial"/>
                <w:sz w:val="20"/>
                <w:szCs w:val="20"/>
              </w:rPr>
              <w:t xml:space="preserve"> </w:t>
            </w:r>
            <w:r>
              <w:rPr>
                <w:rFonts w:ascii="Aptos" w:hAnsi="Aptos" w:cs="Arial"/>
                <w:sz w:val="20"/>
                <w:szCs w:val="20"/>
              </w:rPr>
              <w:fldChar w:fldCharType="begin"/>
            </w:r>
            <w:r w:rsidR="00194D90">
              <w:rPr>
                <w:rFonts w:ascii="Aptos" w:hAnsi="Aptos" w:cs="Arial"/>
                <w:sz w:val="20"/>
                <w:szCs w:val="20"/>
              </w:rPr>
              <w:instrText xml:space="preserve"> ADDIN ZOTERO_ITEM CSL_CITATION {"citationID":"0rF8PC1v","properties":{"unsorted":false,"formattedCitation":"[18], [19]","plainCitation":"[18], [19]","noteIndex":0},"citationItems":[{"id":1863,"uris":["http://zotero.org/users/8282802/items/ZH6EDWC2"],"itemData":{"id":1863,"type":"article-journal","abstract":"Abstract\n            \n              Asgard archaea have recently been identified as the closest archaeal relatives of eukaryotes. Their ecology, and particularly their virome, remain enigmatic. We reassembled and closed the chromosome of\n              Candidatus\n              Odinarchaeum yellowstonii LCB_4, through long-range PCR, revealing CRISPR spacers targeting viral contigs. We found related viruses in the genomes of diverse prokaryotes from geothermal environments, including other Asgard archaea. These viruses open research avenues into the ecology and evolution of Asgard archaea.","container-title":"Nature Microbiology","DOI":"10.1038/s41564-022-01122-y","ISSN":"2058-5276","issue":"7","journalAbbreviation":"Nat Microbiol","language":"en","page":"948-952","source":"DOI.org (Crossref)","title":"A closed Candidatus Odinarchaeum chromosome exposes Asgard archaeal viruses","volume":"7","author":[{"family":"Tamarit","given":"Daniel"},{"family":"Caceres","given":"Eva F."},{"family":"Krupovic","given":"Mart"},{"family":"Nijland","given":"Reindert"},{"family":"Eme","given":"Laura"},{"family":"Robinson","given":"Nicholas P."},{"family":"Ettema","given":"Thijs J. G."}],"issued":{"date-parts":[["2022",6,27]]}}},{"id":1860,"uris":["http://zotero.org/users/8282802/items/CQQY3KHQ"],"itemData":{"id":1860,"type":"article-journal","abstract":"Ammonia-oxidizing archaea (AOA) from the phylum Thaumarchaeota are ubiquitous in marine ecosystems and play a prominent role in carbon and nitrogen cycling. Previous studies have suggested that, like all microbes, thaumarchaea are infected by viruses and that viral predation has a profound impact on thaumarchaeal functioning and mortality, thereby regulating global biogeochemical cycles. However, not a single virus capable of infecting thaumarchaea has been reported thus far. Here we describe the isolation and characterization of three\n              Nitrosopumilus\n              spindle-shaped viruses (NSVs) that infect AOA and are distinct from other known marine viruses. Although NSVs have a narrow host range, they efficiently infect autochthonous\n              Nitrosopumilus\n              strains and display high rates of adsorption to their host cells. The NSVs have linear double-stranded DNA genomes of </w:instrText>
            </w:r>
            <w:r w:rsidR="00194D90">
              <w:rPr>
                <w:rFonts w:ascii="Cambria Math" w:hAnsi="Cambria Math" w:cs="Cambria Math"/>
                <w:sz w:val="20"/>
                <w:szCs w:val="20"/>
              </w:rPr>
              <w:instrText>∼</w:instrText>
            </w:r>
            <w:r w:rsidR="00194D90">
              <w:rPr>
                <w:rFonts w:ascii="Aptos" w:hAnsi="Aptos" w:cs="Arial"/>
                <w:sz w:val="20"/>
                <w:szCs w:val="20"/>
              </w:rPr>
              <w:instrText xml:space="preserve">28 kb that do not display appreciable sequence similarity to genomes of other known archaeal or bacterial viruses and could be considered as representatives of a new virus family, the “Thaspiviridae.” Upon infection, NSV replication leads to inhibition of AOA growth, accompanied by severe reduction in the rate of ammonia oxidation and nitrite reduction. Nevertheless, unlike in the case of lytic bacteriophages, NSV propagation is not associated with detectable degradation of the host chromosome or a decrease in cell counts. The broad distribution of NSVs in AOA-dominated marine environments suggests that NSV predation might regulate the diversity and dynamics of AOA communities. Collectively, our results shed light on the diversity, evolution, and potential impact of the virosphere associated with ecologically important mesophilic archaea.","container-title":"Proceedings of the National Academy of Sciences","DOI":"10.1073/pnas.1905682116","ISSN":"0027-8424, 1091-6490","issue":"31","journalAbbreviation":"Proc. Natl. Acad. Sci. U.S.A.","language":"en","page":"15645-15650","source":"DOI.org (Crossref)","title":"Spindle-shaped viruses infect marine ammonia-oxidizing thaumarchaea","volume":"116","author":[{"family":"Kim","given":"Jong-Geol"},{"family":"Kim","given":"So-Jeong"},{"family":"Cvirkaite-Krupovic","given":"Virginija"},{"family":"Yu","given":"Woon-Jong"},{"family":"Gwak","given":"Joo-Han"},{"family":"López-Pérez","given":"Mario"},{"family":"Rodriguez-Valera","given":"Francisco"},{"family":"Krupovic","given":"Mart"},{"family":"Cho","given":"Jang-Cheon"},{"family":"Rhee","given":"Sung-Keun"}],"issued":{"date-parts":[["2019",7,30]]}}}],"schema":"https://github.com/citation-style-language/schema/raw/master/csl-citation.json"} </w:instrText>
            </w:r>
            <w:r>
              <w:rPr>
                <w:rFonts w:ascii="Aptos" w:hAnsi="Aptos" w:cs="Arial"/>
                <w:sz w:val="20"/>
                <w:szCs w:val="20"/>
              </w:rPr>
              <w:fldChar w:fldCharType="separate"/>
            </w:r>
            <w:r w:rsidR="00194D90">
              <w:rPr>
                <w:rFonts w:ascii="Aptos" w:hAnsi="Aptos" w:cs="Arial"/>
                <w:noProof/>
                <w:sz w:val="20"/>
                <w:szCs w:val="20"/>
              </w:rPr>
              <w:t>[18], [19]</w:t>
            </w:r>
            <w:r>
              <w:rPr>
                <w:rFonts w:ascii="Aptos" w:hAnsi="Aptos" w:cs="Arial"/>
                <w:sz w:val="20"/>
                <w:szCs w:val="20"/>
              </w:rPr>
              <w:fldChar w:fldCharType="end"/>
            </w:r>
            <w:r w:rsidRPr="008F01C6">
              <w:rPr>
                <w:rFonts w:ascii="Aptos" w:hAnsi="Aptos" w:cs="Arial"/>
                <w:sz w:val="20"/>
                <w:szCs w:val="20"/>
              </w:rPr>
              <w:t xml:space="preserve">. Additional homologous </w:t>
            </w:r>
            <w:proofErr w:type="spellStart"/>
            <w:r w:rsidRPr="008F01C6">
              <w:rPr>
                <w:rFonts w:ascii="Aptos" w:hAnsi="Aptos" w:cs="Arial"/>
                <w:sz w:val="20"/>
                <w:szCs w:val="20"/>
              </w:rPr>
              <w:t>PolB</w:t>
            </w:r>
            <w:proofErr w:type="spellEnd"/>
            <w:r w:rsidRPr="008F01C6">
              <w:rPr>
                <w:rFonts w:ascii="Aptos" w:hAnsi="Aptos" w:cs="Arial"/>
                <w:sz w:val="20"/>
                <w:szCs w:val="20"/>
              </w:rPr>
              <w:t xml:space="preserve"> sequences were identified by similarity searches against the NCBI non-redundant protein database and were included to provide broader phylogenetic context. Candidate </w:t>
            </w:r>
            <w:proofErr w:type="spellStart"/>
            <w:r w:rsidRPr="008F01C6">
              <w:rPr>
                <w:rFonts w:ascii="Aptos" w:hAnsi="Aptos" w:cs="Arial"/>
                <w:sz w:val="20"/>
                <w:szCs w:val="20"/>
              </w:rPr>
              <w:t>PolB</w:t>
            </w:r>
            <w:proofErr w:type="spellEnd"/>
            <w:r w:rsidRPr="008F01C6">
              <w:rPr>
                <w:rFonts w:ascii="Aptos" w:hAnsi="Aptos" w:cs="Arial"/>
                <w:sz w:val="20"/>
                <w:szCs w:val="20"/>
              </w:rPr>
              <w:t xml:space="preserve"> sequences from the viruses investigated in this study were added to the reference dataset.</w:t>
            </w:r>
          </w:p>
          <w:p w14:paraId="23AE2310" w14:textId="77777777" w:rsidR="008F01C6" w:rsidRDefault="008F01C6" w:rsidP="008F01C6">
            <w:pPr>
              <w:rPr>
                <w:rFonts w:ascii="Aptos" w:hAnsi="Aptos" w:cs="Arial"/>
                <w:sz w:val="20"/>
                <w:szCs w:val="20"/>
              </w:rPr>
            </w:pPr>
          </w:p>
          <w:p w14:paraId="60BA5772" w14:textId="5A79F558" w:rsidR="008F01C6" w:rsidRPr="000366DF" w:rsidRDefault="008F01C6" w:rsidP="008F01C6">
            <w:pPr>
              <w:rPr>
                <w:rFonts w:ascii="Aptos" w:hAnsi="Aptos" w:cs="Arial"/>
                <w:sz w:val="20"/>
                <w:szCs w:val="20"/>
              </w:rPr>
            </w:pPr>
            <w:r>
              <w:rPr>
                <w:rFonts w:ascii="Aptos" w:hAnsi="Aptos" w:cs="Arial"/>
                <w:sz w:val="20"/>
                <w:szCs w:val="20"/>
              </w:rPr>
              <w:t>P</w:t>
            </w:r>
            <w:r w:rsidRPr="008F01C6">
              <w:rPr>
                <w:rFonts w:ascii="Aptos" w:hAnsi="Aptos" w:cs="Arial"/>
                <w:sz w:val="20"/>
                <w:szCs w:val="20"/>
              </w:rPr>
              <w:t xml:space="preserve">rotein sequences were aligned using </w:t>
            </w:r>
            <w:r>
              <w:rPr>
                <w:rFonts w:ascii="Aptos" w:hAnsi="Aptos" w:cs="Arial"/>
                <w:sz w:val="20"/>
                <w:szCs w:val="20"/>
              </w:rPr>
              <w:t>M</w:t>
            </w:r>
            <w:r w:rsidR="00A10540">
              <w:rPr>
                <w:rFonts w:ascii="Aptos" w:hAnsi="Aptos" w:cs="Arial"/>
                <w:sz w:val="20"/>
                <w:szCs w:val="20"/>
              </w:rPr>
              <w:t>USCLE</w:t>
            </w:r>
            <w:r>
              <w:rPr>
                <w:rFonts w:ascii="Aptos" w:hAnsi="Aptos" w:cs="Arial"/>
                <w:sz w:val="20"/>
                <w:szCs w:val="20"/>
              </w:rPr>
              <w:t xml:space="preserve"> version 5.1</w:t>
            </w:r>
            <w:r>
              <w:rPr>
                <w:rFonts w:ascii="Aptos" w:hAnsi="Aptos" w:cs="Arial"/>
                <w:sz w:val="20"/>
                <w:szCs w:val="20"/>
              </w:rPr>
              <w:fldChar w:fldCharType="begin"/>
            </w:r>
            <w:r w:rsidR="00194D90">
              <w:rPr>
                <w:rFonts w:ascii="Aptos" w:hAnsi="Aptos" w:cs="Arial"/>
                <w:sz w:val="20"/>
                <w:szCs w:val="20"/>
              </w:rPr>
              <w:instrText xml:space="preserve"> ADDIN ZOTERO_ITEM CSL_CITATION {"citationID":"FmvC0MKK","properties":{"unsorted":false,"formattedCitation":"[13]","plainCitation":"[13]","noteIndex":0},"citationItems":[{"id":1856,"uris":["http://zotero.org/users/8282802/items/8MRY8UIU"],"itemData":{"id":1856,"type":"article","abstract":"Abstract\n          Multiple sequence alignments (MSAs) are widely used to infer evolutionary relationships, enabling inferences of structure, function, and phylogeny. Standard practice is to construct one MSA by some preferred method and use it in further analysis; however, undetected MSA bias can be problematic. I describe Muscle5, a novel algorithm which constructs an ensemble of high-accuracy MSAs with diverse biases by perturbing a hidden Markov model and permuting its guide tree. Confidence in an inference is assessed as the fraction of the ensemble which supports it. Applied to phylogenetic tree estimation, I show that ensembles can confidently resolve topologies with low bootstrap according to standard methods, and conversely that some topologies with high bootstraps are incorrect. Applied to the phylogeny of RNA viruses, ensemble analysis shows that recently adopted taxonomic phyla are probably polyphyletic. Ensemble analysis can improve confidence assessment in any inference from an MSA.","DOI":"10.1101/2021.06.20.449169","language":"en","publisher":"Bioinformatics","source":"DOI.org (Crossref)","title":"High-accuracy alignment ensembles enable unbiased assessments of sequence homology and phylogeny","URL":"http://biorxiv.org/lookup/doi/10.1101/2021.06.20.449169","author":[{"family":"Edgar","given":"Robert C."}],"accessed":{"date-parts":[["2026",9,13]]},"issued":{"date-parts":[["2021",6,21]]}}}],"schema":"https://github.com/citation-style-language/schema/raw/master/csl-citation.json"} </w:instrText>
            </w:r>
            <w:r>
              <w:rPr>
                <w:rFonts w:ascii="Aptos" w:hAnsi="Aptos" w:cs="Arial"/>
                <w:sz w:val="20"/>
                <w:szCs w:val="20"/>
              </w:rPr>
              <w:fldChar w:fldCharType="separate"/>
            </w:r>
            <w:r w:rsidR="00194D90">
              <w:rPr>
                <w:rFonts w:ascii="Aptos" w:hAnsi="Aptos" w:cs="Arial"/>
                <w:noProof/>
                <w:sz w:val="20"/>
                <w:szCs w:val="20"/>
              </w:rPr>
              <w:t>[13]</w:t>
            </w:r>
            <w:r>
              <w:rPr>
                <w:rFonts w:ascii="Aptos" w:hAnsi="Aptos" w:cs="Arial"/>
                <w:sz w:val="20"/>
                <w:szCs w:val="20"/>
              </w:rPr>
              <w:fldChar w:fldCharType="end"/>
            </w:r>
            <w:r w:rsidRPr="008F01C6">
              <w:rPr>
                <w:rFonts w:ascii="Aptos" w:hAnsi="Aptos" w:cs="Arial"/>
                <w:sz w:val="20"/>
                <w:szCs w:val="20"/>
              </w:rPr>
              <w:t xml:space="preserve">, and the alignment was inspected to identify conserved regions of the </w:t>
            </w:r>
            <w:proofErr w:type="spellStart"/>
            <w:r w:rsidRPr="008F01C6">
              <w:rPr>
                <w:rFonts w:ascii="Aptos" w:hAnsi="Aptos" w:cs="Arial"/>
                <w:sz w:val="20"/>
                <w:szCs w:val="20"/>
              </w:rPr>
              <w:t>PolB</w:t>
            </w:r>
            <w:proofErr w:type="spellEnd"/>
            <w:r w:rsidRPr="008F01C6">
              <w:rPr>
                <w:rFonts w:ascii="Aptos" w:hAnsi="Aptos" w:cs="Arial"/>
                <w:sz w:val="20"/>
                <w:szCs w:val="20"/>
              </w:rPr>
              <w:t xml:space="preserve"> protein and remove poorly aligned or highly gapped positions</w:t>
            </w:r>
            <w:r w:rsidR="00EB53E3">
              <w:rPr>
                <w:rFonts w:ascii="Aptos" w:hAnsi="Aptos" w:cs="Arial"/>
                <w:sz w:val="20"/>
                <w:szCs w:val="20"/>
              </w:rPr>
              <w:t xml:space="preserve">. </w:t>
            </w:r>
            <w:r w:rsidRPr="008F01C6">
              <w:rPr>
                <w:rFonts w:ascii="Aptos" w:hAnsi="Aptos" w:cs="Arial"/>
                <w:sz w:val="20"/>
                <w:szCs w:val="20"/>
              </w:rPr>
              <w:t>Maximum-likelihood phylogenetic analysis was performed using IQ-TREE 2</w:t>
            </w:r>
            <w:r w:rsidR="002F18EE">
              <w:rPr>
                <w:rFonts w:ascii="Aptos" w:hAnsi="Aptos" w:cs="Arial"/>
                <w:sz w:val="20"/>
                <w:szCs w:val="20"/>
              </w:rPr>
              <w:t xml:space="preserve"> </w:t>
            </w:r>
            <w:r w:rsidR="00A10540">
              <w:rPr>
                <w:rFonts w:ascii="Aptos" w:hAnsi="Aptos" w:cs="Arial"/>
                <w:sz w:val="20"/>
                <w:szCs w:val="20"/>
              </w:rPr>
              <w:fldChar w:fldCharType="begin"/>
            </w:r>
            <w:r w:rsidR="00194D90">
              <w:rPr>
                <w:rFonts w:ascii="Aptos" w:hAnsi="Aptos" w:cs="Arial"/>
                <w:sz w:val="20"/>
                <w:szCs w:val="20"/>
              </w:rPr>
              <w:instrText xml:space="preserve"> ADDIN ZOTERO_ITEM CSL_CITATION {"citationID":"RlIamiMl","properties":{"unsorted":false,"formattedCitation":"[14]","plainCitation":"[14]","noteIndex":0},"citationItems":[{"id":1851,"uris":["http://zotero.org/users/8282802/items/YCD6V7CX"],"itemData":{"id":1851,"type":"article-journal","abstract":"Abstract\n            IQ-TREE (http://www.iqtree.org, last accessed February 6, 2020) is a user-friendly and widely used software package for phylogenetic inference using maximum likelihood. Since the release of version 1 in 2014, we have continuously expanded IQ-TREE to integrate a plethora of new models of sequence evolution and efficient computational approaches of phylogenetic inference to deal with genomic data. Here, we describe notable features of IQ-TREE version 2 and highlight the key advantages over other software.","container-title":"Molecular Biology and Evolution","DOI":"10.1093/molbev/msaa015","ISSN":"0737-4038, 1537-1719","issue":"5","language":"en","license":"http://creativecommons.org/licenses/by/4.0/","page":"1530-1534","source":"DOI.org (Crossref)","title":"IQ-TREE 2: New Models and Efficient Methods for Phylogenetic Inference in the Genomic Era","title-short":"IQ-TREE 2","volume":"37","author":[{"family":"Minh","given":"Bui Quang"},{"family":"Schmidt","given":"Heiko A"},{"family":"Chernomor","given":"Olga"},{"family":"Schrempf","given":"Dominik"},{"family":"Woodhams","given":"Michael D"},{"family":"Von Haeseler","given":"Arndt"},{"family":"Lanfear","given":"Robert"}],"editor":[{"family":"Teeling","given":"Emma"}],"issued":{"date-parts":[["2020",5,1]]}}}],"schema":"https://github.com/citation-style-language/schema/raw/master/csl-citation.json"} </w:instrText>
            </w:r>
            <w:r w:rsidR="00A10540">
              <w:rPr>
                <w:rFonts w:ascii="Aptos" w:hAnsi="Aptos" w:cs="Arial"/>
                <w:sz w:val="20"/>
                <w:szCs w:val="20"/>
              </w:rPr>
              <w:fldChar w:fldCharType="separate"/>
            </w:r>
            <w:r w:rsidR="00194D90">
              <w:rPr>
                <w:rFonts w:ascii="Aptos" w:hAnsi="Aptos" w:cs="Arial"/>
                <w:noProof/>
                <w:sz w:val="20"/>
                <w:szCs w:val="20"/>
              </w:rPr>
              <w:t>[14]</w:t>
            </w:r>
            <w:r w:rsidR="00A10540">
              <w:rPr>
                <w:rFonts w:ascii="Aptos" w:hAnsi="Aptos" w:cs="Arial"/>
                <w:sz w:val="20"/>
                <w:szCs w:val="20"/>
              </w:rPr>
              <w:fldChar w:fldCharType="end"/>
            </w:r>
            <w:r w:rsidRPr="008F01C6">
              <w:rPr>
                <w:rFonts w:ascii="Aptos" w:hAnsi="Aptos" w:cs="Arial"/>
                <w:sz w:val="20"/>
                <w:szCs w:val="20"/>
              </w:rPr>
              <w:t>.</w:t>
            </w:r>
            <w:r w:rsidR="00EB53E3" w:rsidRPr="007F69F9">
              <w:rPr>
                <w:rFonts w:ascii="Aptos" w:hAnsi="Aptos" w:cs="Arial"/>
                <w:sz w:val="20"/>
                <w:szCs w:val="20"/>
              </w:rPr>
              <w:t xml:space="preserve"> </w:t>
            </w:r>
            <w:proofErr w:type="spellStart"/>
            <w:r w:rsidR="003B7097" w:rsidRPr="003B7097">
              <w:rPr>
                <w:rFonts w:ascii="Aptos" w:hAnsi="Aptos" w:cs="Arial"/>
                <w:sz w:val="20"/>
                <w:szCs w:val="20"/>
              </w:rPr>
              <w:t>ModelFinder</w:t>
            </w:r>
            <w:proofErr w:type="spellEnd"/>
            <w:r w:rsidR="003B7097" w:rsidRPr="003B7097">
              <w:rPr>
                <w:rFonts w:ascii="Aptos" w:hAnsi="Aptos" w:cs="Arial"/>
                <w:sz w:val="20"/>
                <w:szCs w:val="20"/>
              </w:rPr>
              <w:t xml:space="preserve"> implemented in IQ-TREE 2</w:t>
            </w:r>
            <w:r w:rsidR="00EB53E3">
              <w:rPr>
                <w:rFonts w:ascii="Aptos" w:hAnsi="Aptos" w:cs="Arial"/>
                <w:sz w:val="20"/>
                <w:szCs w:val="20"/>
              </w:rPr>
              <w:t xml:space="preserve"> </w:t>
            </w:r>
            <w:r w:rsidR="00EB53E3" w:rsidRPr="007F69F9">
              <w:rPr>
                <w:rFonts w:ascii="Aptos" w:hAnsi="Aptos" w:cs="Arial"/>
                <w:sz w:val="20"/>
                <w:szCs w:val="20"/>
              </w:rPr>
              <w:t xml:space="preserve">identified </w:t>
            </w:r>
            <w:r w:rsidR="00EB53E3" w:rsidRPr="00EB53E3">
              <w:rPr>
                <w:rFonts w:ascii="Aptos" w:hAnsi="Aptos" w:cs="Arial"/>
                <w:sz w:val="20"/>
                <w:szCs w:val="20"/>
              </w:rPr>
              <w:t xml:space="preserve">VT+F+R6 </w:t>
            </w:r>
            <w:r w:rsidR="00EB53E3">
              <w:rPr>
                <w:rFonts w:ascii="Aptos" w:hAnsi="Aptos" w:cs="Arial"/>
                <w:sz w:val="20"/>
                <w:szCs w:val="20"/>
              </w:rPr>
              <w:t xml:space="preserve">as </w:t>
            </w:r>
            <w:r w:rsidR="00EB53E3" w:rsidRPr="007F69F9">
              <w:rPr>
                <w:rFonts w:ascii="Aptos" w:hAnsi="Aptos" w:cs="Arial"/>
                <w:sz w:val="20"/>
                <w:szCs w:val="20"/>
              </w:rPr>
              <w:t xml:space="preserve">the best-fitting amino acid substitution model, and the final tree was reconstructed using this model. Branch support was evaluated using 100 standard nonparametric bootstrap replicates. </w:t>
            </w:r>
            <w:r w:rsidR="00D456C7">
              <w:rPr>
                <w:rFonts w:ascii="Aptos" w:hAnsi="Aptos" w:cs="Arial"/>
                <w:sz w:val="20"/>
                <w:szCs w:val="20"/>
              </w:rPr>
              <w:t>T</w:t>
            </w:r>
            <w:r w:rsidR="00D456C7" w:rsidRPr="00D456C7">
              <w:rPr>
                <w:rFonts w:ascii="Aptos" w:hAnsi="Aptos" w:cs="Arial"/>
                <w:sz w:val="20"/>
                <w:szCs w:val="20"/>
              </w:rPr>
              <w:t xml:space="preserve">he resulting phylogeny was midpoint-rooted for visualization and annotated in </w:t>
            </w:r>
            <w:proofErr w:type="spellStart"/>
            <w:r w:rsidR="00D456C7" w:rsidRPr="00D456C7">
              <w:rPr>
                <w:rFonts w:ascii="Aptos" w:hAnsi="Aptos" w:cs="Arial"/>
                <w:sz w:val="20"/>
                <w:szCs w:val="20"/>
              </w:rPr>
              <w:t>iTO</w:t>
            </w:r>
            <w:r w:rsidR="00EB53E3">
              <w:rPr>
                <w:rFonts w:ascii="Aptos" w:hAnsi="Aptos" w:cs="Arial"/>
                <w:sz w:val="20"/>
                <w:szCs w:val="20"/>
              </w:rPr>
              <w:t>L</w:t>
            </w:r>
            <w:proofErr w:type="spellEnd"/>
            <w:r w:rsidR="00EB53E3">
              <w:rPr>
                <w:rFonts w:ascii="Aptos" w:hAnsi="Aptos" w:cs="Arial"/>
                <w:sz w:val="20"/>
                <w:szCs w:val="20"/>
              </w:rPr>
              <w:t xml:space="preserve"> </w:t>
            </w:r>
            <w:r w:rsidR="00EB53E3">
              <w:rPr>
                <w:rFonts w:ascii="Aptos" w:hAnsi="Aptos" w:cs="Arial"/>
                <w:sz w:val="20"/>
                <w:szCs w:val="20"/>
              </w:rPr>
              <w:fldChar w:fldCharType="begin"/>
            </w:r>
            <w:r w:rsidR="00194D90">
              <w:rPr>
                <w:rFonts w:ascii="Aptos" w:hAnsi="Aptos" w:cs="Arial"/>
                <w:sz w:val="20"/>
                <w:szCs w:val="20"/>
              </w:rPr>
              <w:instrText xml:space="preserve"> ADDIN ZOTERO_ITEM CSL_CITATION {"citationID":"t2np3noA","properties":{"unsorted":false,"formattedCitation":"[15]","plainCitation":"[15]","noteIndex":0},"citationItems":[{"id":1865,"uris":["http://zotero.org/users/8282802/items/SVJKMST7"],"itemData":{"id":1865,"type":"article-journal","abstract":"Abstract\n            Summary: Interactive Tree Of Life (iTOL) is a web-based tool for the display, manipulation and annotation of phylogenetic trees. Trees can be interactively pruned and re-rooted. Various types of data such as genome sizes or protein domain repertoires can be mapped onto the tree. Export to several bitmap and vector graphics formats is supported.\n            Availability: iTOL is available at\n            Contact:  bork@embl.de","container-title":"Bioinformatics","DOI":"10.1093/bioinformatics/btl529","ISSN":"1367-4811, 1367-4803","issue":"1","language":"en","page":"127-128","source":"DOI.org (Crossref)","title":"Interactive Tree Of Life (iTOL): an online tool for phylogenetic tree display and annotation","title-short":"Interactive Tree Of Life (iTOL)","volume":"23","author":[{"family":"Letunic","given":"Ivica"},{"family":"Bork","given":"Peer"}],"issued":{"date-parts":[["2007",1,1]]}}}],"schema":"https://github.com/citation-style-language/schema/raw/master/csl-citation.json"} </w:instrText>
            </w:r>
            <w:r w:rsidR="00EB53E3">
              <w:rPr>
                <w:rFonts w:ascii="Aptos" w:hAnsi="Aptos" w:cs="Arial"/>
                <w:sz w:val="20"/>
                <w:szCs w:val="20"/>
              </w:rPr>
              <w:fldChar w:fldCharType="separate"/>
            </w:r>
            <w:r w:rsidR="00194D90">
              <w:rPr>
                <w:rFonts w:ascii="Aptos" w:hAnsi="Aptos" w:cs="Arial"/>
                <w:noProof/>
                <w:sz w:val="20"/>
                <w:szCs w:val="20"/>
              </w:rPr>
              <w:t>[15]</w:t>
            </w:r>
            <w:r w:rsidR="00EB53E3">
              <w:rPr>
                <w:rFonts w:ascii="Aptos" w:hAnsi="Aptos" w:cs="Arial"/>
                <w:sz w:val="20"/>
                <w:szCs w:val="20"/>
              </w:rPr>
              <w:fldChar w:fldCharType="end"/>
            </w:r>
            <w:r w:rsidR="00EB53E3">
              <w:rPr>
                <w:rFonts w:ascii="Aptos" w:hAnsi="Aptos" w:cs="Arial"/>
                <w:sz w:val="20"/>
                <w:szCs w:val="20"/>
              </w:rPr>
              <w:t xml:space="preserve"> (Figure 5).</w:t>
            </w:r>
          </w:p>
          <w:p w14:paraId="4182695A" w14:textId="3E18F3BD" w:rsidR="008F01C6" w:rsidRDefault="008F01C6" w:rsidP="008F01C6">
            <w:pPr>
              <w:rPr>
                <w:rFonts w:ascii="Aptos" w:hAnsi="Aptos" w:cs="Arial"/>
                <w:sz w:val="20"/>
                <w:szCs w:val="20"/>
              </w:rPr>
            </w:pPr>
          </w:p>
          <w:p w14:paraId="259352AB" w14:textId="3B778FCD" w:rsidR="005D5E76" w:rsidRPr="000366DF" w:rsidRDefault="005D5E76" w:rsidP="008F01C6">
            <w:pPr>
              <w:rPr>
                <w:rFonts w:ascii="Aptos" w:hAnsi="Aptos" w:cs="Arial"/>
                <w:sz w:val="20"/>
                <w:szCs w:val="20"/>
              </w:rPr>
            </w:pPr>
            <w:r>
              <w:rPr>
                <w:rFonts w:ascii="Aptos" w:hAnsi="Aptos" w:cs="Arial"/>
                <w:sz w:val="20"/>
                <w:szCs w:val="20"/>
              </w:rPr>
              <w:t>In the</w:t>
            </w:r>
            <w:r w:rsidRPr="005D5E76">
              <w:rPr>
                <w:rFonts w:ascii="Aptos" w:hAnsi="Aptos" w:cs="Arial"/>
                <w:sz w:val="20"/>
                <w:szCs w:val="20"/>
              </w:rPr>
              <w:t xml:space="preserve"> </w:t>
            </w:r>
            <w:proofErr w:type="spellStart"/>
            <w:r w:rsidRPr="005D5E76">
              <w:rPr>
                <w:rFonts w:ascii="Aptos" w:hAnsi="Aptos" w:cs="Arial"/>
                <w:sz w:val="20"/>
                <w:szCs w:val="20"/>
              </w:rPr>
              <w:t>PolB</w:t>
            </w:r>
            <w:proofErr w:type="spellEnd"/>
            <w:r w:rsidRPr="005D5E76">
              <w:rPr>
                <w:rFonts w:ascii="Aptos" w:hAnsi="Aptos" w:cs="Arial"/>
                <w:sz w:val="20"/>
                <w:szCs w:val="20"/>
              </w:rPr>
              <w:t xml:space="preserve"> </w:t>
            </w:r>
            <w:r>
              <w:rPr>
                <w:rFonts w:ascii="Aptos" w:hAnsi="Aptos" w:cs="Arial"/>
                <w:sz w:val="20"/>
                <w:szCs w:val="20"/>
              </w:rPr>
              <w:t xml:space="preserve">phylogeny, </w:t>
            </w:r>
            <w:r w:rsidRPr="005D5E76">
              <w:rPr>
                <w:rFonts w:ascii="Aptos" w:hAnsi="Aptos" w:cs="Arial"/>
                <w:sz w:val="20"/>
                <w:szCs w:val="20"/>
              </w:rPr>
              <w:t>sequences</w:t>
            </w:r>
            <w:r>
              <w:rPr>
                <w:rFonts w:ascii="Aptos" w:hAnsi="Aptos" w:cs="Arial"/>
                <w:sz w:val="20"/>
                <w:szCs w:val="20"/>
              </w:rPr>
              <w:t xml:space="preserve"> were included</w:t>
            </w:r>
            <w:r w:rsidRPr="005D5E76">
              <w:rPr>
                <w:rFonts w:ascii="Aptos" w:hAnsi="Aptos" w:cs="Arial"/>
                <w:sz w:val="20"/>
                <w:szCs w:val="20"/>
              </w:rPr>
              <w:t xml:space="preserve"> from multiple previously undescribed viruses recovered from </w:t>
            </w:r>
            <w:r>
              <w:rPr>
                <w:rFonts w:ascii="Aptos" w:hAnsi="Aptos" w:cs="Arial"/>
                <w:sz w:val="20"/>
                <w:szCs w:val="20"/>
              </w:rPr>
              <w:t>our</w:t>
            </w:r>
            <w:r w:rsidRPr="005D5E76">
              <w:rPr>
                <w:rFonts w:ascii="Aptos" w:hAnsi="Aptos" w:cs="Arial"/>
                <w:sz w:val="20"/>
                <w:szCs w:val="20"/>
              </w:rPr>
              <w:t xml:space="preserve"> </w:t>
            </w:r>
            <w:proofErr w:type="spellStart"/>
            <w:r w:rsidRPr="005D5E76">
              <w:rPr>
                <w:rFonts w:ascii="Aptos" w:hAnsi="Aptos" w:cs="Arial"/>
                <w:sz w:val="20"/>
                <w:szCs w:val="20"/>
              </w:rPr>
              <w:t>JdFR</w:t>
            </w:r>
            <w:proofErr w:type="spellEnd"/>
            <w:r w:rsidRPr="005D5E76">
              <w:rPr>
                <w:rFonts w:ascii="Aptos" w:hAnsi="Aptos" w:cs="Arial"/>
                <w:sz w:val="20"/>
                <w:szCs w:val="20"/>
              </w:rPr>
              <w:t xml:space="preserve"> metagenomic datasets, together with reference viral and archaeal </w:t>
            </w:r>
            <w:proofErr w:type="spellStart"/>
            <w:r w:rsidRPr="005D5E76">
              <w:rPr>
                <w:rFonts w:ascii="Aptos" w:hAnsi="Aptos" w:cs="Arial"/>
                <w:sz w:val="20"/>
                <w:szCs w:val="20"/>
              </w:rPr>
              <w:t>PolB</w:t>
            </w:r>
            <w:proofErr w:type="spellEnd"/>
            <w:r w:rsidRPr="005D5E76">
              <w:rPr>
                <w:rFonts w:ascii="Aptos" w:hAnsi="Aptos" w:cs="Arial"/>
                <w:sz w:val="20"/>
                <w:szCs w:val="20"/>
              </w:rPr>
              <w:t xml:space="preserve"> sequences. Several of the novel </w:t>
            </w:r>
            <w:proofErr w:type="spellStart"/>
            <w:r w:rsidRPr="005D5E76">
              <w:rPr>
                <w:rFonts w:ascii="Aptos" w:hAnsi="Aptos" w:cs="Arial"/>
                <w:sz w:val="20"/>
                <w:szCs w:val="20"/>
              </w:rPr>
              <w:t>JdFR</w:t>
            </w:r>
            <w:proofErr w:type="spellEnd"/>
            <w:r w:rsidRPr="005D5E76">
              <w:rPr>
                <w:rFonts w:ascii="Aptos" w:hAnsi="Aptos" w:cs="Arial"/>
                <w:sz w:val="20"/>
                <w:szCs w:val="20"/>
              </w:rPr>
              <w:t xml:space="preserve"> viruses, including JdFR119, clustered within the broader protein-primed </w:t>
            </w:r>
            <w:proofErr w:type="spellStart"/>
            <w:r w:rsidRPr="005D5E76">
              <w:rPr>
                <w:rFonts w:ascii="Aptos" w:hAnsi="Aptos" w:cs="Arial"/>
                <w:sz w:val="20"/>
                <w:szCs w:val="20"/>
              </w:rPr>
              <w:t>PolB</w:t>
            </w:r>
            <w:proofErr w:type="spellEnd"/>
            <w:r w:rsidRPr="005D5E76">
              <w:rPr>
                <w:rFonts w:ascii="Aptos" w:hAnsi="Aptos" w:cs="Arial"/>
                <w:sz w:val="20"/>
                <w:szCs w:val="20"/>
              </w:rPr>
              <w:t xml:space="preserve"> radiation. Within this radiation, JdFR119 grouped with additional novel </w:t>
            </w:r>
            <w:proofErr w:type="spellStart"/>
            <w:r w:rsidRPr="005D5E76">
              <w:rPr>
                <w:rFonts w:ascii="Aptos" w:hAnsi="Aptos" w:cs="Arial"/>
                <w:sz w:val="20"/>
                <w:szCs w:val="20"/>
              </w:rPr>
              <w:t>JdFR</w:t>
            </w:r>
            <w:proofErr w:type="spellEnd"/>
            <w:r w:rsidRPr="005D5E76">
              <w:rPr>
                <w:rFonts w:ascii="Aptos" w:hAnsi="Aptos" w:cs="Arial"/>
                <w:sz w:val="20"/>
                <w:szCs w:val="20"/>
              </w:rPr>
              <w:t xml:space="preserve"> viral </w:t>
            </w:r>
            <w:proofErr w:type="spellStart"/>
            <w:r w:rsidRPr="005D5E76">
              <w:rPr>
                <w:rFonts w:ascii="Aptos" w:hAnsi="Aptos" w:cs="Arial"/>
                <w:sz w:val="20"/>
                <w:szCs w:val="20"/>
              </w:rPr>
              <w:t>PolB</w:t>
            </w:r>
            <w:proofErr w:type="spellEnd"/>
            <w:r w:rsidRPr="005D5E76">
              <w:rPr>
                <w:rFonts w:ascii="Aptos" w:hAnsi="Aptos" w:cs="Arial"/>
                <w:sz w:val="20"/>
                <w:szCs w:val="20"/>
              </w:rPr>
              <w:t xml:space="preserve"> sequences but remained clearly separated from the </w:t>
            </w:r>
            <w:proofErr w:type="spellStart"/>
            <w:r w:rsidRPr="005D5E76">
              <w:rPr>
                <w:rFonts w:ascii="Aptos" w:hAnsi="Aptos" w:cs="Arial"/>
                <w:i/>
                <w:iCs/>
                <w:sz w:val="20"/>
                <w:szCs w:val="20"/>
              </w:rPr>
              <w:t>Chaacviridae</w:t>
            </w:r>
            <w:proofErr w:type="spellEnd"/>
            <w:r w:rsidRPr="005D5E76">
              <w:rPr>
                <w:rFonts w:ascii="Aptos" w:hAnsi="Aptos" w:cs="Arial"/>
                <w:sz w:val="20"/>
                <w:szCs w:val="20"/>
              </w:rPr>
              <w:t xml:space="preserve"> representative PBV266, which occupied a distinct </w:t>
            </w:r>
            <w:proofErr w:type="spellStart"/>
            <w:r w:rsidRPr="005D5E76">
              <w:rPr>
                <w:rFonts w:ascii="Aptos" w:hAnsi="Aptos" w:cs="Arial"/>
                <w:sz w:val="20"/>
                <w:szCs w:val="20"/>
              </w:rPr>
              <w:t>sublineage</w:t>
            </w:r>
            <w:proofErr w:type="spellEnd"/>
            <w:r w:rsidRPr="005D5E76">
              <w:rPr>
                <w:rFonts w:ascii="Aptos" w:hAnsi="Aptos" w:cs="Arial"/>
                <w:sz w:val="20"/>
                <w:szCs w:val="20"/>
              </w:rPr>
              <w:t xml:space="preserve">. This separation supports the interpretation that the </w:t>
            </w:r>
            <w:proofErr w:type="spellStart"/>
            <w:r w:rsidRPr="005D5E76">
              <w:rPr>
                <w:rFonts w:ascii="Aptos" w:hAnsi="Aptos" w:cs="Arial"/>
                <w:sz w:val="20"/>
                <w:szCs w:val="20"/>
              </w:rPr>
              <w:t>JdFR</w:t>
            </w:r>
            <w:proofErr w:type="spellEnd"/>
            <w:r w:rsidRPr="005D5E76">
              <w:rPr>
                <w:rFonts w:ascii="Aptos" w:hAnsi="Aptos" w:cs="Arial"/>
                <w:sz w:val="20"/>
                <w:szCs w:val="20"/>
              </w:rPr>
              <w:t xml:space="preserve"> viruses represent a distinct evolutionary lineage rather than a divergent subgroup within </w:t>
            </w:r>
            <w:proofErr w:type="spellStart"/>
            <w:r w:rsidRPr="005D5E76">
              <w:rPr>
                <w:rFonts w:ascii="Aptos" w:hAnsi="Aptos" w:cs="Arial"/>
                <w:i/>
                <w:iCs/>
                <w:sz w:val="20"/>
                <w:szCs w:val="20"/>
              </w:rPr>
              <w:t>Chaacviridae</w:t>
            </w:r>
            <w:proofErr w:type="spellEnd"/>
            <w:r w:rsidRPr="005D5E76">
              <w:rPr>
                <w:rFonts w:ascii="Aptos" w:hAnsi="Aptos" w:cs="Arial"/>
                <w:sz w:val="20"/>
                <w:szCs w:val="20"/>
              </w:rPr>
              <w:t>.</w:t>
            </w:r>
            <w:r w:rsidR="00164448">
              <w:rPr>
                <w:rFonts w:ascii="Aptos" w:hAnsi="Aptos" w:cs="Arial"/>
                <w:sz w:val="20"/>
                <w:szCs w:val="20"/>
              </w:rPr>
              <w:t xml:space="preserve"> </w:t>
            </w:r>
            <w:r w:rsidR="00164448" w:rsidRPr="00164448">
              <w:rPr>
                <w:rFonts w:ascii="Aptos" w:hAnsi="Aptos" w:cs="Arial"/>
                <w:sz w:val="20"/>
                <w:szCs w:val="20"/>
              </w:rPr>
              <w:t xml:space="preserve">Concordant MCP phylogenetic and structural differences further support recognition of the </w:t>
            </w:r>
            <w:proofErr w:type="spellStart"/>
            <w:r w:rsidR="00164448" w:rsidRPr="00164448">
              <w:rPr>
                <w:rFonts w:ascii="Aptos" w:hAnsi="Aptos" w:cs="Arial"/>
                <w:sz w:val="20"/>
                <w:szCs w:val="20"/>
              </w:rPr>
              <w:t>JdFR</w:t>
            </w:r>
            <w:proofErr w:type="spellEnd"/>
            <w:r w:rsidR="00164448" w:rsidRPr="00164448">
              <w:rPr>
                <w:rFonts w:ascii="Aptos" w:hAnsi="Aptos" w:cs="Arial"/>
                <w:sz w:val="20"/>
                <w:szCs w:val="20"/>
              </w:rPr>
              <w:t xml:space="preserve"> viruses as the proposed family </w:t>
            </w:r>
            <w:r w:rsidR="005E7175">
              <w:rPr>
                <w:rFonts w:ascii="Aptos" w:hAnsi="Aptos" w:cs="Arial"/>
                <w:sz w:val="20"/>
                <w:szCs w:val="20"/>
              </w:rPr>
              <w:t>“</w:t>
            </w:r>
            <w:proofErr w:type="spellStart"/>
            <w:r w:rsidR="00164448" w:rsidRPr="00164448">
              <w:rPr>
                <w:rFonts w:ascii="Aptos" w:hAnsi="Aptos" w:cs="Arial"/>
                <w:i/>
                <w:iCs/>
                <w:sz w:val="20"/>
                <w:szCs w:val="20"/>
              </w:rPr>
              <w:t>Mysticusviridae</w:t>
            </w:r>
            <w:proofErr w:type="spellEnd"/>
            <w:r w:rsidR="005E7175">
              <w:rPr>
                <w:rFonts w:ascii="Aptos" w:hAnsi="Aptos" w:cs="Arial"/>
                <w:i/>
                <w:iCs/>
                <w:sz w:val="20"/>
                <w:szCs w:val="20"/>
              </w:rPr>
              <w:t>”</w:t>
            </w:r>
            <w:r w:rsidR="00164448" w:rsidRPr="00164448">
              <w:rPr>
                <w:rFonts w:ascii="Aptos" w:hAnsi="Aptos" w:cs="Arial"/>
                <w:sz w:val="20"/>
                <w:szCs w:val="20"/>
              </w:rPr>
              <w:t xml:space="preserve">, distinct from </w:t>
            </w:r>
            <w:proofErr w:type="spellStart"/>
            <w:r w:rsidR="00164448" w:rsidRPr="00164448">
              <w:rPr>
                <w:rFonts w:ascii="Aptos" w:hAnsi="Aptos" w:cs="Arial"/>
                <w:i/>
                <w:iCs/>
                <w:sz w:val="20"/>
                <w:szCs w:val="20"/>
              </w:rPr>
              <w:t>Chaacviridae</w:t>
            </w:r>
            <w:proofErr w:type="spellEnd"/>
            <w:r w:rsidR="00164448" w:rsidRPr="00164448">
              <w:rPr>
                <w:rFonts w:ascii="Aptos" w:hAnsi="Aptos" w:cs="Arial"/>
                <w:sz w:val="20"/>
                <w:szCs w:val="20"/>
              </w:rPr>
              <w:t>.</w:t>
            </w:r>
          </w:p>
          <w:p w14:paraId="107A5E5A" w14:textId="77777777" w:rsidR="008F01C6" w:rsidRDefault="008F01C6" w:rsidP="00755A5A">
            <w:pPr>
              <w:rPr>
                <w:rFonts w:ascii="Aptos" w:hAnsi="Aptos" w:cs="Arial"/>
                <w:sz w:val="20"/>
                <w:szCs w:val="20"/>
              </w:rPr>
            </w:pPr>
          </w:p>
          <w:p w14:paraId="69C81C32" w14:textId="24979345" w:rsidR="00413099" w:rsidRPr="000366DF" w:rsidRDefault="00413099" w:rsidP="00413099">
            <w:pPr>
              <w:rPr>
                <w:rFonts w:ascii="Aptos" w:hAnsi="Aptos" w:cs="Arial"/>
                <w:i/>
                <w:iCs/>
                <w:sz w:val="20"/>
                <w:szCs w:val="20"/>
                <w:u w:val="single"/>
              </w:rPr>
            </w:pPr>
            <w:r w:rsidRPr="000366DF">
              <w:rPr>
                <w:rFonts w:ascii="Aptos" w:hAnsi="Aptos" w:cs="Arial"/>
                <w:sz w:val="20"/>
                <w:szCs w:val="20"/>
                <w:u w:val="single"/>
              </w:rPr>
              <w:t xml:space="preserve">Families </w:t>
            </w:r>
            <w:r w:rsidR="005E7175">
              <w:rPr>
                <w:rFonts w:ascii="Aptos" w:hAnsi="Aptos" w:cs="Arial"/>
                <w:sz w:val="20"/>
                <w:szCs w:val="20"/>
                <w:u w:val="single"/>
              </w:rPr>
              <w:t>“</w:t>
            </w:r>
            <w:proofErr w:type="spellStart"/>
            <w:r w:rsidRPr="000366DF">
              <w:rPr>
                <w:rFonts w:ascii="Aptos" w:hAnsi="Aptos" w:cs="Arial"/>
                <w:i/>
                <w:iCs/>
                <w:sz w:val="20"/>
                <w:szCs w:val="20"/>
                <w:u w:val="single"/>
              </w:rPr>
              <w:t>Corkviridae</w:t>
            </w:r>
            <w:proofErr w:type="spellEnd"/>
            <w:r w:rsidR="005E7175">
              <w:rPr>
                <w:rFonts w:ascii="Aptos" w:hAnsi="Aptos" w:cs="Arial"/>
                <w:i/>
                <w:iCs/>
                <w:sz w:val="20"/>
                <w:szCs w:val="20"/>
                <w:u w:val="single"/>
              </w:rPr>
              <w:t>”</w:t>
            </w:r>
            <w:r w:rsidRPr="000366DF">
              <w:rPr>
                <w:rFonts w:ascii="Aptos" w:hAnsi="Aptos" w:cs="Arial"/>
                <w:i/>
                <w:iCs/>
                <w:sz w:val="20"/>
                <w:szCs w:val="20"/>
                <w:u w:val="single"/>
              </w:rPr>
              <w:t xml:space="preserve"> </w:t>
            </w:r>
            <w:r w:rsidRPr="000366DF">
              <w:rPr>
                <w:rFonts w:ascii="Aptos" w:hAnsi="Aptos" w:cs="Arial"/>
                <w:sz w:val="20"/>
                <w:szCs w:val="20"/>
                <w:u w:val="single"/>
              </w:rPr>
              <w:t xml:space="preserve">and </w:t>
            </w:r>
            <w:r w:rsidR="005E7175">
              <w:rPr>
                <w:rFonts w:ascii="Aptos" w:hAnsi="Aptos" w:cs="Arial"/>
                <w:sz w:val="20"/>
                <w:szCs w:val="20"/>
                <w:u w:val="single"/>
              </w:rPr>
              <w:t>“</w:t>
            </w:r>
            <w:proofErr w:type="spellStart"/>
            <w:r w:rsidRPr="000366DF">
              <w:rPr>
                <w:rFonts w:ascii="Aptos" w:hAnsi="Aptos" w:cs="Arial"/>
                <w:i/>
                <w:iCs/>
                <w:sz w:val="20"/>
                <w:szCs w:val="20"/>
                <w:u w:val="single"/>
              </w:rPr>
              <w:t>Profundusviridae</w:t>
            </w:r>
            <w:proofErr w:type="spellEnd"/>
            <w:r w:rsidR="005E7175">
              <w:rPr>
                <w:rFonts w:ascii="Aptos" w:hAnsi="Aptos" w:cs="Arial"/>
                <w:i/>
                <w:iCs/>
                <w:sz w:val="20"/>
                <w:szCs w:val="20"/>
                <w:u w:val="single"/>
              </w:rPr>
              <w:t>”</w:t>
            </w:r>
          </w:p>
          <w:p w14:paraId="3CEE86DA" w14:textId="77777777" w:rsidR="00413099" w:rsidRPr="000366DF" w:rsidRDefault="00413099" w:rsidP="00413099">
            <w:pPr>
              <w:rPr>
                <w:rFonts w:ascii="Aptos" w:hAnsi="Aptos" w:cs="Arial"/>
                <w:b/>
                <w:bCs/>
                <w:sz w:val="20"/>
                <w:szCs w:val="20"/>
              </w:rPr>
            </w:pPr>
          </w:p>
          <w:p w14:paraId="7E5446DD" w14:textId="7877D4DB" w:rsidR="00164448" w:rsidRDefault="00164448" w:rsidP="00413099">
            <w:pPr>
              <w:rPr>
                <w:rFonts w:ascii="Aptos" w:hAnsi="Aptos" w:cs="Arial"/>
                <w:sz w:val="20"/>
                <w:szCs w:val="20"/>
              </w:rPr>
            </w:pPr>
            <w:r w:rsidRPr="00164448">
              <w:rPr>
                <w:rFonts w:ascii="Aptos" w:hAnsi="Aptos" w:cs="Arial"/>
                <w:b/>
                <w:bCs/>
                <w:sz w:val="20"/>
                <w:szCs w:val="20"/>
              </w:rPr>
              <w:t>Clades 2 and 3</w:t>
            </w:r>
            <w:r w:rsidRPr="00164448">
              <w:rPr>
                <w:rFonts w:ascii="Aptos" w:hAnsi="Aptos" w:cs="Arial"/>
                <w:sz w:val="20"/>
                <w:szCs w:val="20"/>
              </w:rPr>
              <w:t xml:space="preserve"> are proposed as two new families within the class </w:t>
            </w:r>
            <w:proofErr w:type="spellStart"/>
            <w:r w:rsidRPr="00164448">
              <w:rPr>
                <w:rFonts w:ascii="Aptos" w:hAnsi="Aptos" w:cs="Arial"/>
                <w:i/>
                <w:iCs/>
                <w:sz w:val="20"/>
                <w:szCs w:val="20"/>
              </w:rPr>
              <w:t>Belvinaviricetes</w:t>
            </w:r>
            <w:proofErr w:type="spellEnd"/>
            <w:r w:rsidRPr="00164448">
              <w:rPr>
                <w:rFonts w:ascii="Aptos" w:hAnsi="Aptos" w:cs="Arial"/>
                <w:sz w:val="20"/>
                <w:szCs w:val="20"/>
              </w:rPr>
              <w:t xml:space="preserve">, </w:t>
            </w:r>
            <w:r w:rsidR="005E7175">
              <w:rPr>
                <w:rFonts w:ascii="Aptos" w:hAnsi="Aptos" w:cs="Arial"/>
                <w:sz w:val="20"/>
                <w:szCs w:val="20"/>
              </w:rPr>
              <w:t>“</w:t>
            </w:r>
            <w:proofErr w:type="spellStart"/>
            <w:r w:rsidRPr="00164448">
              <w:rPr>
                <w:rFonts w:ascii="Aptos" w:hAnsi="Aptos" w:cs="Arial"/>
                <w:i/>
                <w:iCs/>
                <w:sz w:val="20"/>
                <w:szCs w:val="20"/>
              </w:rPr>
              <w:t>Corkviridae</w:t>
            </w:r>
            <w:proofErr w:type="spellEnd"/>
            <w:r w:rsidR="005E7175">
              <w:rPr>
                <w:rFonts w:ascii="Aptos" w:hAnsi="Aptos" w:cs="Arial"/>
                <w:i/>
                <w:iCs/>
                <w:sz w:val="20"/>
                <w:szCs w:val="20"/>
              </w:rPr>
              <w:t>”</w:t>
            </w:r>
            <w:r w:rsidRPr="00164448">
              <w:rPr>
                <w:rFonts w:ascii="Aptos" w:hAnsi="Aptos" w:cs="Arial"/>
                <w:sz w:val="20"/>
                <w:szCs w:val="20"/>
              </w:rPr>
              <w:t xml:space="preserve"> and </w:t>
            </w:r>
            <w:r w:rsidR="005E7175">
              <w:rPr>
                <w:rFonts w:ascii="Aptos" w:hAnsi="Aptos" w:cs="Arial"/>
                <w:sz w:val="20"/>
                <w:szCs w:val="20"/>
              </w:rPr>
              <w:t>“</w:t>
            </w:r>
            <w:proofErr w:type="spellStart"/>
            <w:r w:rsidRPr="00164448">
              <w:rPr>
                <w:rFonts w:ascii="Aptos" w:hAnsi="Aptos" w:cs="Arial"/>
                <w:i/>
                <w:iCs/>
                <w:sz w:val="20"/>
                <w:szCs w:val="20"/>
              </w:rPr>
              <w:t>Profundusviridae</w:t>
            </w:r>
            <w:proofErr w:type="spellEnd"/>
            <w:r w:rsidR="005E7175">
              <w:rPr>
                <w:rFonts w:ascii="Aptos" w:hAnsi="Aptos" w:cs="Arial"/>
                <w:i/>
                <w:iCs/>
                <w:sz w:val="20"/>
                <w:szCs w:val="20"/>
              </w:rPr>
              <w:t>”</w:t>
            </w:r>
            <w:r w:rsidRPr="00164448">
              <w:rPr>
                <w:rFonts w:ascii="Aptos" w:hAnsi="Aptos" w:cs="Arial"/>
                <w:sz w:val="20"/>
                <w:szCs w:val="20"/>
              </w:rPr>
              <w:t xml:space="preserve">, respectively. Each family is represented by a complete genome, with genome completeness supported by the presence of direct terminal repeats. The viruses have similar genome sizes (approximately 13–14 </w:t>
            </w:r>
            <w:proofErr w:type="spellStart"/>
            <w:r w:rsidRPr="00164448">
              <w:rPr>
                <w:rFonts w:ascii="Aptos" w:hAnsi="Aptos" w:cs="Arial"/>
                <w:sz w:val="20"/>
                <w:szCs w:val="20"/>
              </w:rPr>
              <w:t>kbp</w:t>
            </w:r>
            <w:proofErr w:type="spellEnd"/>
            <w:r w:rsidRPr="00164448">
              <w:rPr>
                <w:rFonts w:ascii="Aptos" w:hAnsi="Aptos" w:cs="Arial"/>
                <w:sz w:val="20"/>
                <w:szCs w:val="20"/>
              </w:rPr>
              <w:t xml:space="preserve">) and predicted buoyant densities (1.32–1.35 g/ml), and both encode the plasmid-partitioning protein </w:t>
            </w:r>
            <w:proofErr w:type="spellStart"/>
            <w:r w:rsidRPr="00164448">
              <w:rPr>
                <w:rFonts w:ascii="Aptos" w:hAnsi="Aptos" w:cs="Arial"/>
                <w:sz w:val="20"/>
                <w:szCs w:val="20"/>
              </w:rPr>
              <w:t>ParB</w:t>
            </w:r>
            <w:proofErr w:type="spellEnd"/>
            <w:r w:rsidRPr="00164448">
              <w:rPr>
                <w:rFonts w:ascii="Aptos" w:hAnsi="Aptos" w:cs="Arial"/>
                <w:sz w:val="20"/>
                <w:szCs w:val="20"/>
              </w:rPr>
              <w:t xml:space="preserve"> in addition to conserved structural proteins. However, analysis of the major capsid protein does not support grouping JdFR003 and JdFR118 together: JdFR118 is more closely related to JdFR119 in both MCP phylogenetic and structural analyses, whereas JdFR003 forms a more divergent lineage. This distinction, together with their separation into independent genomic clades, supports recognition of </w:t>
            </w:r>
            <w:r w:rsidR="005E7175">
              <w:rPr>
                <w:rFonts w:ascii="Aptos" w:hAnsi="Aptos" w:cs="Arial"/>
                <w:sz w:val="20"/>
                <w:szCs w:val="20"/>
              </w:rPr>
              <w:t>“</w:t>
            </w:r>
            <w:proofErr w:type="spellStart"/>
            <w:r w:rsidRPr="00164448">
              <w:rPr>
                <w:rFonts w:ascii="Aptos" w:hAnsi="Aptos" w:cs="Arial"/>
                <w:i/>
                <w:iCs/>
                <w:sz w:val="20"/>
                <w:szCs w:val="20"/>
              </w:rPr>
              <w:t>Corkviridae</w:t>
            </w:r>
            <w:proofErr w:type="spellEnd"/>
            <w:r w:rsidR="005E7175">
              <w:rPr>
                <w:rFonts w:ascii="Aptos" w:hAnsi="Aptos" w:cs="Arial"/>
                <w:i/>
                <w:iCs/>
                <w:sz w:val="20"/>
                <w:szCs w:val="20"/>
              </w:rPr>
              <w:t>”</w:t>
            </w:r>
            <w:r w:rsidRPr="00164448">
              <w:rPr>
                <w:rFonts w:ascii="Aptos" w:hAnsi="Aptos" w:cs="Arial"/>
                <w:sz w:val="20"/>
                <w:szCs w:val="20"/>
              </w:rPr>
              <w:t xml:space="preserve"> and </w:t>
            </w:r>
            <w:r w:rsidR="005E7175">
              <w:rPr>
                <w:rFonts w:ascii="Aptos" w:hAnsi="Aptos" w:cs="Arial"/>
                <w:sz w:val="20"/>
                <w:szCs w:val="20"/>
              </w:rPr>
              <w:t>“</w:t>
            </w:r>
            <w:proofErr w:type="spellStart"/>
            <w:r w:rsidRPr="00164448">
              <w:rPr>
                <w:rFonts w:ascii="Aptos" w:hAnsi="Aptos" w:cs="Arial"/>
                <w:i/>
                <w:iCs/>
                <w:sz w:val="20"/>
                <w:szCs w:val="20"/>
              </w:rPr>
              <w:t>Profundusviridae</w:t>
            </w:r>
            <w:proofErr w:type="spellEnd"/>
            <w:r w:rsidR="005E7175">
              <w:rPr>
                <w:rFonts w:ascii="Aptos" w:hAnsi="Aptos" w:cs="Arial"/>
                <w:i/>
                <w:iCs/>
                <w:sz w:val="20"/>
                <w:szCs w:val="20"/>
              </w:rPr>
              <w:t>”</w:t>
            </w:r>
            <w:r w:rsidRPr="00164448">
              <w:rPr>
                <w:rFonts w:ascii="Aptos" w:hAnsi="Aptos" w:cs="Arial"/>
                <w:sz w:val="20"/>
                <w:szCs w:val="20"/>
              </w:rPr>
              <w:t xml:space="preserve"> as separate families rather than combining the two viruses into a single family.</w:t>
            </w:r>
          </w:p>
          <w:p w14:paraId="733EFF66" w14:textId="77777777" w:rsidR="00164448" w:rsidRDefault="00164448" w:rsidP="00413099">
            <w:pPr>
              <w:rPr>
                <w:rFonts w:ascii="Aptos" w:hAnsi="Aptos" w:cs="Arial"/>
                <w:b/>
                <w:bCs/>
                <w:sz w:val="20"/>
                <w:szCs w:val="20"/>
              </w:rPr>
            </w:pPr>
          </w:p>
          <w:p w14:paraId="341D7F53" w14:textId="1D4F17E4" w:rsidR="00413099" w:rsidRPr="000366DF" w:rsidRDefault="00413099" w:rsidP="00413099">
            <w:pPr>
              <w:rPr>
                <w:rFonts w:ascii="Aptos" w:hAnsi="Aptos" w:cs="Arial"/>
                <w:b/>
                <w:bCs/>
                <w:sz w:val="20"/>
                <w:szCs w:val="20"/>
              </w:rPr>
            </w:pPr>
            <w:r w:rsidRPr="000366DF">
              <w:rPr>
                <w:rFonts w:ascii="Aptos" w:hAnsi="Aptos" w:cs="Arial"/>
                <w:b/>
                <w:bCs/>
                <w:sz w:val="20"/>
                <w:szCs w:val="20"/>
              </w:rPr>
              <w:t>Clades 1-3 Etymology</w:t>
            </w:r>
          </w:p>
          <w:p w14:paraId="6AAA7289" w14:textId="4014988C" w:rsidR="00413099" w:rsidRPr="000366DF" w:rsidRDefault="00413099" w:rsidP="00413099">
            <w:pPr>
              <w:rPr>
                <w:rFonts w:ascii="Aptos" w:hAnsi="Aptos" w:cs="Arial"/>
                <w:sz w:val="20"/>
                <w:szCs w:val="20"/>
              </w:rPr>
            </w:pPr>
            <w:r w:rsidRPr="000366DF">
              <w:rPr>
                <w:rFonts w:ascii="Aptos" w:hAnsi="Aptos" w:cs="Arial"/>
                <w:sz w:val="20"/>
                <w:szCs w:val="20"/>
              </w:rPr>
              <w:t xml:space="preserve">All binomial epithets are in honor of former leaders of our deep subsurface community who </w:t>
            </w:r>
            <w:r w:rsidR="00CC2931">
              <w:rPr>
                <w:rFonts w:ascii="Aptos" w:hAnsi="Aptos" w:cs="Arial"/>
                <w:sz w:val="20"/>
                <w:szCs w:val="20"/>
              </w:rPr>
              <w:t>are deceased</w:t>
            </w:r>
            <w:r w:rsidRPr="000366DF">
              <w:rPr>
                <w:rFonts w:ascii="Aptos" w:hAnsi="Aptos" w:cs="Arial"/>
                <w:sz w:val="20"/>
                <w:szCs w:val="20"/>
              </w:rPr>
              <w:t xml:space="preserve">. </w:t>
            </w:r>
            <w:r w:rsidR="00BE1994">
              <w:rPr>
                <w:rFonts w:ascii="Aptos" w:hAnsi="Aptos" w:cs="Arial"/>
                <w:sz w:val="20"/>
                <w:szCs w:val="20"/>
              </w:rPr>
              <w:t>T</w:t>
            </w:r>
            <w:r w:rsidRPr="000366DF">
              <w:rPr>
                <w:rFonts w:ascii="Aptos" w:hAnsi="Aptos" w:cs="Arial"/>
                <w:sz w:val="20"/>
                <w:szCs w:val="20"/>
              </w:rPr>
              <w:t>heir vision</w:t>
            </w:r>
            <w:r w:rsidR="00BE1994">
              <w:rPr>
                <w:rFonts w:ascii="Aptos" w:hAnsi="Aptos" w:cs="Arial"/>
                <w:sz w:val="20"/>
                <w:szCs w:val="20"/>
              </w:rPr>
              <w:t xml:space="preserve"> and</w:t>
            </w:r>
            <w:r w:rsidRPr="000366DF">
              <w:rPr>
                <w:rFonts w:ascii="Aptos" w:hAnsi="Aptos" w:cs="Arial"/>
                <w:sz w:val="20"/>
                <w:szCs w:val="20"/>
              </w:rPr>
              <w:t xml:space="preserve"> leadership</w:t>
            </w:r>
            <w:r w:rsidR="005E7175">
              <w:rPr>
                <w:rFonts w:ascii="Aptos" w:hAnsi="Aptos" w:cs="Arial"/>
                <w:sz w:val="20"/>
                <w:szCs w:val="20"/>
              </w:rPr>
              <w:t xml:space="preserve"> </w:t>
            </w:r>
            <w:r w:rsidR="00BE1994">
              <w:rPr>
                <w:rFonts w:ascii="Aptos" w:hAnsi="Aptos" w:cs="Arial"/>
                <w:sz w:val="20"/>
                <w:szCs w:val="20"/>
              </w:rPr>
              <w:t xml:space="preserve">laid the crucial foundation for </w:t>
            </w:r>
            <w:r w:rsidRPr="000366DF">
              <w:rPr>
                <w:rFonts w:ascii="Aptos" w:hAnsi="Aptos" w:cs="Arial"/>
                <w:sz w:val="20"/>
                <w:szCs w:val="20"/>
              </w:rPr>
              <w:t>microbial research in the deep biosphere</w:t>
            </w:r>
            <w:r w:rsidR="00BE1994">
              <w:rPr>
                <w:rFonts w:ascii="Aptos" w:hAnsi="Aptos" w:cs="Arial"/>
                <w:sz w:val="20"/>
                <w:szCs w:val="20"/>
              </w:rPr>
              <w:t xml:space="preserve"> that supported these discoveries</w:t>
            </w:r>
            <w:r w:rsidR="006817B1">
              <w:rPr>
                <w:rFonts w:ascii="Aptos" w:hAnsi="Aptos" w:cs="Arial"/>
                <w:sz w:val="20"/>
                <w:szCs w:val="20"/>
              </w:rPr>
              <w:t>.</w:t>
            </w:r>
          </w:p>
          <w:p w14:paraId="6439F55D" w14:textId="77777777" w:rsidR="00A77B8E" w:rsidRDefault="00A77B8E" w:rsidP="00B407F3">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9323"/>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1D22677" w14:textId="77777777" w:rsidR="00953FFE" w:rsidRDefault="00953FFE" w:rsidP="00DD58AA">
            <w:pPr>
              <w:rPr>
                <w:rFonts w:ascii="Aptos" w:hAnsi="Aptos" w:cs="Arial"/>
                <w:sz w:val="20"/>
                <w:szCs w:val="20"/>
              </w:rPr>
            </w:pPr>
          </w:p>
          <w:p w14:paraId="1007AF5F" w14:textId="77777777" w:rsidR="00E46FCD" w:rsidRPr="00E46FCD" w:rsidRDefault="000D0B4A" w:rsidP="00E46FCD">
            <w:pPr>
              <w:pStyle w:val="Bibliography"/>
              <w:rPr>
                <w:rFonts w:ascii="Aptos" w:eastAsiaTheme="minorHAnsi" w:hAnsi="Aptos"/>
                <w:sz w:val="20"/>
              </w:rPr>
            </w:pPr>
            <w:r>
              <w:rPr>
                <w:rFonts w:ascii="Aptos" w:hAnsi="Aptos" w:cs="Arial"/>
                <w:sz w:val="20"/>
                <w:szCs w:val="20"/>
              </w:rPr>
              <w:fldChar w:fldCharType="begin"/>
            </w:r>
            <w:r w:rsidR="00E46FCD">
              <w:rPr>
                <w:rFonts w:ascii="Aptos" w:hAnsi="Aptos" w:cs="Arial"/>
                <w:sz w:val="20"/>
                <w:szCs w:val="20"/>
              </w:rPr>
              <w:instrText xml:space="preserve"> ADDIN ZOTERO_BIBL {"uncited":[],"omitted":[],"custom":[]} CSL_BIBLIOGRAPHY </w:instrText>
            </w:r>
            <w:r>
              <w:rPr>
                <w:rFonts w:ascii="Aptos" w:hAnsi="Aptos" w:cs="Arial"/>
                <w:sz w:val="20"/>
                <w:szCs w:val="20"/>
              </w:rPr>
              <w:fldChar w:fldCharType="separate"/>
            </w:r>
            <w:r w:rsidR="00E46FCD" w:rsidRPr="00E46FCD">
              <w:rPr>
                <w:rFonts w:ascii="Aptos" w:eastAsiaTheme="minorHAnsi" w:hAnsi="Aptos"/>
                <w:sz w:val="20"/>
              </w:rPr>
              <w:t>[1]</w:t>
            </w:r>
            <w:r w:rsidR="00E46FCD" w:rsidRPr="00E46FCD">
              <w:rPr>
                <w:rFonts w:ascii="Aptos" w:eastAsiaTheme="minorHAnsi" w:hAnsi="Aptos"/>
                <w:sz w:val="20"/>
              </w:rPr>
              <w:tab/>
              <w:t xml:space="preserve">H. P. Johnson and M. J. </w:t>
            </w:r>
            <w:proofErr w:type="spellStart"/>
            <w:r w:rsidR="00E46FCD" w:rsidRPr="00E46FCD">
              <w:rPr>
                <w:rFonts w:ascii="Aptos" w:eastAsiaTheme="minorHAnsi" w:hAnsi="Aptos"/>
                <w:sz w:val="20"/>
              </w:rPr>
              <w:t>Pruis</w:t>
            </w:r>
            <w:proofErr w:type="spellEnd"/>
            <w:r w:rsidR="00E46FCD" w:rsidRPr="00E46FCD">
              <w:rPr>
                <w:rFonts w:ascii="Aptos" w:eastAsiaTheme="minorHAnsi" w:hAnsi="Aptos"/>
                <w:sz w:val="20"/>
              </w:rPr>
              <w:t xml:space="preserve">, “Fluxes of fluid and heat from the oceanic crustal reservoir,” </w:t>
            </w:r>
            <w:r w:rsidR="00E46FCD" w:rsidRPr="00E46FCD">
              <w:rPr>
                <w:rFonts w:ascii="Aptos" w:eastAsiaTheme="minorHAnsi" w:hAnsi="Aptos"/>
                <w:i/>
                <w:iCs/>
                <w:sz w:val="20"/>
              </w:rPr>
              <w:t>Earth Planet. Sci. Lett.</w:t>
            </w:r>
            <w:r w:rsidR="00E46FCD" w:rsidRPr="00E46FCD">
              <w:rPr>
                <w:rFonts w:ascii="Aptos" w:eastAsiaTheme="minorHAnsi" w:hAnsi="Aptos"/>
                <w:sz w:val="20"/>
              </w:rPr>
              <w:t xml:space="preserve">, vol. 216, no. 4, pp. 565–574, 2003, </w:t>
            </w:r>
            <w:proofErr w:type="spellStart"/>
            <w:r w:rsidR="00E46FCD" w:rsidRPr="00E46FCD">
              <w:rPr>
                <w:rFonts w:ascii="Aptos" w:eastAsiaTheme="minorHAnsi" w:hAnsi="Aptos"/>
                <w:sz w:val="20"/>
              </w:rPr>
              <w:t>doi</w:t>
            </w:r>
            <w:proofErr w:type="spellEnd"/>
            <w:r w:rsidR="00E46FCD" w:rsidRPr="00E46FCD">
              <w:rPr>
                <w:rFonts w:ascii="Aptos" w:eastAsiaTheme="minorHAnsi" w:hAnsi="Aptos"/>
                <w:sz w:val="20"/>
              </w:rPr>
              <w:t>: 10.1016/S0012-821X(03)00545-4.</w:t>
            </w:r>
          </w:p>
          <w:p w14:paraId="11DF8636"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[2]</w:t>
            </w:r>
            <w:r w:rsidRPr="00E46FCD">
              <w:rPr>
                <w:rFonts w:ascii="Aptos" w:eastAsiaTheme="minorHAnsi" w:hAnsi="Aptos"/>
                <w:sz w:val="20"/>
              </w:rPr>
              <w:tab/>
              <w:t xml:space="preserve">S. P. </w:t>
            </w:r>
            <w:proofErr w:type="spellStart"/>
            <w:r w:rsidRPr="00E46FCD">
              <w:rPr>
                <w:rFonts w:ascii="Aptos" w:eastAsiaTheme="minorHAnsi" w:hAnsi="Aptos"/>
                <w:sz w:val="20"/>
              </w:rPr>
              <w:t>Jungbluth</w:t>
            </w:r>
            <w:proofErr w:type="spellEnd"/>
            <w:r w:rsidRPr="00E46FCD">
              <w:rPr>
                <w:rFonts w:ascii="Aptos" w:eastAsiaTheme="minorHAnsi" w:hAnsi="Aptos"/>
                <w:sz w:val="20"/>
              </w:rPr>
              <w:t xml:space="preserve">, J. P. Amend, and M. S. </w:t>
            </w:r>
            <w:proofErr w:type="spellStart"/>
            <w:r w:rsidRPr="00E46FCD">
              <w:rPr>
                <w:rFonts w:ascii="Aptos" w:eastAsiaTheme="minorHAnsi" w:hAnsi="Aptos"/>
                <w:sz w:val="20"/>
              </w:rPr>
              <w:t>Rappé</w:t>
            </w:r>
            <w:proofErr w:type="spellEnd"/>
            <w:r w:rsidRPr="00E46FCD">
              <w:rPr>
                <w:rFonts w:ascii="Aptos" w:eastAsiaTheme="minorHAnsi" w:hAnsi="Aptos"/>
                <w:sz w:val="20"/>
              </w:rPr>
              <w:t xml:space="preserve">, “Metagenome sequencing and 98 microbial genomes from Juan de Fuca Ridge flank subsurface fluids,” </w:t>
            </w:r>
            <w:r w:rsidRPr="00E46FCD">
              <w:rPr>
                <w:rFonts w:ascii="Aptos" w:eastAsiaTheme="minorHAnsi" w:hAnsi="Aptos"/>
                <w:i/>
                <w:iCs/>
                <w:sz w:val="20"/>
              </w:rPr>
              <w:t>Sci. Data</w:t>
            </w:r>
            <w:r w:rsidRPr="00E46FCD">
              <w:rPr>
                <w:rFonts w:ascii="Aptos" w:eastAsiaTheme="minorHAnsi" w:hAnsi="Aptos"/>
                <w:sz w:val="20"/>
              </w:rPr>
              <w:t xml:space="preserve">, vol. 4, no. 1, p. 170037, Mar. 2017, </w:t>
            </w:r>
            <w:proofErr w:type="spellStart"/>
            <w:r w:rsidRPr="00E46FCD">
              <w:rPr>
                <w:rFonts w:ascii="Aptos" w:eastAsiaTheme="minorHAnsi" w:hAnsi="Aptos"/>
                <w:sz w:val="20"/>
              </w:rPr>
              <w:t>doi</w:t>
            </w:r>
            <w:proofErr w:type="spellEnd"/>
            <w:r w:rsidRPr="00E46FCD">
              <w:rPr>
                <w:rFonts w:ascii="Aptos" w:eastAsiaTheme="minorHAnsi" w:hAnsi="Aptos"/>
                <w:sz w:val="20"/>
              </w:rPr>
              <w:t>: 10.1038/sdata.2017.37.</w:t>
            </w:r>
          </w:p>
          <w:p w14:paraId="472C9005"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[3]</w:t>
            </w:r>
            <w:r w:rsidRPr="00E46FCD">
              <w:rPr>
                <w:rFonts w:ascii="Aptos" w:eastAsiaTheme="minorHAnsi" w:hAnsi="Aptos"/>
                <w:sz w:val="20"/>
              </w:rPr>
              <w:tab/>
              <w:t xml:space="preserve">S. P. </w:t>
            </w:r>
            <w:proofErr w:type="spellStart"/>
            <w:r w:rsidRPr="00E46FCD">
              <w:rPr>
                <w:rFonts w:ascii="Aptos" w:eastAsiaTheme="minorHAnsi" w:hAnsi="Aptos"/>
                <w:sz w:val="20"/>
              </w:rPr>
              <w:t>Jungbluth</w:t>
            </w:r>
            <w:proofErr w:type="spellEnd"/>
            <w:r w:rsidRPr="00E46FCD">
              <w:rPr>
                <w:rFonts w:ascii="Aptos" w:eastAsiaTheme="minorHAnsi" w:hAnsi="Aptos"/>
                <w:sz w:val="20"/>
              </w:rPr>
              <w:t xml:space="preserve">, R. M. Bowers, H.-T. Lin, J. P. Cowen, and M. S. </w:t>
            </w:r>
            <w:proofErr w:type="spellStart"/>
            <w:r w:rsidRPr="00E46FCD">
              <w:rPr>
                <w:rFonts w:ascii="Aptos" w:eastAsiaTheme="minorHAnsi" w:hAnsi="Aptos"/>
                <w:sz w:val="20"/>
              </w:rPr>
              <w:t>Rappé</w:t>
            </w:r>
            <w:proofErr w:type="spellEnd"/>
            <w:r w:rsidRPr="00E46FCD">
              <w:rPr>
                <w:rFonts w:ascii="Aptos" w:eastAsiaTheme="minorHAnsi" w:hAnsi="Aptos"/>
                <w:sz w:val="20"/>
              </w:rPr>
              <w:t xml:space="preserve">, “Novel microbial assemblages inhabiting crustal fluids within mid-ocean ridge flank subsurface basalt,” </w:t>
            </w:r>
            <w:r w:rsidRPr="00E46FCD">
              <w:rPr>
                <w:rFonts w:ascii="Aptos" w:eastAsiaTheme="minorHAnsi" w:hAnsi="Aptos"/>
                <w:i/>
                <w:iCs/>
                <w:sz w:val="20"/>
              </w:rPr>
              <w:t>ISME J.</w:t>
            </w:r>
            <w:r w:rsidRPr="00E46FCD">
              <w:rPr>
                <w:rFonts w:ascii="Aptos" w:eastAsiaTheme="minorHAnsi" w:hAnsi="Aptos"/>
                <w:sz w:val="20"/>
              </w:rPr>
              <w:t xml:space="preserve">, vol. 10, no. 8, pp. 2033–2047, Aug. 2016, </w:t>
            </w:r>
            <w:proofErr w:type="spellStart"/>
            <w:r w:rsidRPr="00E46FCD">
              <w:rPr>
                <w:rFonts w:ascii="Aptos" w:eastAsiaTheme="minorHAnsi" w:hAnsi="Aptos"/>
                <w:sz w:val="20"/>
              </w:rPr>
              <w:t>doi</w:t>
            </w:r>
            <w:proofErr w:type="spellEnd"/>
            <w:r w:rsidRPr="00E46FCD">
              <w:rPr>
                <w:rFonts w:ascii="Aptos" w:eastAsiaTheme="minorHAnsi" w:hAnsi="Aptos"/>
                <w:sz w:val="20"/>
              </w:rPr>
              <w:t>: 10.1038/ismej.2015.248.</w:t>
            </w:r>
          </w:p>
          <w:p w14:paraId="139DF7D2"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[4]</w:t>
            </w:r>
            <w:r w:rsidRPr="00E46FCD">
              <w:rPr>
                <w:rFonts w:ascii="Aptos" w:eastAsiaTheme="minorHAnsi" w:hAnsi="Aptos"/>
                <w:sz w:val="20"/>
              </w:rPr>
              <w:tab/>
              <w:t xml:space="preserve">J. L. Meyer </w:t>
            </w:r>
            <w:r w:rsidRPr="00E46FCD">
              <w:rPr>
                <w:rFonts w:ascii="Aptos" w:eastAsiaTheme="minorHAnsi" w:hAnsi="Aptos"/>
                <w:i/>
                <w:iCs/>
                <w:sz w:val="20"/>
              </w:rPr>
              <w:t>et al.</w:t>
            </w:r>
            <w:r w:rsidRPr="00E46FCD">
              <w:rPr>
                <w:rFonts w:ascii="Aptos" w:eastAsiaTheme="minorHAnsi" w:hAnsi="Aptos"/>
                <w:sz w:val="20"/>
              </w:rPr>
              <w:t xml:space="preserve">, “A distinct and active bacterial community in cold oxygenated fluids circulating beneath the western flank of the Mid-Atlantic ridge,” </w:t>
            </w:r>
            <w:r w:rsidRPr="00E46FCD">
              <w:rPr>
                <w:rFonts w:ascii="Aptos" w:eastAsiaTheme="minorHAnsi" w:hAnsi="Aptos"/>
                <w:i/>
                <w:iCs/>
                <w:sz w:val="20"/>
              </w:rPr>
              <w:t>Sci. Rep.</w:t>
            </w:r>
            <w:r w:rsidRPr="00E46FCD">
              <w:rPr>
                <w:rFonts w:ascii="Aptos" w:eastAsiaTheme="minorHAnsi" w:hAnsi="Aptos"/>
                <w:sz w:val="20"/>
              </w:rPr>
              <w:t xml:space="preserve">, vol. 6, no. 1, p. 22541, Mar. 2016, </w:t>
            </w:r>
            <w:proofErr w:type="spellStart"/>
            <w:r w:rsidRPr="00E46FCD">
              <w:rPr>
                <w:rFonts w:ascii="Aptos" w:eastAsiaTheme="minorHAnsi" w:hAnsi="Aptos"/>
                <w:sz w:val="20"/>
              </w:rPr>
              <w:t>doi</w:t>
            </w:r>
            <w:proofErr w:type="spellEnd"/>
            <w:r w:rsidRPr="00E46FCD">
              <w:rPr>
                <w:rFonts w:ascii="Aptos" w:eastAsiaTheme="minorHAnsi" w:hAnsi="Aptos"/>
                <w:sz w:val="20"/>
              </w:rPr>
              <w:t>: 10.1038/srep22541.</w:t>
            </w:r>
          </w:p>
          <w:p w14:paraId="2E38EB43"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[5]</w:t>
            </w:r>
            <w:r w:rsidRPr="00E46FCD">
              <w:rPr>
                <w:rFonts w:ascii="Aptos" w:eastAsiaTheme="minorHAnsi" w:hAnsi="Aptos"/>
                <w:sz w:val="20"/>
              </w:rPr>
              <w:tab/>
              <w:t xml:space="preserve">B. J. Tully, C. G. Wheat, B. T. Glazer, and J. A. Huber, “A dynamic microbial community with high functional redundancy inhabits the cold, </w:t>
            </w:r>
            <w:proofErr w:type="spellStart"/>
            <w:r w:rsidRPr="00E46FCD">
              <w:rPr>
                <w:rFonts w:ascii="Aptos" w:eastAsiaTheme="minorHAnsi" w:hAnsi="Aptos"/>
                <w:sz w:val="20"/>
              </w:rPr>
              <w:t>oxic</w:t>
            </w:r>
            <w:proofErr w:type="spellEnd"/>
            <w:r w:rsidRPr="00E46FCD">
              <w:rPr>
                <w:rFonts w:ascii="Aptos" w:eastAsiaTheme="minorHAnsi" w:hAnsi="Aptos"/>
                <w:sz w:val="20"/>
              </w:rPr>
              <w:t xml:space="preserve"> subseafloor aquifer,” </w:t>
            </w:r>
            <w:r w:rsidRPr="00E46FCD">
              <w:rPr>
                <w:rFonts w:ascii="Aptos" w:eastAsiaTheme="minorHAnsi" w:hAnsi="Aptos"/>
                <w:i/>
                <w:iCs/>
                <w:sz w:val="20"/>
              </w:rPr>
              <w:t>ISME J.</w:t>
            </w:r>
            <w:r w:rsidRPr="00E46FCD">
              <w:rPr>
                <w:rFonts w:ascii="Aptos" w:eastAsiaTheme="minorHAnsi" w:hAnsi="Aptos"/>
                <w:sz w:val="20"/>
              </w:rPr>
              <w:t xml:space="preserve">, vol. 12, no. 1, pp. 1–16, Jan. 2018, </w:t>
            </w:r>
            <w:proofErr w:type="spellStart"/>
            <w:r w:rsidRPr="00E46FCD">
              <w:rPr>
                <w:rFonts w:ascii="Aptos" w:eastAsiaTheme="minorHAnsi" w:hAnsi="Aptos"/>
                <w:sz w:val="20"/>
              </w:rPr>
              <w:t>doi</w:t>
            </w:r>
            <w:proofErr w:type="spellEnd"/>
            <w:r w:rsidRPr="00E46FCD">
              <w:rPr>
                <w:rFonts w:ascii="Aptos" w:eastAsiaTheme="minorHAnsi" w:hAnsi="Aptos"/>
                <w:sz w:val="20"/>
              </w:rPr>
              <w:t>: 10.1038/ismej.2017.187.</w:t>
            </w:r>
          </w:p>
          <w:p w14:paraId="58A6371D"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[6]</w:t>
            </w:r>
            <w:r w:rsidRPr="00E46FCD">
              <w:rPr>
                <w:rFonts w:ascii="Aptos" w:eastAsiaTheme="minorHAnsi" w:hAnsi="Aptos"/>
                <w:sz w:val="20"/>
              </w:rPr>
              <w:tab/>
              <w:t xml:space="preserve">L. M. </w:t>
            </w:r>
            <w:proofErr w:type="spellStart"/>
            <w:r w:rsidRPr="00E46FCD">
              <w:rPr>
                <w:rFonts w:ascii="Aptos" w:eastAsiaTheme="minorHAnsi" w:hAnsi="Aptos"/>
                <w:sz w:val="20"/>
              </w:rPr>
              <w:t>Seyler</w:t>
            </w:r>
            <w:proofErr w:type="spellEnd"/>
            <w:r w:rsidRPr="00E46FCD">
              <w:rPr>
                <w:rFonts w:ascii="Aptos" w:eastAsiaTheme="minorHAnsi" w:hAnsi="Aptos"/>
                <w:sz w:val="20"/>
              </w:rPr>
              <w:t xml:space="preserve">, E. </w:t>
            </w:r>
            <w:proofErr w:type="spellStart"/>
            <w:r w:rsidRPr="00E46FCD">
              <w:rPr>
                <w:rFonts w:ascii="Aptos" w:eastAsiaTheme="minorHAnsi" w:hAnsi="Aptos"/>
                <w:sz w:val="20"/>
              </w:rPr>
              <w:t>Trembath</w:t>
            </w:r>
            <w:proofErr w:type="spellEnd"/>
            <w:r w:rsidRPr="00E46FCD">
              <w:rPr>
                <w:rFonts w:ascii="Aptos" w:eastAsiaTheme="minorHAnsi" w:hAnsi="Aptos"/>
                <w:sz w:val="20"/>
              </w:rPr>
              <w:t xml:space="preserve">-Reichert, B. J. Tully, and J. A. Huber, “Time-series transcriptomics from cold, </w:t>
            </w:r>
            <w:proofErr w:type="spellStart"/>
            <w:r w:rsidRPr="00E46FCD">
              <w:rPr>
                <w:rFonts w:ascii="Aptos" w:eastAsiaTheme="minorHAnsi" w:hAnsi="Aptos"/>
                <w:sz w:val="20"/>
              </w:rPr>
              <w:t>oxic</w:t>
            </w:r>
            <w:proofErr w:type="spellEnd"/>
            <w:r w:rsidRPr="00E46FCD">
              <w:rPr>
                <w:rFonts w:ascii="Aptos" w:eastAsiaTheme="minorHAnsi" w:hAnsi="Aptos"/>
                <w:sz w:val="20"/>
              </w:rPr>
              <w:t xml:space="preserve"> subseafloor crustal fluids reveals a motile, mixotrophic microbial community,” </w:t>
            </w:r>
            <w:r w:rsidRPr="00E46FCD">
              <w:rPr>
                <w:rFonts w:ascii="Aptos" w:eastAsiaTheme="minorHAnsi" w:hAnsi="Aptos"/>
                <w:i/>
                <w:iCs/>
                <w:sz w:val="20"/>
              </w:rPr>
              <w:t>ISME J.</w:t>
            </w:r>
            <w:r w:rsidRPr="00E46FCD">
              <w:rPr>
                <w:rFonts w:ascii="Aptos" w:eastAsiaTheme="minorHAnsi" w:hAnsi="Aptos"/>
                <w:sz w:val="20"/>
              </w:rPr>
              <w:t xml:space="preserve">, vol. 15, no. 4, pp. 1192–1206, Apr. 2021, </w:t>
            </w:r>
            <w:proofErr w:type="spellStart"/>
            <w:r w:rsidRPr="00E46FCD">
              <w:rPr>
                <w:rFonts w:ascii="Aptos" w:eastAsiaTheme="minorHAnsi" w:hAnsi="Aptos"/>
                <w:sz w:val="20"/>
              </w:rPr>
              <w:t>doi</w:t>
            </w:r>
            <w:proofErr w:type="spellEnd"/>
            <w:r w:rsidRPr="00E46FCD">
              <w:rPr>
                <w:rFonts w:ascii="Aptos" w:eastAsiaTheme="minorHAnsi" w:hAnsi="Aptos"/>
                <w:sz w:val="20"/>
              </w:rPr>
              <w:t>: 10.1038/s41396-020-00843-4.</w:t>
            </w:r>
          </w:p>
          <w:p w14:paraId="7B9D4233"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[7]</w:t>
            </w:r>
            <w:r w:rsidRPr="00E46FCD">
              <w:rPr>
                <w:rFonts w:ascii="Aptos" w:eastAsiaTheme="minorHAnsi" w:hAnsi="Aptos"/>
                <w:sz w:val="20"/>
              </w:rPr>
              <w:tab/>
              <w:t xml:space="preserve">O. D. Nigro </w:t>
            </w:r>
            <w:r w:rsidRPr="00E46FCD">
              <w:rPr>
                <w:rFonts w:ascii="Aptos" w:eastAsiaTheme="minorHAnsi" w:hAnsi="Aptos"/>
                <w:i/>
                <w:iCs/>
                <w:sz w:val="20"/>
              </w:rPr>
              <w:t>et al.</w:t>
            </w:r>
            <w:r w:rsidRPr="00E46FCD">
              <w:rPr>
                <w:rFonts w:ascii="Aptos" w:eastAsiaTheme="minorHAnsi" w:hAnsi="Aptos"/>
                <w:sz w:val="20"/>
              </w:rPr>
              <w:t xml:space="preserve">, “Viruses in the Oceanic Basement,” </w:t>
            </w:r>
            <w:r w:rsidRPr="00E46FCD">
              <w:rPr>
                <w:rFonts w:ascii="Aptos" w:eastAsiaTheme="minorHAnsi" w:hAnsi="Aptos"/>
                <w:i/>
                <w:iCs/>
                <w:sz w:val="20"/>
              </w:rPr>
              <w:t>mBio</w:t>
            </w:r>
            <w:r w:rsidRPr="00E46FCD">
              <w:rPr>
                <w:rFonts w:ascii="Aptos" w:eastAsiaTheme="minorHAnsi" w:hAnsi="Aptos"/>
                <w:sz w:val="20"/>
              </w:rPr>
              <w:t>, vol. 8, no. 2, pp. 1–15, 2017.</w:t>
            </w:r>
          </w:p>
          <w:p w14:paraId="5B01A998"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lastRenderedPageBreak/>
              <w:t>[8]</w:t>
            </w:r>
            <w:r w:rsidRPr="00E46FCD">
              <w:rPr>
                <w:rFonts w:ascii="Aptos" w:eastAsiaTheme="minorHAnsi" w:hAnsi="Aptos"/>
                <w:sz w:val="20"/>
              </w:rPr>
              <w:tab/>
              <w:t xml:space="preserve">C. R. </w:t>
            </w:r>
            <w:proofErr w:type="spellStart"/>
            <w:r w:rsidRPr="00E46FCD">
              <w:rPr>
                <w:rFonts w:ascii="Aptos" w:eastAsiaTheme="minorHAnsi" w:hAnsi="Aptos"/>
                <w:sz w:val="20"/>
              </w:rPr>
              <w:t>Spotkaeff</w:t>
            </w:r>
            <w:proofErr w:type="spellEnd"/>
            <w:r w:rsidRPr="00E46FCD">
              <w:rPr>
                <w:rFonts w:ascii="Aptos" w:eastAsiaTheme="minorHAnsi" w:hAnsi="Aptos"/>
                <w:sz w:val="20"/>
              </w:rPr>
              <w:t xml:space="preserve">, M. S. </w:t>
            </w:r>
            <w:proofErr w:type="spellStart"/>
            <w:r w:rsidRPr="00E46FCD">
              <w:rPr>
                <w:rFonts w:ascii="Aptos" w:eastAsiaTheme="minorHAnsi" w:hAnsi="Aptos"/>
                <w:sz w:val="20"/>
              </w:rPr>
              <w:t>Rappé</w:t>
            </w:r>
            <w:proofErr w:type="spellEnd"/>
            <w:r w:rsidRPr="00E46FCD">
              <w:rPr>
                <w:rFonts w:ascii="Aptos" w:eastAsiaTheme="minorHAnsi" w:hAnsi="Aptos"/>
                <w:sz w:val="20"/>
              </w:rPr>
              <w:t>, G. Steward, and O. D. Nigro, “Create 6 new families and 1 new species of viruses infecting archaea found in basalt-hosted crustal fluid.” International Committee on Taxonomy of Viruses (ICTV), Aug. 24, 2025. [Online]. Available: https://ictv.global/system/files/proposals/approved/Archaeal_viruses/2025.001A.Crust_viruses_6nf.docx</w:t>
            </w:r>
          </w:p>
          <w:p w14:paraId="69D40ADA"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[9]</w:t>
            </w:r>
            <w:r w:rsidRPr="00E46FCD">
              <w:rPr>
                <w:rFonts w:ascii="Aptos" w:eastAsiaTheme="minorHAnsi" w:hAnsi="Aptos"/>
                <w:sz w:val="20"/>
              </w:rPr>
              <w:tab/>
              <w:t xml:space="preserve">H. Bin Jang </w:t>
            </w:r>
            <w:r w:rsidRPr="00E46FCD">
              <w:rPr>
                <w:rFonts w:ascii="Aptos" w:eastAsiaTheme="minorHAnsi" w:hAnsi="Aptos"/>
                <w:i/>
                <w:iCs/>
                <w:sz w:val="20"/>
              </w:rPr>
              <w:t>et al.</w:t>
            </w:r>
            <w:r w:rsidRPr="00E46FCD">
              <w:rPr>
                <w:rFonts w:ascii="Aptos" w:eastAsiaTheme="minorHAnsi" w:hAnsi="Aptos"/>
                <w:sz w:val="20"/>
              </w:rPr>
              <w:t xml:space="preserve">, “Taxonomic assignment of uncultivated prokaryotic virus genomes is enabled by gene-sharing networks,” </w:t>
            </w:r>
            <w:r w:rsidRPr="00E46FCD">
              <w:rPr>
                <w:rFonts w:ascii="Aptos" w:eastAsiaTheme="minorHAnsi" w:hAnsi="Aptos"/>
                <w:i/>
                <w:iCs/>
                <w:sz w:val="20"/>
              </w:rPr>
              <w:t xml:space="preserve">Nat. </w:t>
            </w:r>
            <w:proofErr w:type="spellStart"/>
            <w:r w:rsidRPr="00E46FCD">
              <w:rPr>
                <w:rFonts w:ascii="Aptos" w:eastAsiaTheme="minorHAnsi" w:hAnsi="Aptos"/>
                <w:i/>
                <w:iCs/>
                <w:sz w:val="20"/>
              </w:rPr>
              <w:t>Biotechnol</w:t>
            </w:r>
            <w:proofErr w:type="spellEnd"/>
            <w:r w:rsidRPr="00E46FCD">
              <w:rPr>
                <w:rFonts w:ascii="Aptos" w:eastAsiaTheme="minorHAnsi" w:hAnsi="Aptos"/>
                <w:i/>
                <w:iCs/>
                <w:sz w:val="20"/>
              </w:rPr>
              <w:t>.</w:t>
            </w:r>
            <w:r w:rsidRPr="00E46FCD">
              <w:rPr>
                <w:rFonts w:ascii="Aptos" w:eastAsiaTheme="minorHAnsi" w:hAnsi="Aptos"/>
                <w:sz w:val="20"/>
              </w:rPr>
              <w:t xml:space="preserve">, vol. 37, no. 6, pp. 632–639, 2019, </w:t>
            </w:r>
            <w:proofErr w:type="spellStart"/>
            <w:r w:rsidRPr="00E46FCD">
              <w:rPr>
                <w:rFonts w:ascii="Aptos" w:eastAsiaTheme="minorHAnsi" w:hAnsi="Aptos"/>
                <w:sz w:val="20"/>
              </w:rPr>
              <w:t>doi</w:t>
            </w:r>
            <w:proofErr w:type="spellEnd"/>
            <w:r w:rsidRPr="00E46FCD">
              <w:rPr>
                <w:rFonts w:ascii="Aptos" w:eastAsiaTheme="minorHAnsi" w:hAnsi="Aptos"/>
                <w:sz w:val="20"/>
              </w:rPr>
              <w:t>: 10.1038/s41587-019-0100-8.</w:t>
            </w:r>
          </w:p>
          <w:p w14:paraId="06B136D9"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[10]</w:t>
            </w:r>
            <w:r w:rsidRPr="00E46FCD">
              <w:rPr>
                <w:rFonts w:ascii="Aptos" w:eastAsiaTheme="minorHAnsi" w:hAnsi="Aptos"/>
                <w:sz w:val="20"/>
              </w:rPr>
              <w:tab/>
              <w:t xml:space="preserve">Y. Nishimura, T. Yoshida, M. </w:t>
            </w:r>
            <w:proofErr w:type="spellStart"/>
            <w:r w:rsidRPr="00E46FCD">
              <w:rPr>
                <w:rFonts w:ascii="Aptos" w:eastAsiaTheme="minorHAnsi" w:hAnsi="Aptos"/>
                <w:sz w:val="20"/>
              </w:rPr>
              <w:t>Kuronishi</w:t>
            </w:r>
            <w:proofErr w:type="spellEnd"/>
            <w:r w:rsidRPr="00E46FCD">
              <w:rPr>
                <w:rFonts w:ascii="Aptos" w:eastAsiaTheme="minorHAnsi" w:hAnsi="Aptos"/>
                <w:sz w:val="20"/>
              </w:rPr>
              <w:t xml:space="preserve">, H. Uehara, H. Ogata, and S. </w:t>
            </w:r>
            <w:proofErr w:type="spellStart"/>
            <w:r w:rsidRPr="00E46FCD">
              <w:rPr>
                <w:rFonts w:ascii="Aptos" w:eastAsiaTheme="minorHAnsi" w:hAnsi="Aptos"/>
                <w:sz w:val="20"/>
              </w:rPr>
              <w:t>Goto</w:t>
            </w:r>
            <w:proofErr w:type="spellEnd"/>
            <w:r w:rsidRPr="00E46FCD">
              <w:rPr>
                <w:rFonts w:ascii="Aptos" w:eastAsiaTheme="minorHAnsi" w:hAnsi="Aptos"/>
                <w:sz w:val="20"/>
              </w:rPr>
              <w:t>, “</w:t>
            </w:r>
            <w:proofErr w:type="spellStart"/>
            <w:r w:rsidRPr="00E46FCD">
              <w:rPr>
                <w:rFonts w:ascii="Aptos" w:eastAsiaTheme="minorHAnsi" w:hAnsi="Aptos"/>
                <w:sz w:val="20"/>
              </w:rPr>
              <w:t>ViPTree</w:t>
            </w:r>
            <w:proofErr w:type="spellEnd"/>
            <w:r w:rsidRPr="00E46FCD">
              <w:rPr>
                <w:rFonts w:ascii="Aptos" w:eastAsiaTheme="minorHAnsi" w:hAnsi="Aptos"/>
                <w:sz w:val="20"/>
              </w:rPr>
              <w:t xml:space="preserve">: the viral proteomic tree server,” </w:t>
            </w:r>
            <w:r w:rsidRPr="00E46FCD">
              <w:rPr>
                <w:rFonts w:ascii="Aptos" w:eastAsiaTheme="minorHAnsi" w:hAnsi="Aptos"/>
                <w:i/>
                <w:iCs/>
                <w:sz w:val="20"/>
              </w:rPr>
              <w:t>Bioinformatics</w:t>
            </w:r>
            <w:r w:rsidRPr="00E46FCD">
              <w:rPr>
                <w:rFonts w:ascii="Aptos" w:eastAsiaTheme="minorHAnsi" w:hAnsi="Aptos"/>
                <w:sz w:val="20"/>
              </w:rPr>
              <w:t xml:space="preserve">, vol. 33, no. 15, pp. 2379–2380, Aug. 2017, </w:t>
            </w:r>
            <w:proofErr w:type="spellStart"/>
            <w:r w:rsidRPr="00E46FCD">
              <w:rPr>
                <w:rFonts w:ascii="Aptos" w:eastAsiaTheme="minorHAnsi" w:hAnsi="Aptos"/>
                <w:sz w:val="20"/>
              </w:rPr>
              <w:t>doi</w:t>
            </w:r>
            <w:proofErr w:type="spellEnd"/>
            <w:r w:rsidRPr="00E46FCD">
              <w:rPr>
                <w:rFonts w:ascii="Aptos" w:eastAsiaTheme="minorHAnsi" w:hAnsi="Aptos"/>
                <w:sz w:val="20"/>
              </w:rPr>
              <w:t>: 10.1093/bioinformatics/btx157.</w:t>
            </w:r>
          </w:p>
          <w:p w14:paraId="5791DAA7"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[11]</w:t>
            </w:r>
            <w:r w:rsidRPr="00E46FCD">
              <w:rPr>
                <w:rFonts w:ascii="Aptos" w:eastAsiaTheme="minorHAnsi" w:hAnsi="Aptos"/>
                <w:sz w:val="20"/>
              </w:rPr>
              <w:tab/>
              <w:t xml:space="preserve">R. </w:t>
            </w:r>
            <w:proofErr w:type="spellStart"/>
            <w:r w:rsidRPr="00E46FCD">
              <w:rPr>
                <w:rFonts w:ascii="Aptos" w:eastAsiaTheme="minorHAnsi" w:hAnsi="Aptos"/>
                <w:sz w:val="20"/>
              </w:rPr>
              <w:t>Laso</w:t>
            </w:r>
            <w:proofErr w:type="spellEnd"/>
            <w:r w:rsidRPr="00E46FCD">
              <w:rPr>
                <w:rFonts w:ascii="Aptos" w:eastAsiaTheme="minorHAnsi" w:hAnsi="Aptos"/>
                <w:sz w:val="20"/>
              </w:rPr>
              <w:t xml:space="preserve">-Pérez </w:t>
            </w:r>
            <w:r w:rsidRPr="00E46FCD">
              <w:rPr>
                <w:rFonts w:ascii="Aptos" w:eastAsiaTheme="minorHAnsi" w:hAnsi="Aptos"/>
                <w:i/>
                <w:iCs/>
                <w:sz w:val="20"/>
              </w:rPr>
              <w:t>et al.</w:t>
            </w:r>
            <w:r w:rsidRPr="00E46FCD">
              <w:rPr>
                <w:rFonts w:ascii="Aptos" w:eastAsiaTheme="minorHAnsi" w:hAnsi="Aptos"/>
                <w:sz w:val="20"/>
              </w:rPr>
              <w:t xml:space="preserve">, “Evolutionary diversification of methanotrophic ANME-1 archaea and their expansive virome,” </w:t>
            </w:r>
            <w:r w:rsidRPr="00E46FCD">
              <w:rPr>
                <w:rFonts w:ascii="Aptos" w:eastAsiaTheme="minorHAnsi" w:hAnsi="Aptos"/>
                <w:i/>
                <w:iCs/>
                <w:sz w:val="20"/>
              </w:rPr>
              <w:t>Nat. Microbiol.</w:t>
            </w:r>
            <w:r w:rsidRPr="00E46FCD">
              <w:rPr>
                <w:rFonts w:ascii="Aptos" w:eastAsiaTheme="minorHAnsi" w:hAnsi="Aptos"/>
                <w:sz w:val="20"/>
              </w:rPr>
              <w:t xml:space="preserve">, vol. 8, no. 2, pp. 231–245, Feb. 2023, </w:t>
            </w:r>
            <w:proofErr w:type="spellStart"/>
            <w:r w:rsidRPr="00E46FCD">
              <w:rPr>
                <w:rFonts w:ascii="Aptos" w:eastAsiaTheme="minorHAnsi" w:hAnsi="Aptos"/>
                <w:sz w:val="20"/>
              </w:rPr>
              <w:t>doi</w:t>
            </w:r>
            <w:proofErr w:type="spellEnd"/>
            <w:r w:rsidRPr="00E46FCD">
              <w:rPr>
                <w:rFonts w:ascii="Aptos" w:eastAsiaTheme="minorHAnsi" w:hAnsi="Aptos"/>
                <w:sz w:val="20"/>
              </w:rPr>
              <w:t>: 10.1038/s41564-022-01297-4.</w:t>
            </w:r>
          </w:p>
          <w:p w14:paraId="117E1EE0"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[12]</w:t>
            </w:r>
            <w:r w:rsidRPr="00E46FCD">
              <w:rPr>
                <w:rFonts w:ascii="Aptos" w:eastAsiaTheme="minorHAnsi" w:hAnsi="Aptos"/>
                <w:sz w:val="20"/>
              </w:rPr>
              <w:tab/>
              <w:t xml:space="preserve">J. Jumper </w:t>
            </w:r>
            <w:r w:rsidRPr="00E46FCD">
              <w:rPr>
                <w:rFonts w:ascii="Aptos" w:eastAsiaTheme="minorHAnsi" w:hAnsi="Aptos"/>
                <w:i/>
                <w:iCs/>
                <w:sz w:val="20"/>
              </w:rPr>
              <w:t>et al.</w:t>
            </w:r>
            <w:r w:rsidRPr="00E46FCD">
              <w:rPr>
                <w:rFonts w:ascii="Aptos" w:eastAsiaTheme="minorHAnsi" w:hAnsi="Aptos"/>
                <w:sz w:val="20"/>
              </w:rPr>
              <w:t xml:space="preserve">, “Highly accurate protein structure prediction with </w:t>
            </w:r>
            <w:proofErr w:type="spellStart"/>
            <w:r w:rsidRPr="00E46FCD">
              <w:rPr>
                <w:rFonts w:ascii="Aptos" w:eastAsiaTheme="minorHAnsi" w:hAnsi="Aptos"/>
                <w:sz w:val="20"/>
              </w:rPr>
              <w:t>AlphaFold</w:t>
            </w:r>
            <w:proofErr w:type="spellEnd"/>
            <w:r w:rsidRPr="00E46FCD">
              <w:rPr>
                <w:rFonts w:ascii="Aptos" w:eastAsiaTheme="minorHAnsi" w:hAnsi="Aptos"/>
                <w:sz w:val="20"/>
              </w:rPr>
              <w:t xml:space="preserve">,” </w:t>
            </w:r>
            <w:r w:rsidRPr="00E46FCD">
              <w:rPr>
                <w:rFonts w:ascii="Aptos" w:eastAsiaTheme="minorHAnsi" w:hAnsi="Aptos"/>
                <w:i/>
                <w:iCs/>
                <w:sz w:val="20"/>
              </w:rPr>
              <w:t>Nature</w:t>
            </w:r>
            <w:r w:rsidRPr="00E46FCD">
              <w:rPr>
                <w:rFonts w:ascii="Aptos" w:eastAsiaTheme="minorHAnsi" w:hAnsi="Aptos"/>
                <w:sz w:val="20"/>
              </w:rPr>
              <w:t xml:space="preserve">, vol. 596, no. 7873, pp. 583–589, Aug. 2021, </w:t>
            </w:r>
            <w:proofErr w:type="spellStart"/>
            <w:r w:rsidRPr="00E46FCD">
              <w:rPr>
                <w:rFonts w:ascii="Aptos" w:eastAsiaTheme="minorHAnsi" w:hAnsi="Aptos"/>
                <w:sz w:val="20"/>
              </w:rPr>
              <w:t>doi</w:t>
            </w:r>
            <w:proofErr w:type="spellEnd"/>
            <w:r w:rsidRPr="00E46FCD">
              <w:rPr>
                <w:rFonts w:ascii="Aptos" w:eastAsiaTheme="minorHAnsi" w:hAnsi="Aptos"/>
                <w:sz w:val="20"/>
              </w:rPr>
              <w:t>: 10.1038/s41586-021-03819-2.</w:t>
            </w:r>
          </w:p>
          <w:p w14:paraId="2E732190"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[13]</w:t>
            </w:r>
            <w:r w:rsidRPr="00E46FCD">
              <w:rPr>
                <w:rFonts w:ascii="Aptos" w:eastAsiaTheme="minorHAnsi" w:hAnsi="Aptos"/>
                <w:sz w:val="20"/>
              </w:rPr>
              <w:tab/>
              <w:t xml:space="preserve">R. C. Edgar, “High-accuracy alignment ensembles enable unbiased assessments of sequence homology and phylogeny,” Jun. 21, 2021, </w:t>
            </w:r>
            <w:r w:rsidRPr="00E46FCD">
              <w:rPr>
                <w:rFonts w:ascii="Aptos" w:eastAsiaTheme="minorHAnsi" w:hAnsi="Aptos"/>
                <w:i/>
                <w:iCs/>
                <w:sz w:val="20"/>
              </w:rPr>
              <w:t>Bioinformatics</w:t>
            </w:r>
            <w:r w:rsidRPr="00E46FCD">
              <w:rPr>
                <w:rFonts w:ascii="Aptos" w:eastAsiaTheme="minorHAnsi" w:hAnsi="Aptos"/>
                <w:sz w:val="20"/>
              </w:rPr>
              <w:t xml:space="preserve">. </w:t>
            </w:r>
            <w:proofErr w:type="spellStart"/>
            <w:r w:rsidRPr="00E46FCD">
              <w:rPr>
                <w:rFonts w:ascii="Aptos" w:eastAsiaTheme="minorHAnsi" w:hAnsi="Aptos"/>
                <w:sz w:val="20"/>
              </w:rPr>
              <w:t>doi</w:t>
            </w:r>
            <w:proofErr w:type="spellEnd"/>
            <w:r w:rsidRPr="00E46FCD">
              <w:rPr>
                <w:rFonts w:ascii="Aptos" w:eastAsiaTheme="minorHAnsi" w:hAnsi="Aptos"/>
                <w:sz w:val="20"/>
              </w:rPr>
              <w:t>: 10.1101/2021.06.20.449169.</w:t>
            </w:r>
          </w:p>
          <w:p w14:paraId="11DB4EE8"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[14]</w:t>
            </w:r>
            <w:r w:rsidRPr="00E46FCD">
              <w:rPr>
                <w:rFonts w:ascii="Aptos" w:eastAsiaTheme="minorHAnsi" w:hAnsi="Aptos"/>
                <w:sz w:val="20"/>
              </w:rPr>
              <w:tab/>
              <w:t xml:space="preserve">B. Q. Minh </w:t>
            </w:r>
            <w:r w:rsidRPr="00E46FCD">
              <w:rPr>
                <w:rFonts w:ascii="Aptos" w:eastAsiaTheme="minorHAnsi" w:hAnsi="Aptos"/>
                <w:i/>
                <w:iCs/>
                <w:sz w:val="20"/>
              </w:rPr>
              <w:t>et al.</w:t>
            </w:r>
            <w:r w:rsidRPr="00E46FCD">
              <w:rPr>
                <w:rFonts w:ascii="Aptos" w:eastAsiaTheme="minorHAnsi" w:hAnsi="Aptos"/>
                <w:sz w:val="20"/>
              </w:rPr>
              <w:t xml:space="preserve">, “IQ-TREE 2: New Models and Efficient Methods for Phylogenetic Inference in the Genomic Era,” </w:t>
            </w:r>
            <w:r w:rsidRPr="00E46FCD">
              <w:rPr>
                <w:rFonts w:ascii="Aptos" w:eastAsiaTheme="minorHAnsi" w:hAnsi="Aptos"/>
                <w:i/>
                <w:iCs/>
                <w:sz w:val="20"/>
              </w:rPr>
              <w:t xml:space="preserve">Mol. Biol. </w:t>
            </w:r>
            <w:proofErr w:type="spellStart"/>
            <w:r w:rsidRPr="00E46FCD">
              <w:rPr>
                <w:rFonts w:ascii="Aptos" w:eastAsiaTheme="minorHAnsi" w:hAnsi="Aptos"/>
                <w:i/>
                <w:iCs/>
                <w:sz w:val="20"/>
              </w:rPr>
              <w:t>Evol</w:t>
            </w:r>
            <w:proofErr w:type="spellEnd"/>
            <w:r w:rsidRPr="00E46FCD">
              <w:rPr>
                <w:rFonts w:ascii="Aptos" w:eastAsiaTheme="minorHAnsi" w:hAnsi="Aptos"/>
                <w:i/>
                <w:iCs/>
                <w:sz w:val="20"/>
              </w:rPr>
              <w:t>.</w:t>
            </w:r>
            <w:r w:rsidRPr="00E46FCD">
              <w:rPr>
                <w:rFonts w:ascii="Aptos" w:eastAsiaTheme="minorHAnsi" w:hAnsi="Aptos"/>
                <w:sz w:val="20"/>
              </w:rPr>
              <w:t xml:space="preserve">, vol. 37, no. 5, pp. 1530–1534, May 2020, </w:t>
            </w:r>
            <w:proofErr w:type="spellStart"/>
            <w:r w:rsidRPr="00E46FCD">
              <w:rPr>
                <w:rFonts w:ascii="Aptos" w:eastAsiaTheme="minorHAnsi" w:hAnsi="Aptos"/>
                <w:sz w:val="20"/>
              </w:rPr>
              <w:t>doi</w:t>
            </w:r>
            <w:proofErr w:type="spellEnd"/>
            <w:r w:rsidRPr="00E46FCD">
              <w:rPr>
                <w:rFonts w:ascii="Aptos" w:eastAsiaTheme="minorHAnsi" w:hAnsi="Aptos"/>
                <w:sz w:val="20"/>
              </w:rPr>
              <w:t>: 10.1093/</w:t>
            </w:r>
            <w:proofErr w:type="spellStart"/>
            <w:r w:rsidRPr="00E46FCD">
              <w:rPr>
                <w:rFonts w:ascii="Aptos" w:eastAsiaTheme="minorHAnsi" w:hAnsi="Aptos"/>
                <w:sz w:val="20"/>
              </w:rPr>
              <w:t>molbev</w:t>
            </w:r>
            <w:proofErr w:type="spellEnd"/>
            <w:r w:rsidRPr="00E46FCD">
              <w:rPr>
                <w:rFonts w:ascii="Aptos" w:eastAsiaTheme="minorHAnsi" w:hAnsi="Aptos"/>
                <w:sz w:val="20"/>
              </w:rPr>
              <w:t>/msaa015.</w:t>
            </w:r>
          </w:p>
          <w:p w14:paraId="256ED999"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[15]</w:t>
            </w:r>
            <w:r w:rsidRPr="00E46FCD">
              <w:rPr>
                <w:rFonts w:ascii="Aptos" w:eastAsiaTheme="minorHAnsi" w:hAnsi="Aptos"/>
                <w:sz w:val="20"/>
              </w:rPr>
              <w:tab/>
              <w:t xml:space="preserve">I. </w:t>
            </w:r>
            <w:proofErr w:type="spellStart"/>
            <w:r w:rsidRPr="00E46FCD">
              <w:rPr>
                <w:rFonts w:ascii="Aptos" w:eastAsiaTheme="minorHAnsi" w:hAnsi="Aptos"/>
                <w:sz w:val="20"/>
              </w:rPr>
              <w:t>Letunic</w:t>
            </w:r>
            <w:proofErr w:type="spellEnd"/>
            <w:r w:rsidRPr="00E46FCD">
              <w:rPr>
                <w:rFonts w:ascii="Aptos" w:eastAsiaTheme="minorHAnsi" w:hAnsi="Aptos"/>
                <w:sz w:val="20"/>
              </w:rPr>
              <w:t xml:space="preserve"> and P. Bork, “Interactive Tree Of Life (</w:t>
            </w:r>
            <w:proofErr w:type="spellStart"/>
            <w:r w:rsidRPr="00E46FCD">
              <w:rPr>
                <w:rFonts w:ascii="Aptos" w:eastAsiaTheme="minorHAnsi" w:hAnsi="Aptos"/>
                <w:sz w:val="20"/>
              </w:rPr>
              <w:t>iTOL</w:t>
            </w:r>
            <w:proofErr w:type="spellEnd"/>
            <w:r w:rsidRPr="00E46FCD">
              <w:rPr>
                <w:rFonts w:ascii="Aptos" w:eastAsiaTheme="minorHAnsi" w:hAnsi="Aptos"/>
                <w:sz w:val="20"/>
              </w:rPr>
              <w:t xml:space="preserve">): an online tool for phylogenetic tree display and annotation,” </w:t>
            </w:r>
            <w:r w:rsidRPr="00E46FCD">
              <w:rPr>
                <w:rFonts w:ascii="Aptos" w:eastAsiaTheme="minorHAnsi" w:hAnsi="Aptos"/>
                <w:i/>
                <w:iCs/>
                <w:sz w:val="20"/>
              </w:rPr>
              <w:t>Bioinformatics</w:t>
            </w:r>
            <w:r w:rsidRPr="00E46FCD">
              <w:rPr>
                <w:rFonts w:ascii="Aptos" w:eastAsiaTheme="minorHAnsi" w:hAnsi="Aptos"/>
                <w:sz w:val="20"/>
              </w:rPr>
              <w:t xml:space="preserve">, vol. 23, no. 1, pp. 127–128, Jan. 2007, </w:t>
            </w:r>
            <w:proofErr w:type="spellStart"/>
            <w:r w:rsidRPr="00E46FCD">
              <w:rPr>
                <w:rFonts w:ascii="Aptos" w:eastAsiaTheme="minorHAnsi" w:hAnsi="Aptos"/>
                <w:sz w:val="20"/>
              </w:rPr>
              <w:t>doi</w:t>
            </w:r>
            <w:proofErr w:type="spellEnd"/>
            <w:r w:rsidRPr="00E46FCD">
              <w:rPr>
                <w:rFonts w:ascii="Aptos" w:eastAsiaTheme="minorHAnsi" w:hAnsi="Aptos"/>
                <w:sz w:val="20"/>
              </w:rPr>
              <w:t>: 10.1093/bioinformatics/btl529.</w:t>
            </w:r>
          </w:p>
          <w:p w14:paraId="289E88B7"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[16]</w:t>
            </w:r>
            <w:r w:rsidRPr="00E46FCD">
              <w:rPr>
                <w:rFonts w:ascii="Aptos" w:eastAsiaTheme="minorHAnsi" w:hAnsi="Aptos"/>
                <w:sz w:val="20"/>
              </w:rPr>
              <w:tab/>
              <w:t xml:space="preserve">M. Van </w:t>
            </w:r>
            <w:proofErr w:type="spellStart"/>
            <w:r w:rsidRPr="00E46FCD">
              <w:rPr>
                <w:rFonts w:ascii="Aptos" w:eastAsiaTheme="minorHAnsi" w:hAnsi="Aptos"/>
                <w:sz w:val="20"/>
              </w:rPr>
              <w:t>Kempen</w:t>
            </w:r>
            <w:proofErr w:type="spellEnd"/>
            <w:r w:rsidRPr="00E46FCD">
              <w:rPr>
                <w:rFonts w:ascii="Aptos" w:eastAsiaTheme="minorHAnsi" w:hAnsi="Aptos"/>
                <w:sz w:val="20"/>
              </w:rPr>
              <w:t xml:space="preserve"> </w:t>
            </w:r>
            <w:r w:rsidRPr="00E46FCD">
              <w:rPr>
                <w:rFonts w:ascii="Aptos" w:eastAsiaTheme="minorHAnsi" w:hAnsi="Aptos"/>
                <w:i/>
                <w:iCs/>
                <w:sz w:val="20"/>
              </w:rPr>
              <w:t>et al.</w:t>
            </w:r>
            <w:r w:rsidRPr="00E46FCD">
              <w:rPr>
                <w:rFonts w:ascii="Aptos" w:eastAsiaTheme="minorHAnsi" w:hAnsi="Aptos"/>
                <w:sz w:val="20"/>
              </w:rPr>
              <w:t xml:space="preserve">, “Fast and accurate protein structure search with </w:t>
            </w:r>
            <w:proofErr w:type="spellStart"/>
            <w:r w:rsidRPr="00E46FCD">
              <w:rPr>
                <w:rFonts w:ascii="Aptos" w:eastAsiaTheme="minorHAnsi" w:hAnsi="Aptos"/>
                <w:sz w:val="20"/>
              </w:rPr>
              <w:t>Foldseek</w:t>
            </w:r>
            <w:proofErr w:type="spellEnd"/>
            <w:r w:rsidRPr="00E46FCD">
              <w:rPr>
                <w:rFonts w:ascii="Aptos" w:eastAsiaTheme="minorHAnsi" w:hAnsi="Aptos"/>
                <w:sz w:val="20"/>
              </w:rPr>
              <w:t xml:space="preserve">,” </w:t>
            </w:r>
            <w:r w:rsidRPr="00E46FCD">
              <w:rPr>
                <w:rFonts w:ascii="Aptos" w:eastAsiaTheme="minorHAnsi" w:hAnsi="Aptos"/>
                <w:i/>
                <w:iCs/>
                <w:sz w:val="20"/>
              </w:rPr>
              <w:t xml:space="preserve">Nat. </w:t>
            </w:r>
            <w:proofErr w:type="spellStart"/>
            <w:r w:rsidRPr="00E46FCD">
              <w:rPr>
                <w:rFonts w:ascii="Aptos" w:eastAsiaTheme="minorHAnsi" w:hAnsi="Aptos"/>
                <w:i/>
                <w:iCs/>
                <w:sz w:val="20"/>
              </w:rPr>
              <w:t>Biotechnol</w:t>
            </w:r>
            <w:proofErr w:type="spellEnd"/>
            <w:r w:rsidRPr="00E46FCD">
              <w:rPr>
                <w:rFonts w:ascii="Aptos" w:eastAsiaTheme="minorHAnsi" w:hAnsi="Aptos"/>
                <w:i/>
                <w:iCs/>
                <w:sz w:val="20"/>
              </w:rPr>
              <w:t>.</w:t>
            </w:r>
            <w:r w:rsidRPr="00E46FCD">
              <w:rPr>
                <w:rFonts w:ascii="Aptos" w:eastAsiaTheme="minorHAnsi" w:hAnsi="Aptos"/>
                <w:sz w:val="20"/>
              </w:rPr>
              <w:t xml:space="preserve">, vol. 42, no. 2, pp. 243–246, Feb. 2024, </w:t>
            </w:r>
            <w:proofErr w:type="spellStart"/>
            <w:r w:rsidRPr="00E46FCD">
              <w:rPr>
                <w:rFonts w:ascii="Aptos" w:eastAsiaTheme="minorHAnsi" w:hAnsi="Aptos"/>
                <w:sz w:val="20"/>
              </w:rPr>
              <w:t>doi</w:t>
            </w:r>
            <w:proofErr w:type="spellEnd"/>
            <w:r w:rsidRPr="00E46FCD">
              <w:rPr>
                <w:rFonts w:ascii="Aptos" w:eastAsiaTheme="minorHAnsi" w:hAnsi="Aptos"/>
                <w:sz w:val="20"/>
              </w:rPr>
              <w:t>: 10.1038/s41587-023-01773-0.</w:t>
            </w:r>
          </w:p>
          <w:p w14:paraId="64EFAEEB"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[17]</w:t>
            </w:r>
            <w:r w:rsidRPr="00E46FCD">
              <w:rPr>
                <w:rFonts w:ascii="Aptos" w:eastAsiaTheme="minorHAnsi" w:hAnsi="Aptos"/>
                <w:sz w:val="20"/>
              </w:rPr>
              <w:tab/>
              <w:t xml:space="preserve">C. Zhang, M. Shine, A. M. Pyle, and Y. Zhang, “US-align: universal structure alignments of proteins, nucleic acids, and macromolecular complexes,” </w:t>
            </w:r>
            <w:r w:rsidRPr="00E46FCD">
              <w:rPr>
                <w:rFonts w:ascii="Aptos" w:eastAsiaTheme="minorHAnsi" w:hAnsi="Aptos"/>
                <w:i/>
                <w:iCs/>
                <w:sz w:val="20"/>
              </w:rPr>
              <w:t>Nat. Methods</w:t>
            </w:r>
            <w:r w:rsidRPr="00E46FCD">
              <w:rPr>
                <w:rFonts w:ascii="Aptos" w:eastAsiaTheme="minorHAnsi" w:hAnsi="Aptos"/>
                <w:sz w:val="20"/>
              </w:rPr>
              <w:t xml:space="preserve">, vol. 19, no. 9, pp. 1109–1115, Sep. 2022, </w:t>
            </w:r>
            <w:proofErr w:type="spellStart"/>
            <w:r w:rsidRPr="00E46FCD">
              <w:rPr>
                <w:rFonts w:ascii="Aptos" w:eastAsiaTheme="minorHAnsi" w:hAnsi="Aptos"/>
                <w:sz w:val="20"/>
              </w:rPr>
              <w:t>doi</w:t>
            </w:r>
            <w:proofErr w:type="spellEnd"/>
            <w:r w:rsidRPr="00E46FCD">
              <w:rPr>
                <w:rFonts w:ascii="Aptos" w:eastAsiaTheme="minorHAnsi" w:hAnsi="Aptos"/>
                <w:sz w:val="20"/>
              </w:rPr>
              <w:t>: 10.1038/s41592-022-01585-1.</w:t>
            </w:r>
          </w:p>
          <w:p w14:paraId="5A16506D"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[18]</w:t>
            </w:r>
            <w:r w:rsidRPr="00E46FCD">
              <w:rPr>
                <w:rFonts w:ascii="Aptos" w:eastAsiaTheme="minorHAnsi" w:hAnsi="Aptos"/>
                <w:sz w:val="20"/>
              </w:rPr>
              <w:tab/>
              <w:t xml:space="preserve">D. </w:t>
            </w:r>
            <w:proofErr w:type="spellStart"/>
            <w:r w:rsidRPr="00E46FCD">
              <w:rPr>
                <w:rFonts w:ascii="Aptos" w:eastAsiaTheme="minorHAnsi" w:hAnsi="Aptos"/>
                <w:sz w:val="20"/>
              </w:rPr>
              <w:t>Tamarit</w:t>
            </w:r>
            <w:proofErr w:type="spellEnd"/>
            <w:r w:rsidRPr="00E46FCD">
              <w:rPr>
                <w:rFonts w:ascii="Aptos" w:eastAsiaTheme="minorHAnsi" w:hAnsi="Aptos"/>
                <w:sz w:val="20"/>
              </w:rPr>
              <w:t xml:space="preserve"> </w:t>
            </w:r>
            <w:r w:rsidRPr="00E46FCD">
              <w:rPr>
                <w:rFonts w:ascii="Aptos" w:eastAsiaTheme="minorHAnsi" w:hAnsi="Aptos"/>
                <w:i/>
                <w:iCs/>
                <w:sz w:val="20"/>
              </w:rPr>
              <w:t>et al.</w:t>
            </w:r>
            <w:r w:rsidRPr="00E46FCD">
              <w:rPr>
                <w:rFonts w:ascii="Aptos" w:eastAsiaTheme="minorHAnsi" w:hAnsi="Aptos"/>
                <w:sz w:val="20"/>
              </w:rPr>
              <w:t xml:space="preserve">, “A closed </w:t>
            </w:r>
            <w:proofErr w:type="spellStart"/>
            <w:r w:rsidRPr="00E46FCD">
              <w:rPr>
                <w:rFonts w:ascii="Aptos" w:eastAsiaTheme="minorHAnsi" w:hAnsi="Aptos"/>
                <w:sz w:val="20"/>
              </w:rPr>
              <w:t>Candidatus</w:t>
            </w:r>
            <w:proofErr w:type="spellEnd"/>
            <w:r w:rsidRPr="00E46FCD">
              <w:rPr>
                <w:rFonts w:ascii="Aptos" w:eastAsiaTheme="minorHAnsi" w:hAnsi="Aptos"/>
                <w:sz w:val="20"/>
              </w:rPr>
              <w:t xml:space="preserve"> </w:t>
            </w:r>
            <w:proofErr w:type="spellStart"/>
            <w:r w:rsidRPr="00E46FCD">
              <w:rPr>
                <w:rFonts w:ascii="Aptos" w:eastAsiaTheme="minorHAnsi" w:hAnsi="Aptos"/>
                <w:sz w:val="20"/>
              </w:rPr>
              <w:t>Odinarchaeum</w:t>
            </w:r>
            <w:proofErr w:type="spellEnd"/>
            <w:r w:rsidRPr="00E46FCD">
              <w:rPr>
                <w:rFonts w:ascii="Aptos" w:eastAsiaTheme="minorHAnsi" w:hAnsi="Aptos"/>
                <w:sz w:val="20"/>
              </w:rPr>
              <w:t xml:space="preserve"> chromosome exposes </w:t>
            </w:r>
            <w:proofErr w:type="spellStart"/>
            <w:r w:rsidRPr="00E46FCD">
              <w:rPr>
                <w:rFonts w:ascii="Aptos" w:eastAsiaTheme="minorHAnsi" w:hAnsi="Aptos"/>
                <w:sz w:val="20"/>
              </w:rPr>
              <w:t>Asgard</w:t>
            </w:r>
            <w:proofErr w:type="spellEnd"/>
            <w:r w:rsidRPr="00E46FCD">
              <w:rPr>
                <w:rFonts w:ascii="Aptos" w:eastAsiaTheme="minorHAnsi" w:hAnsi="Aptos"/>
                <w:sz w:val="20"/>
              </w:rPr>
              <w:t xml:space="preserve"> archaeal viruses,” </w:t>
            </w:r>
            <w:r w:rsidRPr="00E46FCD">
              <w:rPr>
                <w:rFonts w:ascii="Aptos" w:eastAsiaTheme="minorHAnsi" w:hAnsi="Aptos"/>
                <w:i/>
                <w:iCs/>
                <w:sz w:val="20"/>
              </w:rPr>
              <w:t>Nat. Microbiol.</w:t>
            </w:r>
            <w:r w:rsidRPr="00E46FCD">
              <w:rPr>
                <w:rFonts w:ascii="Aptos" w:eastAsiaTheme="minorHAnsi" w:hAnsi="Aptos"/>
                <w:sz w:val="20"/>
              </w:rPr>
              <w:t xml:space="preserve">, vol. 7, no. 7, pp. 948–952, Jun. 2022, </w:t>
            </w:r>
            <w:proofErr w:type="spellStart"/>
            <w:r w:rsidRPr="00E46FCD">
              <w:rPr>
                <w:rFonts w:ascii="Aptos" w:eastAsiaTheme="minorHAnsi" w:hAnsi="Aptos"/>
                <w:sz w:val="20"/>
              </w:rPr>
              <w:t>doi</w:t>
            </w:r>
            <w:proofErr w:type="spellEnd"/>
            <w:r w:rsidRPr="00E46FCD">
              <w:rPr>
                <w:rFonts w:ascii="Aptos" w:eastAsiaTheme="minorHAnsi" w:hAnsi="Aptos"/>
                <w:sz w:val="20"/>
              </w:rPr>
              <w:t>: 10.1038/s41564-022-01122-y.</w:t>
            </w:r>
          </w:p>
          <w:p w14:paraId="25184462" w14:textId="77777777" w:rsidR="00E46FCD" w:rsidRPr="00E46FCD" w:rsidRDefault="00E46FCD" w:rsidP="00E46FCD">
            <w:pPr>
              <w:pStyle w:val="Bibliography"/>
              <w:rPr>
                <w:rFonts w:ascii="Aptos" w:eastAsiaTheme="minorHAnsi" w:hAnsi="Aptos"/>
                <w:sz w:val="20"/>
              </w:rPr>
            </w:pPr>
            <w:r w:rsidRPr="00E46FCD">
              <w:rPr>
                <w:rFonts w:ascii="Aptos" w:eastAsiaTheme="minorHAnsi" w:hAnsi="Aptos"/>
                <w:sz w:val="20"/>
              </w:rPr>
              <w:t>[19]</w:t>
            </w:r>
            <w:r w:rsidRPr="00E46FCD">
              <w:rPr>
                <w:rFonts w:ascii="Aptos" w:eastAsiaTheme="minorHAnsi" w:hAnsi="Aptos"/>
                <w:sz w:val="20"/>
              </w:rPr>
              <w:tab/>
              <w:t xml:space="preserve">J.-G. Kim </w:t>
            </w:r>
            <w:r w:rsidRPr="00E46FCD">
              <w:rPr>
                <w:rFonts w:ascii="Aptos" w:eastAsiaTheme="minorHAnsi" w:hAnsi="Aptos"/>
                <w:i/>
                <w:iCs/>
                <w:sz w:val="20"/>
              </w:rPr>
              <w:t>et al.</w:t>
            </w:r>
            <w:r w:rsidRPr="00E46FCD">
              <w:rPr>
                <w:rFonts w:ascii="Aptos" w:eastAsiaTheme="minorHAnsi" w:hAnsi="Aptos"/>
                <w:sz w:val="20"/>
              </w:rPr>
              <w:t xml:space="preserve">, “Spindle-shaped viruses infect marine ammonia-oxidizing </w:t>
            </w:r>
            <w:proofErr w:type="spellStart"/>
            <w:r w:rsidRPr="00E46FCD">
              <w:rPr>
                <w:rFonts w:ascii="Aptos" w:eastAsiaTheme="minorHAnsi" w:hAnsi="Aptos"/>
                <w:sz w:val="20"/>
              </w:rPr>
              <w:t>thaumarchaea</w:t>
            </w:r>
            <w:proofErr w:type="spellEnd"/>
            <w:r w:rsidRPr="00E46FCD">
              <w:rPr>
                <w:rFonts w:ascii="Aptos" w:eastAsiaTheme="minorHAnsi" w:hAnsi="Aptos"/>
                <w:sz w:val="20"/>
              </w:rPr>
              <w:t xml:space="preserve">,” </w:t>
            </w:r>
            <w:r w:rsidRPr="00E46FCD">
              <w:rPr>
                <w:rFonts w:ascii="Aptos" w:eastAsiaTheme="minorHAnsi" w:hAnsi="Aptos"/>
                <w:i/>
                <w:iCs/>
                <w:sz w:val="20"/>
              </w:rPr>
              <w:t>Proc. Natl. Acad. Sci.</w:t>
            </w:r>
            <w:r w:rsidRPr="00E46FCD">
              <w:rPr>
                <w:rFonts w:ascii="Aptos" w:eastAsiaTheme="minorHAnsi" w:hAnsi="Aptos"/>
                <w:sz w:val="20"/>
              </w:rPr>
              <w:t xml:space="preserve">, vol. 116, no. 31, pp. 15645–15650, Jul. 2019, </w:t>
            </w:r>
            <w:proofErr w:type="spellStart"/>
            <w:r w:rsidRPr="00E46FCD">
              <w:rPr>
                <w:rFonts w:ascii="Aptos" w:eastAsiaTheme="minorHAnsi" w:hAnsi="Aptos"/>
                <w:sz w:val="20"/>
              </w:rPr>
              <w:t>doi</w:t>
            </w:r>
            <w:proofErr w:type="spellEnd"/>
            <w:r w:rsidRPr="00E46FCD">
              <w:rPr>
                <w:rFonts w:ascii="Aptos" w:eastAsiaTheme="minorHAnsi" w:hAnsi="Aptos"/>
                <w:sz w:val="20"/>
              </w:rPr>
              <w:t>: 10.1073/pnas.1905682116.</w:t>
            </w:r>
          </w:p>
          <w:p w14:paraId="7D1B1CCD" w14:textId="2F0434D3" w:rsidR="00953FFE" w:rsidRPr="0031147B" w:rsidRDefault="000D0B4A" w:rsidP="00333392">
            <w:pPr>
              <w:rPr>
                <w:rFonts w:ascii="Aptos" w:hAnsi="Aptos" w:cs="Arial"/>
                <w:sz w:val="20"/>
                <w:szCs w:val="20"/>
              </w:rPr>
            </w:pPr>
            <w:r>
              <w:rPr>
                <w:rFonts w:ascii="Aptos" w:hAnsi="Aptos" w:cs="Arial"/>
                <w:sz w:val="20"/>
                <w:szCs w:val="20"/>
              </w:rPr>
              <w:fldChar w:fldCharType="end"/>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CC104E7" w:rsidR="00E92794" w:rsidRPr="00E92794" w:rsidRDefault="00FC2269" w:rsidP="001B7D42">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1888858" w:rsidR="006C0F51" w:rsidRPr="006C0F51" w:rsidRDefault="006C0F51" w:rsidP="001B7D42">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07F46338" w14:textId="31846980" w:rsidR="00190C3D" w:rsidRDefault="00190C3D" w:rsidP="00FC2269">
      <w:pPr>
        <w:rPr>
          <w:rFonts w:ascii="Aptos" w:hAnsi="Aptos" w:cs="Arial"/>
          <w:color w:val="808080" w:themeColor="background1" w:themeShade="80"/>
          <w:sz w:val="20"/>
        </w:rPr>
      </w:pPr>
    </w:p>
    <w:p w14:paraId="21E54AC4" w14:textId="77777777" w:rsidR="002608ED" w:rsidRDefault="002608ED" w:rsidP="00FC2269">
      <w:pPr>
        <w:rPr>
          <w:rFonts w:ascii="Aptos" w:hAnsi="Aptos" w:cs="Arial"/>
          <w:color w:val="808080" w:themeColor="background1" w:themeShade="80"/>
          <w:sz w:val="20"/>
        </w:rPr>
      </w:pPr>
    </w:p>
    <w:p w14:paraId="5556E8C1" w14:textId="694A2037" w:rsidR="00A174CC" w:rsidRDefault="00A174CC" w:rsidP="00FC2269">
      <w:pPr>
        <w:rPr>
          <w:rFonts w:ascii="Aptos" w:hAnsi="Aptos"/>
          <w:color w:val="0070C0"/>
        </w:rPr>
      </w:pPr>
    </w:p>
    <w:p w14:paraId="3A8C4ADB" w14:textId="1F9F4BBF" w:rsidR="00C432FE" w:rsidRPr="00C432FE" w:rsidRDefault="00113F78" w:rsidP="00C432FE">
      <w:pPr>
        <w:rPr>
          <w:rFonts w:ascii="Aptos" w:hAnsi="Aptos"/>
          <w:color w:val="0070C0"/>
        </w:rPr>
      </w:pPr>
      <w:r w:rsidRPr="00237AE3">
        <w:rPr>
          <w:rFonts w:ascii="Aptos" w:hAnsi="Aptos"/>
          <w:noProof/>
          <w:color w:val="0070C0"/>
        </w:rPr>
        <w:drawing>
          <wp:anchor distT="0" distB="0" distL="114300" distR="114300" simplePos="0" relativeHeight="251705344" behindDoc="0" locked="0" layoutInCell="1" allowOverlap="1" wp14:anchorId="1DED0F9D" wp14:editId="3D298F51">
            <wp:simplePos x="0" y="0"/>
            <wp:positionH relativeFrom="column">
              <wp:posOffset>99391</wp:posOffset>
            </wp:positionH>
            <wp:positionV relativeFrom="paragraph">
              <wp:posOffset>3061004</wp:posOffset>
            </wp:positionV>
            <wp:extent cx="5926455" cy="448310"/>
            <wp:effectExtent l="0" t="0" r="4445" b="0"/>
            <wp:wrapSquare wrapText="bothSides"/>
            <wp:docPr id="1916553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5387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26455" cy="448310"/>
                    </a:xfrm>
                    <a:prstGeom prst="rect">
                      <a:avLst/>
                    </a:prstGeom>
                  </pic:spPr>
                </pic:pic>
              </a:graphicData>
            </a:graphic>
            <wp14:sizeRelH relativeFrom="page">
              <wp14:pctWidth>0</wp14:pctWidth>
            </wp14:sizeRelH>
            <wp14:sizeRelV relativeFrom="page">
              <wp14:pctHeight>0</wp14:pctHeight>
            </wp14:sizeRelV>
          </wp:anchor>
        </w:drawing>
      </w:r>
      <w:r w:rsidRPr="008C7349">
        <w:rPr>
          <w:rFonts w:ascii="Aptos" w:hAnsi="Aptos"/>
          <w:noProof/>
          <w:color w:val="0070C0"/>
        </w:rPr>
        <w:drawing>
          <wp:anchor distT="0" distB="0" distL="114300" distR="114300" simplePos="0" relativeHeight="251703296" behindDoc="0" locked="0" layoutInCell="1" allowOverlap="1" wp14:anchorId="7C23C27B" wp14:editId="02E8D615">
            <wp:simplePos x="0" y="0"/>
            <wp:positionH relativeFrom="column">
              <wp:posOffset>0</wp:posOffset>
            </wp:positionH>
            <wp:positionV relativeFrom="paragraph">
              <wp:posOffset>188595</wp:posOffset>
            </wp:positionV>
            <wp:extent cx="5803900" cy="2755900"/>
            <wp:effectExtent l="0" t="0" r="0" b="0"/>
            <wp:wrapSquare wrapText="bothSides"/>
            <wp:docPr id="1970863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63261" name=""/>
                    <pic:cNvPicPr/>
                  </pic:nvPicPr>
                  <pic:blipFill>
                    <a:blip r:embed="rId11">
                      <a:extLst>
                        <a:ext uri="{28A0092B-C50C-407E-A947-70E740481C1C}">
                          <a14:useLocalDpi xmlns:a14="http://schemas.microsoft.com/office/drawing/2010/main" val="0"/>
                        </a:ext>
                      </a:extLst>
                    </a:blip>
                    <a:stretch>
                      <a:fillRect/>
                    </a:stretch>
                  </pic:blipFill>
                  <pic:spPr>
                    <a:xfrm>
                      <a:off x="0" y="0"/>
                      <a:ext cx="5803900" cy="2755900"/>
                    </a:xfrm>
                    <a:prstGeom prst="rect">
                      <a:avLst/>
                    </a:prstGeom>
                  </pic:spPr>
                </pic:pic>
              </a:graphicData>
            </a:graphic>
            <wp14:sizeRelH relativeFrom="page">
              <wp14:pctWidth>0</wp14:pctWidth>
            </wp14:sizeRelH>
            <wp14:sizeRelV relativeFrom="page">
              <wp14:pctHeight>0</wp14:pctHeight>
            </wp14:sizeRelV>
          </wp:anchor>
        </w:drawing>
      </w:r>
      <w:r w:rsidRPr="00DF64CE">
        <w:rPr>
          <w:rFonts w:ascii="Aptos" w:hAnsi="Aptos"/>
          <w:noProof/>
          <w:color w:val="0070C0"/>
        </w:rPr>
        <mc:AlternateContent>
          <mc:Choice Requires="wps">
            <w:drawing>
              <wp:anchor distT="0" distB="0" distL="114300" distR="114300" simplePos="0" relativeHeight="251701248" behindDoc="0" locked="0" layoutInCell="1" allowOverlap="1" wp14:anchorId="75550F8B" wp14:editId="254C8527">
                <wp:simplePos x="0" y="0"/>
                <wp:positionH relativeFrom="column">
                  <wp:posOffset>-129209</wp:posOffset>
                </wp:positionH>
                <wp:positionV relativeFrom="paragraph">
                  <wp:posOffset>3788742</wp:posOffset>
                </wp:positionV>
                <wp:extent cx="6374423" cy="861695"/>
                <wp:effectExtent l="0" t="0" r="0" b="0"/>
                <wp:wrapNone/>
                <wp:docPr id="6" name="TextBox 5">
                  <a:extLst xmlns:a="http://schemas.openxmlformats.org/drawingml/2006/main">
                    <a:ext uri="{FF2B5EF4-FFF2-40B4-BE49-F238E27FC236}">
                      <a16:creationId xmlns:a16="http://schemas.microsoft.com/office/drawing/2014/main" id="{0A5E56D6-5ABE-EB07-C3D6-48D1A9A9F470}"/>
                    </a:ext>
                  </a:extLst>
                </wp:docPr>
                <wp:cNvGraphicFramePr/>
                <a:graphic xmlns:a="http://schemas.openxmlformats.org/drawingml/2006/main">
                  <a:graphicData uri="http://schemas.microsoft.com/office/word/2010/wordprocessingShape">
                    <wps:wsp>
                      <wps:cNvSpPr txBox="1"/>
                      <wps:spPr>
                        <a:xfrm>
                          <a:off x="0" y="0"/>
                          <a:ext cx="6374423" cy="861695"/>
                        </a:xfrm>
                        <a:prstGeom prst="rect">
                          <a:avLst/>
                        </a:prstGeom>
                        <a:noFill/>
                      </wps:spPr>
                      <wps:txbx>
                        <w:txbxContent>
                          <w:p w14:paraId="1A482F49" w14:textId="77777777" w:rsidR="00113F78" w:rsidRDefault="00113F78" w:rsidP="00113F78">
                            <w:pPr>
                              <w:rPr>
                                <w:rFonts w:ascii="Aptos" w:eastAsia="Cambria" w:hAnsi="Aptos" w:cs="Arial"/>
                                <w:color w:val="000000" w:themeColor="text1"/>
                                <w:kern w:val="24"/>
                                <w:sz w:val="20"/>
                                <w:szCs w:val="20"/>
                              </w:rPr>
                            </w:pPr>
                            <w:r w:rsidRPr="00012A33">
                              <w:rPr>
                                <w:rFonts w:ascii="Aptos" w:eastAsia="Cambria" w:hAnsi="Aptos" w:cs="Arial"/>
                                <w:b/>
                                <w:bCs/>
                                <w:color w:val="000000" w:themeColor="text1"/>
                                <w:kern w:val="24"/>
                                <w:sz w:val="20"/>
                                <w:szCs w:val="20"/>
                              </w:rPr>
                              <w:t>Figure 1.</w:t>
                            </w:r>
                            <w:r>
                              <w:rPr>
                                <w:rFonts w:ascii="Aptos" w:eastAsia="Cambria" w:hAnsi="Aptos" w:cs="Arial"/>
                                <w:color w:val="000000" w:themeColor="text1"/>
                                <w:kern w:val="24"/>
                                <w:sz w:val="20"/>
                                <w:szCs w:val="20"/>
                              </w:rPr>
                              <w:t xml:space="preserve"> Gene-sharing network constructed with vConTACT2, showing the viral community in the JdFR crustal fluid (red) is distinct from viruses in other crustal fluid environments (North Pond, blue, and North Pond Bottom Water, black) and viruses in the RefSeq database (purple). </w:t>
                            </w:r>
                            <w:r>
                              <w:rPr>
                                <w:rFonts w:ascii="Aptos" w:hAnsi="Aptos" w:cs="Arial"/>
                                <w:color w:val="000000" w:themeColor="text1"/>
                                <w:kern w:val="24"/>
                                <w:sz w:val="20"/>
                                <w:szCs w:val="20"/>
                              </w:rPr>
                              <w:t>Subset of vConTACT2 gene-sharing network containing complete genomes for new proposed taxa. Dashed groupings, colored by putative morphology, indicate clades (1-3) of viruses for new proposed taxonomy.</w:t>
                            </w:r>
                          </w:p>
                        </w:txbxContent>
                      </wps:txbx>
                      <wps:bodyPr wrap="square" rtlCol="0">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type w14:anchorId="75550F8B" id="_x0000_t202" coordsize="21600,21600" o:spt="202" path="m,l,21600r21600,l21600,xe">
                <v:stroke joinstyle="miter"/>
                <v:path gradientshapeok="t" o:connecttype="rect"/>
              </v:shapetype>
              <v:shape id="TextBox 5" o:spid="_x0000_s1026" type="#_x0000_t202" style="position:absolute;margin-left:-10.15pt;margin-top:298.35pt;width:501.9pt;height:67.8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" filled="f" stroked="f">
                <v:textbox style="mso-fit-shape-to-text:t">
                  <w:txbxContent>
                    <w:p w14:paraId="1A482F49" w14:textId="77777777" w:rsidR="00113F78" w:rsidRDefault="00113F78" w:rsidP="00113F78">
                      <w:pPr>
                        <w:rPr>
                          <w:rFonts w:ascii="Aptos" w:eastAsia="Cambria" w:hAnsi="Aptos" w:cs="Arial"/>
                          <w:color w:val="000000" w:themeColor="text1"/>
                          <w:kern w:val="24"/>
                          <w:sz w:val="20"/>
                          <w:szCs w:val="20"/>
                        </w:rPr>
                      </w:pPr>
                      <w:r w:rsidRPr="00012A33">
                        <w:rPr>
                          <w:rFonts w:ascii="Aptos" w:eastAsia="Cambria" w:hAnsi="Aptos" w:cs="Arial"/>
                          <w:b/>
                          <w:bCs/>
                          <w:color w:val="000000" w:themeColor="text1"/>
                          <w:kern w:val="24"/>
                          <w:sz w:val="20"/>
                          <w:szCs w:val="20"/>
                        </w:rPr>
                        <w:t>Figure 1.</w:t>
                      </w:r>
                      <w:r>
                        <w:rPr>
                          <w:rFonts w:ascii="Aptos" w:eastAsia="Cambria" w:hAnsi="Aptos" w:cs="Arial"/>
                          <w:color w:val="000000" w:themeColor="text1"/>
                          <w:kern w:val="24"/>
                          <w:sz w:val="20"/>
                          <w:szCs w:val="20"/>
                        </w:rPr>
                        <w:t xml:space="preserve"> Gene-sharing network constructed with vConTACT2, showing the viral community in the JdFR crustal fluid (red) is distinct from viruses in other crustal fluid environments (North Pond, blue, and North Pond Bottom Water, black) and viruses in the RefSeq database (purple). </w:t>
                      </w:r>
                      <w:r>
                        <w:rPr>
                          <w:rFonts w:ascii="Aptos" w:hAnsi="Aptos" w:cs="Arial"/>
                          <w:color w:val="000000" w:themeColor="text1"/>
                          <w:kern w:val="24"/>
                          <w:sz w:val="20"/>
                          <w:szCs w:val="20"/>
                        </w:rPr>
                        <w:t>Subset of vConTACT2 gene-sharing network containing complete genomes for new proposed taxa. Dashed groupings, colored by putative morphology, indicate clades (1-3) of viruses for new proposed taxonomy.</w:t>
                      </w:r>
                    </w:p>
                  </w:txbxContent>
                </v:textbox>
              </v:shape>
            </w:pict>
          </mc:Fallback>
        </mc:AlternateContent>
      </w:r>
      <w:r w:rsidR="002608ED">
        <w:rPr>
          <w:rFonts w:ascii="Aptos" w:hAnsi="Aptos"/>
          <w:color w:val="0070C0"/>
        </w:rPr>
        <w:br w:type="page"/>
      </w:r>
    </w:p>
    <w:p w14:paraId="41BCAB19" w14:textId="74561C1E" w:rsidR="002608ED" w:rsidRDefault="002608ED" w:rsidP="00FC2269">
      <w:pPr>
        <w:rPr>
          <w:rFonts w:ascii="Aptos" w:hAnsi="Aptos"/>
          <w:color w:val="0070C0"/>
        </w:rPr>
      </w:pPr>
    </w:p>
    <w:p w14:paraId="2A3ABCB2" w14:textId="6966B406" w:rsidR="008C7349" w:rsidRDefault="008C7349" w:rsidP="00FC2269">
      <w:pPr>
        <w:rPr>
          <w:rFonts w:ascii="Aptos" w:hAnsi="Aptos"/>
          <w:color w:val="0070C0"/>
        </w:rPr>
      </w:pPr>
    </w:p>
    <w:p w14:paraId="77E7AF12" w14:textId="7041FB5C" w:rsidR="00EC379A" w:rsidRDefault="005825EF">
      <w:pPr>
        <w:rPr>
          <w:rFonts w:ascii="Aptos" w:hAnsi="Aptos"/>
          <w:color w:val="0070C0"/>
        </w:rPr>
      </w:pPr>
      <w:r w:rsidRPr="00021C7C">
        <w:rPr>
          <w:rFonts w:ascii="Aptos" w:hAnsi="Aptos"/>
          <w:noProof/>
          <w:color w:val="0070C0"/>
        </w:rPr>
        <mc:AlternateContent>
          <mc:Choice Requires="wps">
            <w:drawing>
              <wp:anchor distT="0" distB="0" distL="114300" distR="114300" simplePos="0" relativeHeight="251684864" behindDoc="0" locked="0" layoutInCell="1" allowOverlap="1" wp14:anchorId="7E6FBFCD" wp14:editId="6F5F413F">
                <wp:simplePos x="0" y="0"/>
                <wp:positionH relativeFrom="column">
                  <wp:posOffset>-49364</wp:posOffset>
                </wp:positionH>
                <wp:positionV relativeFrom="paragraph">
                  <wp:posOffset>7108714</wp:posOffset>
                </wp:positionV>
                <wp:extent cx="5594203" cy="1789723"/>
                <wp:effectExtent l="0" t="0" r="0" b="0"/>
                <wp:wrapNone/>
                <wp:docPr id="2057067474" name="TextBox 1125"/>
                <wp:cNvGraphicFramePr/>
                <a:graphic xmlns:a="http://schemas.openxmlformats.org/drawingml/2006/main">
                  <a:graphicData uri="http://schemas.microsoft.com/office/word/2010/wordprocessingShape">
                    <wps:wsp>
                      <wps:cNvSpPr txBox="1"/>
                      <wps:spPr>
                        <a:xfrm>
                          <a:off x="0" y="0"/>
                          <a:ext cx="5594203" cy="1789723"/>
                        </a:xfrm>
                        <a:prstGeom prst="rect">
                          <a:avLst/>
                        </a:prstGeom>
                        <a:noFill/>
                        <a:ln>
                          <a:noFill/>
                        </a:ln>
                      </wps:spPr>
                      <wps:txbx>
                        <w:txbxContent>
                          <w:p w14:paraId="0E57ACCF" w14:textId="77777777" w:rsidR="0079110A" w:rsidRPr="0079110A" w:rsidRDefault="0079110A" w:rsidP="0079110A">
                            <w:pPr>
                              <w:rPr>
                                <w:rFonts w:ascii="Aptos" w:eastAsia="Cambria" w:hAnsi="Aptos" w:cs="Arial"/>
                                <w:color w:val="000000" w:themeColor="text1"/>
                                <w:kern w:val="24"/>
                                <w:sz w:val="20"/>
                                <w:szCs w:val="20"/>
                              </w:rPr>
                            </w:pPr>
                            <w:r w:rsidRPr="0079110A">
                              <w:rPr>
                                <w:rFonts w:ascii="Aptos" w:eastAsia="Cambria" w:hAnsi="Aptos" w:cs="Arial"/>
                                <w:b/>
                                <w:bCs/>
                                <w:color w:val="000000" w:themeColor="text1"/>
                                <w:kern w:val="24"/>
                                <w:sz w:val="20"/>
                                <w:szCs w:val="20"/>
                              </w:rPr>
                              <w:t xml:space="preserve">Figure 2. </w:t>
                            </w:r>
                            <w:r w:rsidRPr="0079110A">
                              <w:rPr>
                                <w:rFonts w:ascii="Aptos" w:eastAsia="Cambria" w:hAnsi="Aptos" w:cs="Arial"/>
                                <w:color w:val="000000" w:themeColor="text1"/>
                                <w:kern w:val="24"/>
                                <w:sz w:val="20"/>
                                <w:szCs w:val="20"/>
                              </w:rPr>
                              <w:t xml:space="preserve">Clades 1-3 containing new taxa of tailless, icosahedral viruses in the realm </w:t>
                            </w:r>
                            <w:r w:rsidRPr="0079110A">
                              <w:rPr>
                                <w:rFonts w:ascii="Aptos" w:eastAsia="Cambria" w:hAnsi="Aptos" w:cs="Arial"/>
                                <w:i/>
                                <w:iCs/>
                                <w:color w:val="000000" w:themeColor="text1"/>
                                <w:kern w:val="24"/>
                                <w:sz w:val="20"/>
                                <w:szCs w:val="20"/>
                              </w:rPr>
                              <w:t>Varidnaviria</w:t>
                            </w:r>
                            <w:r w:rsidRPr="0079110A">
                              <w:rPr>
                                <w:rFonts w:ascii="Aptos" w:eastAsia="Cambria" w:hAnsi="Aptos" w:cs="Arial"/>
                                <w:color w:val="000000" w:themeColor="text1"/>
                                <w:kern w:val="24"/>
                                <w:sz w:val="20"/>
                                <w:szCs w:val="20"/>
                              </w:rPr>
                              <w:t xml:space="preserve"> A. Genome maps illustrating gene synteny between clades 1-3. Abbreviations: MCP, major capsid protein; mCP, minor capsid protein; pPolB, protein-primed polymerase B; parB, ParB/RepB/Spo0J family partition protein; cons. Huggin, conserved uncharacterized protein with homologues in unclassified Huginn virus in which this family of proteins was first detected</w:t>
                            </w:r>
                            <w:r w:rsidRPr="0079110A">
                              <w:rPr>
                                <w:rFonts w:ascii="Aptos" w:eastAsia="Cambria" w:hAnsi="Aptos" w:cs="Arial"/>
                                <w:i/>
                                <w:iCs/>
                                <w:color w:val="000000" w:themeColor="text1"/>
                                <w:kern w:val="24"/>
                                <w:sz w:val="20"/>
                                <w:szCs w:val="20"/>
                              </w:rPr>
                              <w:t xml:space="preserve">. </w:t>
                            </w:r>
                            <w:r w:rsidRPr="0079110A">
                              <w:rPr>
                                <w:rFonts w:ascii="Aptos" w:eastAsia="Cambria" w:hAnsi="Aptos" w:cs="Arial"/>
                                <w:color w:val="000000" w:themeColor="text1"/>
                                <w:kern w:val="24"/>
                                <w:sz w:val="20"/>
                                <w:szCs w:val="20"/>
                              </w:rPr>
                              <w:t>B. VIPTree proteomic analysis of representative classified archaeal tailless icosahedral viruses. Additional unclassified tailless archaeal viruses (e.g. Maldivirus, unclassified Altiarchaea and Methanogenic viruses), were also included based on similar major capsid proteins. C. Alphafold2 predicted protein structures of double jelly-roll-containing major capsid proteins found in complete genomes of newly proposed taxa and reference genomes. The structures are colored based on the pLDDT score from red (bad quality) to blue (good quality).</w:t>
                            </w:r>
                          </w:p>
                          <w:p w14:paraId="70EF0F83" w14:textId="1D02C54C" w:rsidR="004375CF" w:rsidRPr="0079110A" w:rsidRDefault="004375CF" w:rsidP="004375CF">
                            <w:pPr>
                              <w:rPr>
                                <w:rFonts w:ascii="Aptos" w:eastAsia="Cambria" w:hAnsi="Aptos" w:cs="Arial"/>
                                <w:color w:val="000000" w:themeColor="text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6FBFCD" id="TextBox 1125" o:spid="_x0000_s1027" type="#_x0000_t202" style="position:absolute;margin-left:-3.9pt;margin-top:559.75pt;width:440.5pt;height:140.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" filled="f" stroked="f">
                <v:textbox>
                  <w:txbxContent>
                    <w:p w14:paraId="0E57ACCF" w14:textId="77777777" w:rsidR="0079110A" w:rsidRPr="0079110A" w:rsidRDefault="0079110A" w:rsidP="0079110A">
                      <w:pPr>
                        <w:rPr>
                          <w:rFonts w:ascii="Aptos" w:eastAsia="Cambria" w:hAnsi="Aptos" w:cs="Arial"/>
                          <w:color w:val="000000" w:themeColor="text1"/>
                          <w:kern w:val="24"/>
                          <w:sz w:val="20"/>
                          <w:szCs w:val="20"/>
                        </w:rPr>
                      </w:pPr>
                      <w:r w:rsidRPr="0079110A">
                        <w:rPr>
                          <w:rFonts w:ascii="Aptos" w:eastAsia="Cambria" w:hAnsi="Aptos" w:cs="Arial"/>
                          <w:b/>
                          <w:bCs/>
                          <w:color w:val="000000" w:themeColor="text1"/>
                          <w:kern w:val="24"/>
                          <w:sz w:val="20"/>
                          <w:szCs w:val="20"/>
                        </w:rPr>
                        <w:t xml:space="preserve">Figure 2. </w:t>
                      </w:r>
                      <w:r w:rsidRPr="0079110A">
                        <w:rPr>
                          <w:rFonts w:ascii="Aptos" w:eastAsia="Cambria" w:hAnsi="Aptos" w:cs="Arial"/>
                          <w:color w:val="000000" w:themeColor="text1"/>
                          <w:kern w:val="24"/>
                          <w:sz w:val="20"/>
                          <w:szCs w:val="20"/>
                        </w:rPr>
                        <w:t xml:space="preserve">Clades 1-3 containing new taxa of tailless, icosahedral viruses in the realm </w:t>
                      </w:r>
                      <w:r w:rsidRPr="0079110A">
                        <w:rPr>
                          <w:rFonts w:ascii="Aptos" w:eastAsia="Cambria" w:hAnsi="Aptos" w:cs="Arial"/>
                          <w:i/>
                          <w:iCs/>
                          <w:color w:val="000000" w:themeColor="text1"/>
                          <w:kern w:val="24"/>
                          <w:sz w:val="20"/>
                          <w:szCs w:val="20"/>
                        </w:rPr>
                        <w:t>Varidnaviria</w:t>
                      </w:r>
                      <w:r w:rsidRPr="0079110A">
                        <w:rPr>
                          <w:rFonts w:ascii="Aptos" w:eastAsia="Cambria" w:hAnsi="Aptos" w:cs="Arial"/>
                          <w:color w:val="000000" w:themeColor="text1"/>
                          <w:kern w:val="24"/>
                          <w:sz w:val="20"/>
                          <w:szCs w:val="20"/>
                        </w:rPr>
                        <w:t xml:space="preserve"> A. Genome maps illustrating gene synteny between clades 1-3. Abbreviations: MCP, major capsid protein; mCP, minor capsid protein; pPolB, protein-primed polymerase B; parB, ParB/RepB/Spo0J family partition protein; cons. Huggin, conserved uncharacterized protein with homologues in unclassified Huginn virus in which this family of proteins was first detected</w:t>
                      </w:r>
                      <w:r w:rsidRPr="0079110A">
                        <w:rPr>
                          <w:rFonts w:ascii="Aptos" w:eastAsia="Cambria" w:hAnsi="Aptos" w:cs="Arial"/>
                          <w:i/>
                          <w:iCs/>
                          <w:color w:val="000000" w:themeColor="text1"/>
                          <w:kern w:val="24"/>
                          <w:sz w:val="20"/>
                          <w:szCs w:val="20"/>
                        </w:rPr>
                        <w:t xml:space="preserve">. </w:t>
                      </w:r>
                      <w:r w:rsidRPr="0079110A">
                        <w:rPr>
                          <w:rFonts w:ascii="Aptos" w:eastAsia="Cambria" w:hAnsi="Aptos" w:cs="Arial"/>
                          <w:color w:val="000000" w:themeColor="text1"/>
                          <w:kern w:val="24"/>
                          <w:sz w:val="20"/>
                          <w:szCs w:val="20"/>
                        </w:rPr>
                        <w:t>B. VIPTree proteomic analysis of representative classified archaeal tailless icosahedral viruses. Additional unclassified tailless archaeal viruses (e.g. Maldivirus, unclassified Altiarchaea and Methanogenic viruses), were also included based on similar major capsid proteins. C. Alphafold2 predicted protein structures of double jelly-roll-containing major capsid proteins found in complete genomes of newly proposed taxa and reference genomes. The structures are colored based on the pLDDT score from red (bad quality) to blue (good quality).</w:t>
                      </w:r>
                    </w:p>
                    <w:p w14:paraId="70EF0F83" w14:textId="1D02C54C" w:rsidR="004375CF" w:rsidRPr="0079110A" w:rsidRDefault="004375CF" w:rsidP="004375CF">
                      <w:pPr>
                        <w:rPr>
                          <w:rFonts w:ascii="Aptos" w:eastAsia="Cambria" w:hAnsi="Aptos" w:cs="Arial"/>
                          <w:color w:val="000000" w:themeColor="text1"/>
                          <w:kern w:val="24"/>
                          <w:sz w:val="20"/>
                          <w:szCs w:val="20"/>
                        </w:rPr>
                      </w:pPr>
                    </w:p>
                  </w:txbxContent>
                </v:textbox>
              </v:shape>
            </w:pict>
          </mc:Fallback>
        </mc:AlternateContent>
      </w:r>
      <w:r w:rsidR="001B7D42">
        <w:rPr>
          <w:rFonts w:ascii="Aptos" w:hAnsi="Aptos"/>
          <w:noProof/>
          <w:color w:val="0070C0"/>
        </w:rPr>
        <w:drawing>
          <wp:inline distT="0" distB="0" distL="0" distR="0" wp14:anchorId="2E54DE1A" wp14:editId="6AF05F53">
            <wp:extent cx="5926455" cy="7054850"/>
            <wp:effectExtent l="0" t="0" r="0" b="0"/>
            <wp:docPr id="13657693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69326" name="Picture 13657693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26455" cy="7054850"/>
                    </a:xfrm>
                    <a:prstGeom prst="rect">
                      <a:avLst/>
                    </a:prstGeom>
                  </pic:spPr>
                </pic:pic>
              </a:graphicData>
            </a:graphic>
          </wp:inline>
        </w:drawing>
      </w:r>
      <w:r w:rsidR="00EC379A">
        <w:rPr>
          <w:rFonts w:ascii="Aptos" w:hAnsi="Aptos"/>
          <w:color w:val="0070C0"/>
        </w:rPr>
        <w:br w:type="page"/>
      </w:r>
    </w:p>
    <w:p w14:paraId="17AF51C5" w14:textId="188380CF" w:rsidR="00AF67B9" w:rsidRDefault="001B7D42">
      <w:pPr>
        <w:rPr>
          <w:rFonts w:ascii="Aptos" w:hAnsi="Aptos"/>
          <w:color w:val="0070C0"/>
        </w:rPr>
      </w:pPr>
      <w:r>
        <w:rPr>
          <w:rFonts w:ascii="Aptos" w:hAnsi="Aptos"/>
          <w:noProof/>
          <w:color w:val="0070C0"/>
        </w:rPr>
        <w:lastRenderedPageBreak/>
        <mc:AlternateContent>
          <mc:Choice Requires="wps">
            <w:drawing>
              <wp:anchor distT="0" distB="0" distL="114300" distR="114300" simplePos="0" relativeHeight="251680768" behindDoc="0" locked="0" layoutInCell="1" allowOverlap="1" wp14:anchorId="22C1FBAF" wp14:editId="07F13216">
                <wp:simplePos x="0" y="0"/>
                <wp:positionH relativeFrom="page">
                  <wp:align>center</wp:align>
                </wp:positionH>
                <wp:positionV relativeFrom="paragraph">
                  <wp:posOffset>5646420</wp:posOffset>
                </wp:positionV>
                <wp:extent cx="5637530" cy="1030605"/>
                <wp:effectExtent l="0" t="0" r="1270" b="0"/>
                <wp:wrapTopAndBottom/>
                <wp:docPr id="1453979506" name="Text Box 9"/>
                <wp:cNvGraphicFramePr/>
                <a:graphic xmlns:a="http://schemas.openxmlformats.org/drawingml/2006/main">
                  <a:graphicData uri="http://schemas.microsoft.com/office/word/2010/wordprocessingShape">
                    <wps:wsp>
                      <wps:cNvSpPr txBox="1"/>
                      <wps:spPr>
                        <a:xfrm>
                          <a:off x="0" y="0"/>
                          <a:ext cx="5637530" cy="1030605"/>
                        </a:xfrm>
                        <a:prstGeom prst="rect">
                          <a:avLst/>
                        </a:prstGeom>
                        <a:solidFill>
                          <a:schemeClr val="lt1"/>
                        </a:solidFill>
                        <a:ln w="6350">
                          <a:noFill/>
                        </a:ln>
                      </wps:spPr>
                      <wps:txbx>
                        <w:txbxContent>
                          <w:p w14:paraId="3201A243" w14:textId="24EA6B46" w:rsidR="00B60685" w:rsidRDefault="004375CF" w:rsidP="00B60685">
                            <w:pPr>
                              <w:rPr>
                                <w:rFonts w:ascii="Aptos" w:eastAsia="Cambria" w:hAnsi="Aptos" w:cs="Arial"/>
                                <w:color w:val="000000" w:themeColor="text1"/>
                                <w:kern w:val="24"/>
                                <w:sz w:val="20"/>
                                <w:szCs w:val="20"/>
                              </w:rPr>
                            </w:pPr>
                            <w:r w:rsidRPr="00012A33">
                              <w:rPr>
                                <w:rFonts w:ascii="Aptos" w:hAnsi="Aptos"/>
                                <w:b/>
                                <w:bCs/>
                                <w:sz w:val="20"/>
                                <w:szCs w:val="20"/>
                              </w:rPr>
                              <w:t>Figure 3.</w:t>
                            </w:r>
                            <w:r>
                              <w:rPr>
                                <w:rFonts w:ascii="Aptos" w:hAnsi="Aptos"/>
                                <w:sz w:val="20"/>
                                <w:szCs w:val="20"/>
                              </w:rPr>
                              <w:t xml:space="preserve"> </w:t>
                            </w:r>
                            <w:r w:rsidR="00FB111A" w:rsidRPr="00FB111A">
                              <w:rPr>
                                <w:rFonts w:ascii="Aptos" w:hAnsi="Aptos"/>
                                <w:sz w:val="20"/>
                                <w:szCs w:val="20"/>
                              </w:rPr>
                              <w:t>Maximum-likelihood phylogeny of candidate major capsid proteins</w:t>
                            </w:r>
                            <w:r w:rsidR="007C40A7">
                              <w:rPr>
                                <w:rFonts w:ascii="Aptos" w:hAnsi="Aptos"/>
                                <w:sz w:val="20"/>
                                <w:szCs w:val="20"/>
                              </w:rPr>
                              <w:t xml:space="preserve"> (MCPs)</w:t>
                            </w:r>
                            <w:r w:rsidR="00FB111A" w:rsidRPr="00FB111A">
                              <w:rPr>
                                <w:rFonts w:ascii="Aptos" w:hAnsi="Aptos"/>
                                <w:sz w:val="20"/>
                                <w:szCs w:val="20"/>
                              </w:rPr>
                              <w:t>. Numbers at internal nodes indicate bootstrap support values (%) from 100 standard nonparametric bootstrap replicates. The tree was visualized and annotated in iTOL</w:t>
                            </w:r>
                            <w:r w:rsidR="00EB53E3">
                              <w:rPr>
                                <w:rFonts w:ascii="Aptos" w:eastAsia="Cambria" w:hAnsi="Aptos" w:cs="Arial"/>
                                <w:color w:val="000000" w:themeColor="text1"/>
                                <w:kern w:val="24"/>
                                <w:sz w:val="20"/>
                                <w:szCs w:val="20"/>
                              </w:rPr>
                              <w:t>.</w:t>
                            </w:r>
                            <w:r w:rsidR="00B60685">
                              <w:rPr>
                                <w:rFonts w:ascii="Aptos" w:eastAsia="Cambria" w:hAnsi="Aptos" w:cs="Arial"/>
                                <w:color w:val="000000" w:themeColor="text1"/>
                                <w:kern w:val="24"/>
                                <w:sz w:val="20"/>
                                <w:szCs w:val="20"/>
                              </w:rPr>
                              <w:t xml:space="preserve"> </w:t>
                            </w:r>
                            <w:r w:rsidR="00FF5445">
                              <w:rPr>
                                <w:rFonts w:ascii="Aptos" w:eastAsia="Cambria" w:hAnsi="Aptos" w:cs="Arial"/>
                                <w:color w:val="000000" w:themeColor="text1"/>
                                <w:kern w:val="24"/>
                                <w:sz w:val="20"/>
                                <w:szCs w:val="20"/>
                              </w:rPr>
                              <w:t>Additional information</w:t>
                            </w:r>
                            <w:r w:rsidR="00B60685">
                              <w:rPr>
                                <w:rFonts w:ascii="Aptos" w:eastAsia="Cambria" w:hAnsi="Aptos" w:cs="Arial"/>
                                <w:color w:val="000000" w:themeColor="text1"/>
                                <w:kern w:val="24"/>
                                <w:sz w:val="20"/>
                                <w:szCs w:val="20"/>
                              </w:rPr>
                              <w:t xml:space="preserve"> for genomes/proteins are listed in Table 2. </w:t>
                            </w:r>
                          </w:p>
                          <w:p w14:paraId="6102B799" w14:textId="03BAADC6" w:rsidR="00B60685" w:rsidRPr="00B60685" w:rsidRDefault="00B60685">
                            <w:pPr>
                              <w:rPr>
                                <w:rFonts w:ascii="Aptos" w:hAnsi="Apto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2C1FBAF" id="Text Box 9" o:spid="_x0000_s1028" type="#_x0000_t202" style="position:absolute;margin-left:0;margin-top:444.6pt;width:443.9pt;height:81.15pt;z-index:2516807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" fillcolor="white [3201]" stroked="f" strokeweight=".5pt">
                <v:textbox>
                  <w:txbxContent>
                    <w:p w14:paraId="3201A243" w14:textId="24EA6B46" w:rsidR="00B60685" w:rsidRDefault="004375CF" w:rsidP="00B60685">
                      <w:pPr>
                        <w:rPr>
                          <w:rFonts w:ascii="Aptos" w:eastAsia="Cambria" w:hAnsi="Aptos" w:cs="Arial"/>
                          <w:color w:val="000000" w:themeColor="text1"/>
                          <w:kern w:val="24"/>
                          <w:sz w:val="20"/>
                          <w:szCs w:val="20"/>
                        </w:rPr>
                      </w:pPr>
                      <w:r w:rsidRPr="00012A33">
                        <w:rPr>
                          <w:rFonts w:ascii="Aptos" w:hAnsi="Aptos"/>
                          <w:b/>
                          <w:bCs/>
                          <w:sz w:val="20"/>
                          <w:szCs w:val="20"/>
                        </w:rPr>
                        <w:t>Figure 3.</w:t>
                      </w:r>
                      <w:r>
                        <w:rPr>
                          <w:rFonts w:ascii="Aptos" w:hAnsi="Aptos"/>
                          <w:sz w:val="20"/>
                          <w:szCs w:val="20"/>
                        </w:rPr>
                        <w:t xml:space="preserve"> </w:t>
                      </w:r>
                      <w:r w:rsidR="00FB111A" w:rsidRPr="00FB111A">
                        <w:rPr>
                          <w:rFonts w:ascii="Aptos" w:hAnsi="Aptos"/>
                          <w:sz w:val="20"/>
                          <w:szCs w:val="20"/>
                        </w:rPr>
                        <w:t>Maximum-likelihood phylogeny of candidate major capsid proteins</w:t>
                      </w:r>
                      <w:r w:rsidR="007C40A7">
                        <w:rPr>
                          <w:rFonts w:ascii="Aptos" w:hAnsi="Aptos"/>
                          <w:sz w:val="20"/>
                          <w:szCs w:val="20"/>
                        </w:rPr>
                        <w:t xml:space="preserve"> (MCPs)</w:t>
                      </w:r>
                      <w:r w:rsidR="00FB111A" w:rsidRPr="00FB111A">
                        <w:rPr>
                          <w:rFonts w:ascii="Aptos" w:hAnsi="Aptos"/>
                          <w:sz w:val="20"/>
                          <w:szCs w:val="20"/>
                        </w:rPr>
                        <w:t>. Numbers at internal nodes indicate bootstrap support values (%) from 100 standard nonparametric bootstrap replicates. The tree was visualized and annotated in iTOL</w:t>
                      </w:r>
                      <w:r w:rsidR="00EB53E3">
                        <w:rPr>
                          <w:rFonts w:ascii="Aptos" w:eastAsia="Cambria" w:hAnsi="Aptos" w:cs="Arial"/>
                          <w:color w:val="000000" w:themeColor="text1"/>
                          <w:kern w:val="24"/>
                          <w:sz w:val="20"/>
                          <w:szCs w:val="20"/>
                        </w:rPr>
                        <w:t>.</w:t>
                      </w:r>
                      <w:r w:rsidR="00B60685">
                        <w:rPr>
                          <w:rFonts w:ascii="Aptos" w:eastAsia="Cambria" w:hAnsi="Aptos" w:cs="Arial"/>
                          <w:color w:val="000000" w:themeColor="text1"/>
                          <w:kern w:val="24"/>
                          <w:sz w:val="20"/>
                          <w:szCs w:val="20"/>
                        </w:rPr>
                        <w:t xml:space="preserve"> </w:t>
                      </w:r>
                      <w:r w:rsidR="00FF5445">
                        <w:rPr>
                          <w:rFonts w:ascii="Aptos" w:eastAsia="Cambria" w:hAnsi="Aptos" w:cs="Arial"/>
                          <w:color w:val="000000" w:themeColor="text1"/>
                          <w:kern w:val="24"/>
                          <w:sz w:val="20"/>
                          <w:szCs w:val="20"/>
                        </w:rPr>
                        <w:t>Additional information</w:t>
                      </w:r>
                      <w:r w:rsidR="00B60685">
                        <w:rPr>
                          <w:rFonts w:ascii="Aptos" w:eastAsia="Cambria" w:hAnsi="Aptos" w:cs="Arial"/>
                          <w:color w:val="000000" w:themeColor="text1"/>
                          <w:kern w:val="24"/>
                          <w:sz w:val="20"/>
                          <w:szCs w:val="20"/>
                        </w:rPr>
                        <w:t xml:space="preserve"> for genomes/proteins are listed in Table 2. </w:t>
                      </w:r>
                    </w:p>
                    <w:p w14:paraId="6102B799" w14:textId="03BAADC6" w:rsidR="00B60685" w:rsidRPr="00B60685" w:rsidRDefault="00B60685">
                      <w:pPr>
                        <w:rPr>
                          <w:rFonts w:ascii="Aptos" w:hAnsi="Aptos"/>
                          <w:sz w:val="20"/>
                          <w:szCs w:val="20"/>
                        </w:rPr>
                      </w:pPr>
                    </w:p>
                  </w:txbxContent>
                </v:textbox>
                <w10:wrap type="topAndBottom" anchorx="page"/>
              </v:shape>
            </w:pict>
          </mc:Fallback>
        </mc:AlternateContent>
      </w:r>
      <w:r>
        <w:rPr>
          <w:rFonts w:ascii="Aptos" w:hAnsi="Aptos"/>
          <w:noProof/>
          <w:color w:val="0070C0"/>
        </w:rPr>
        <w:drawing>
          <wp:anchor distT="0" distB="0" distL="114300" distR="114300" simplePos="0" relativeHeight="251706368" behindDoc="0" locked="0" layoutInCell="1" allowOverlap="1" wp14:anchorId="7F0993E7" wp14:editId="18895935">
            <wp:simplePos x="0" y="0"/>
            <wp:positionH relativeFrom="column">
              <wp:posOffset>0</wp:posOffset>
            </wp:positionH>
            <wp:positionV relativeFrom="paragraph">
              <wp:posOffset>0</wp:posOffset>
            </wp:positionV>
            <wp:extent cx="5547360" cy="5367868"/>
            <wp:effectExtent l="0" t="0" r="0" b="4445"/>
            <wp:wrapTopAndBottom/>
            <wp:docPr id="4922751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75130" name="Picture 49227513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47360" cy="5367868"/>
                    </a:xfrm>
                    <a:prstGeom prst="rect">
                      <a:avLst/>
                    </a:prstGeom>
                  </pic:spPr>
                </pic:pic>
              </a:graphicData>
            </a:graphic>
          </wp:anchor>
        </w:drawing>
      </w:r>
    </w:p>
    <w:p w14:paraId="19B45839" w14:textId="1E9D185A" w:rsidR="008C7349" w:rsidRDefault="005825EF" w:rsidP="00FC2269">
      <w:pPr>
        <w:rPr>
          <w:rFonts w:ascii="Aptos" w:hAnsi="Aptos"/>
          <w:color w:val="0070C0"/>
        </w:rPr>
      </w:pPr>
      <w:r>
        <w:rPr>
          <w:noProof/>
        </w:rPr>
        <w:lastRenderedPageBreak/>
        <mc:AlternateContent>
          <mc:Choice Requires="wps">
            <w:drawing>
              <wp:anchor distT="0" distB="0" distL="114300" distR="114300" simplePos="0" relativeHeight="251687936" behindDoc="0" locked="0" layoutInCell="1" allowOverlap="1" wp14:anchorId="40ECC14B" wp14:editId="00EBE7FB">
                <wp:simplePos x="0" y="0"/>
                <wp:positionH relativeFrom="column">
                  <wp:posOffset>-6985</wp:posOffset>
                </wp:positionH>
                <wp:positionV relativeFrom="paragraph">
                  <wp:posOffset>4189371</wp:posOffset>
                </wp:positionV>
                <wp:extent cx="1828800" cy="1828800"/>
                <wp:effectExtent l="0" t="0" r="0" b="0"/>
                <wp:wrapSquare wrapText="bothSides"/>
                <wp:docPr id="192459181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CA1F723" w14:textId="77777777" w:rsidR="00E46FCD" w:rsidRDefault="00E46FCD">
                            <w:pPr>
                              <w:rPr>
                                <w:rFonts w:ascii="Aptos" w:hAnsi="Aptos"/>
                                <w:color w:val="000000" w:themeColor="text1"/>
                                <w:sz w:val="20"/>
                                <w:szCs w:val="20"/>
                              </w:rPr>
                            </w:pPr>
                          </w:p>
                          <w:p w14:paraId="6C92EEFA" w14:textId="77777777" w:rsidR="00E46FCD" w:rsidRPr="000F2824" w:rsidRDefault="00E46FCD" w:rsidP="000F2824">
                            <w:pPr>
                              <w:rPr>
                                <w:rFonts w:ascii="Aptos" w:hAnsi="Aptos"/>
                                <w:b/>
                                <w:bCs/>
                                <w:color w:val="000000" w:themeColor="text1"/>
                                <w:sz w:val="20"/>
                                <w:szCs w:val="20"/>
                              </w:rPr>
                            </w:pPr>
                            <w:r w:rsidRPr="00012A33">
                              <w:rPr>
                                <w:rFonts w:ascii="Aptos" w:hAnsi="Aptos"/>
                                <w:b/>
                                <w:bCs/>
                                <w:color w:val="000000" w:themeColor="text1"/>
                                <w:sz w:val="20"/>
                                <w:szCs w:val="20"/>
                              </w:rPr>
                              <w:t>Figure 4.</w:t>
                            </w:r>
                            <w:r w:rsidRPr="000D6AEE">
                              <w:rPr>
                                <w:rFonts w:ascii="Aptos" w:hAnsi="Aptos"/>
                                <w:color w:val="000000" w:themeColor="text1"/>
                                <w:sz w:val="20"/>
                                <w:szCs w:val="20"/>
                              </w:rPr>
                              <w:t xml:space="preserve"> Heatmaps of MCP characteristics of proposed viruses from JdFR and </w:t>
                            </w:r>
                            <w:r w:rsidRPr="000D6AEE">
                              <w:rPr>
                                <w:rFonts w:ascii="Aptos" w:hAnsi="Aptos"/>
                                <w:i/>
                                <w:iCs/>
                                <w:color w:val="000000" w:themeColor="text1"/>
                                <w:sz w:val="20"/>
                                <w:szCs w:val="20"/>
                              </w:rPr>
                              <w:t xml:space="preserve">Chaacviridae. </w:t>
                            </w:r>
                            <w:r>
                              <w:rPr>
                                <w:rFonts w:ascii="Aptos" w:hAnsi="Aptos"/>
                                <w:i/>
                                <w:iCs/>
                                <w:color w:val="000000" w:themeColor="text1"/>
                                <w:sz w:val="20"/>
                                <w:szCs w:val="20"/>
                              </w:rPr>
                              <w:t>Upper:</w:t>
                            </w:r>
                            <w:r w:rsidRPr="000D6AEE">
                              <w:rPr>
                                <w:rFonts w:ascii="Aptos" w:hAnsi="Aptos"/>
                                <w:i/>
                                <w:iCs/>
                                <w:color w:val="000000" w:themeColor="text1"/>
                                <w:sz w:val="20"/>
                                <w:szCs w:val="20"/>
                              </w:rPr>
                              <w:t xml:space="preserve"> </w:t>
                            </w:r>
                            <w:r w:rsidRPr="000D6AEE">
                              <w:rPr>
                                <w:rFonts w:ascii="Aptos" w:hAnsi="Aptos"/>
                                <w:color w:val="000000" w:themeColor="text1"/>
                                <w:sz w:val="20"/>
                                <w:szCs w:val="20"/>
                              </w:rPr>
                              <w:t xml:space="preserve">Pairwise structural similarity of folded MCPs determined by US-align. Mean TM-score = arithmetic mean of the two length-normalized TM-scores reported by US-align. Higher values indicate greater structural similarity. Lines are ordered to group the JdFR and </w:t>
                            </w:r>
                            <w:r w:rsidRPr="000D6AEE">
                              <w:rPr>
                                <w:rFonts w:ascii="Aptos" w:hAnsi="Aptos"/>
                                <w:i/>
                                <w:iCs/>
                                <w:color w:val="000000" w:themeColor="text1"/>
                                <w:sz w:val="20"/>
                                <w:szCs w:val="20"/>
                              </w:rPr>
                              <w:t>Chaacviridae</w:t>
                            </w:r>
                            <w:r w:rsidRPr="000D6AEE">
                              <w:rPr>
                                <w:rFonts w:ascii="Aptos" w:hAnsi="Aptos"/>
                                <w:color w:val="000000" w:themeColor="text1"/>
                                <w:sz w:val="20"/>
                                <w:szCs w:val="20"/>
                              </w:rPr>
                              <w:t xml:space="preserve"> (PBV) proteins. </w:t>
                            </w:r>
                            <w:r w:rsidRPr="0079110A">
                              <w:rPr>
                                <w:rFonts w:ascii="Aptos" w:hAnsi="Aptos"/>
                                <w:i/>
                                <w:iCs/>
                                <w:color w:val="000000" w:themeColor="text1"/>
                                <w:sz w:val="20"/>
                                <w:szCs w:val="20"/>
                              </w:rPr>
                              <w:t>Lower:</w:t>
                            </w:r>
                            <w:r w:rsidRPr="000D6AEE">
                              <w:rPr>
                                <w:rFonts w:ascii="Aptos" w:hAnsi="Aptos"/>
                                <w:color w:val="000000" w:themeColor="text1"/>
                                <w:sz w:val="20"/>
                                <w:szCs w:val="20"/>
                              </w:rPr>
                              <w:t xml:space="preserve"> Sequence identity values of amino acid sequences of MCPs derived from US-align.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0ECC14B" id="Text Box 1" o:spid="_x0000_s1029" type="#_x0000_t202" style="position:absolute;margin-left:-.55pt;margin-top:329.85pt;width:2in;height:2in;z-index:251687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" filled="f" stroked="f" strokeweight=".5pt">
                <v:textbox style="mso-fit-shape-to-text:t">
                  <w:txbxContent>
                    <w:p w14:paraId="7CA1F723" w14:textId="77777777" w:rsidR="00E46FCD" w:rsidRDefault="00E46FCD">
                      <w:pPr>
                        <w:rPr>
                          <w:rFonts w:ascii="Aptos" w:hAnsi="Aptos"/>
                          <w:color w:val="000000" w:themeColor="text1"/>
                          <w:sz w:val="20"/>
                          <w:szCs w:val="20"/>
                        </w:rPr>
                      </w:pPr>
                    </w:p>
                    <w:p w14:paraId="6C92EEFA" w14:textId="77777777" w:rsidR="00E46FCD" w:rsidRPr="000F2824" w:rsidRDefault="00E46FCD" w:rsidP="000F2824">
                      <w:pPr>
                        <w:rPr>
                          <w:rFonts w:ascii="Aptos" w:hAnsi="Aptos"/>
                          <w:b/>
                          <w:bCs/>
                          <w:color w:val="000000" w:themeColor="text1"/>
                          <w:sz w:val="20"/>
                          <w:szCs w:val="20"/>
                        </w:rPr>
                      </w:pPr>
                      <w:r w:rsidRPr="00012A33">
                        <w:rPr>
                          <w:rFonts w:ascii="Aptos" w:hAnsi="Aptos"/>
                          <w:b/>
                          <w:bCs/>
                          <w:color w:val="000000" w:themeColor="text1"/>
                          <w:sz w:val="20"/>
                          <w:szCs w:val="20"/>
                        </w:rPr>
                        <w:t>Figure 4.</w:t>
                      </w:r>
                      <w:r w:rsidRPr="000D6AEE">
                        <w:rPr>
                          <w:rFonts w:ascii="Aptos" w:hAnsi="Aptos"/>
                          <w:color w:val="000000" w:themeColor="text1"/>
                          <w:sz w:val="20"/>
                          <w:szCs w:val="20"/>
                        </w:rPr>
                        <w:t xml:space="preserve"> Heatmaps of MCP characteristics of proposed viruses from JdFR and </w:t>
                      </w:r>
                      <w:r w:rsidRPr="000D6AEE">
                        <w:rPr>
                          <w:rFonts w:ascii="Aptos" w:hAnsi="Aptos"/>
                          <w:i/>
                          <w:iCs/>
                          <w:color w:val="000000" w:themeColor="text1"/>
                          <w:sz w:val="20"/>
                          <w:szCs w:val="20"/>
                        </w:rPr>
                        <w:t xml:space="preserve">Chaacviridae. </w:t>
                      </w:r>
                      <w:r>
                        <w:rPr>
                          <w:rFonts w:ascii="Aptos" w:hAnsi="Aptos"/>
                          <w:i/>
                          <w:iCs/>
                          <w:color w:val="000000" w:themeColor="text1"/>
                          <w:sz w:val="20"/>
                          <w:szCs w:val="20"/>
                        </w:rPr>
                        <w:t>Upper:</w:t>
                      </w:r>
                      <w:r w:rsidRPr="000D6AEE">
                        <w:rPr>
                          <w:rFonts w:ascii="Aptos" w:hAnsi="Aptos"/>
                          <w:i/>
                          <w:iCs/>
                          <w:color w:val="000000" w:themeColor="text1"/>
                          <w:sz w:val="20"/>
                          <w:szCs w:val="20"/>
                        </w:rPr>
                        <w:t xml:space="preserve"> </w:t>
                      </w:r>
                      <w:r w:rsidRPr="000D6AEE">
                        <w:rPr>
                          <w:rFonts w:ascii="Aptos" w:hAnsi="Aptos"/>
                          <w:color w:val="000000" w:themeColor="text1"/>
                          <w:sz w:val="20"/>
                          <w:szCs w:val="20"/>
                        </w:rPr>
                        <w:t xml:space="preserve">Pairwise structural similarity of folded MCPs determined by US-align. Mean TM-score = arithmetic mean of the two length-normalized TM-scores reported by US-align. Higher values indicate greater structural similarity. Lines are ordered to group the JdFR and </w:t>
                      </w:r>
                      <w:r w:rsidRPr="000D6AEE">
                        <w:rPr>
                          <w:rFonts w:ascii="Aptos" w:hAnsi="Aptos"/>
                          <w:i/>
                          <w:iCs/>
                          <w:color w:val="000000" w:themeColor="text1"/>
                          <w:sz w:val="20"/>
                          <w:szCs w:val="20"/>
                        </w:rPr>
                        <w:t>Chaacviridae</w:t>
                      </w:r>
                      <w:r w:rsidRPr="000D6AEE">
                        <w:rPr>
                          <w:rFonts w:ascii="Aptos" w:hAnsi="Aptos"/>
                          <w:color w:val="000000" w:themeColor="text1"/>
                          <w:sz w:val="20"/>
                          <w:szCs w:val="20"/>
                        </w:rPr>
                        <w:t xml:space="preserve"> (PBV) proteins. </w:t>
                      </w:r>
                      <w:r w:rsidRPr="0079110A">
                        <w:rPr>
                          <w:rFonts w:ascii="Aptos" w:hAnsi="Aptos"/>
                          <w:i/>
                          <w:iCs/>
                          <w:color w:val="000000" w:themeColor="text1"/>
                          <w:sz w:val="20"/>
                          <w:szCs w:val="20"/>
                        </w:rPr>
                        <w:t>Lower:</w:t>
                      </w:r>
                      <w:r w:rsidRPr="000D6AEE">
                        <w:rPr>
                          <w:rFonts w:ascii="Aptos" w:hAnsi="Aptos"/>
                          <w:color w:val="000000" w:themeColor="text1"/>
                          <w:sz w:val="20"/>
                          <w:szCs w:val="20"/>
                        </w:rPr>
                        <w:t xml:space="preserve"> Sequence identity values of amino acid sequences of MCPs derived from US-align. </w:t>
                      </w:r>
                    </w:p>
                  </w:txbxContent>
                </v:textbox>
                <w10:wrap type="square"/>
              </v:shape>
            </w:pict>
          </mc:Fallback>
        </mc:AlternateContent>
      </w:r>
      <w:r w:rsidR="00D32A38">
        <w:rPr>
          <w:rFonts w:ascii="Aptos" w:hAnsi="Aptos"/>
          <w:noProof/>
          <w:color w:val="0070C0"/>
          <w:sz w:val="20"/>
          <w:szCs w:val="20"/>
        </w:rPr>
        <w:drawing>
          <wp:anchor distT="0" distB="0" distL="114300" distR="114300" simplePos="0" relativeHeight="251688960" behindDoc="0" locked="0" layoutInCell="1" allowOverlap="1" wp14:anchorId="3BF3DAC6" wp14:editId="2B86235A">
            <wp:simplePos x="0" y="0"/>
            <wp:positionH relativeFrom="column">
              <wp:posOffset>290112</wp:posOffset>
            </wp:positionH>
            <wp:positionV relativeFrom="paragraph">
              <wp:posOffset>330200</wp:posOffset>
            </wp:positionV>
            <wp:extent cx="5327015" cy="3856355"/>
            <wp:effectExtent l="0" t="0" r="0" b="4445"/>
            <wp:wrapTopAndBottom/>
            <wp:docPr id="14756590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9050" name="Picture 1475659050"/>
                    <pic:cNvPicPr/>
                  </pic:nvPicPr>
                  <pic:blipFill rotWithShape="1">
                    <a:blip r:embed="rId14"/>
                    <a:srcRect l="11741" t="14107" r="8931" b="11567"/>
                    <a:stretch>
                      <a:fillRect/>
                    </a:stretch>
                  </pic:blipFill>
                  <pic:spPr bwMode="auto">
                    <a:xfrm>
                      <a:off x="0" y="0"/>
                      <a:ext cx="5327015" cy="3856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B0F587" w14:textId="41355766" w:rsidR="006B6AA8" w:rsidRDefault="006B6AA8" w:rsidP="006B6AA8">
      <w:pPr>
        <w:rPr>
          <w:rFonts w:ascii="Aptos" w:hAnsi="Aptos"/>
          <w:sz w:val="20"/>
          <w:szCs w:val="20"/>
        </w:rPr>
      </w:pPr>
    </w:p>
    <w:p w14:paraId="604EDCDA" w14:textId="0451080D" w:rsidR="006B6AA8" w:rsidRDefault="006B6AA8" w:rsidP="006B6AA8">
      <w:pPr>
        <w:rPr>
          <w:rFonts w:ascii="Aptos" w:hAnsi="Aptos"/>
          <w:color w:val="0070C0"/>
          <w:sz w:val="20"/>
          <w:szCs w:val="20"/>
        </w:rPr>
      </w:pPr>
    </w:p>
    <w:p w14:paraId="0AF821D9" w14:textId="27EC82F4" w:rsidR="006B6AA8" w:rsidRDefault="006B6AA8" w:rsidP="006B6AA8">
      <w:pPr>
        <w:rPr>
          <w:rFonts w:ascii="Aptos" w:hAnsi="Aptos"/>
          <w:color w:val="0070C0"/>
          <w:sz w:val="20"/>
          <w:szCs w:val="20"/>
        </w:rPr>
      </w:pPr>
    </w:p>
    <w:p w14:paraId="3B272457" w14:textId="68AB4149" w:rsidR="006B6AA8" w:rsidRDefault="006B6AA8" w:rsidP="006B6AA8">
      <w:pPr>
        <w:rPr>
          <w:rFonts w:ascii="Aptos" w:hAnsi="Aptos"/>
          <w:color w:val="0070C0"/>
          <w:sz w:val="20"/>
          <w:szCs w:val="20"/>
        </w:rPr>
      </w:pPr>
    </w:p>
    <w:p w14:paraId="58E6ADA3" w14:textId="6D2191A1" w:rsidR="00EC379A" w:rsidRPr="00EC379A" w:rsidRDefault="00EC379A" w:rsidP="00EC379A">
      <w:pPr>
        <w:ind w:left="360"/>
        <w:rPr>
          <w:rFonts w:ascii="Aptos" w:hAnsi="Aptos"/>
          <w:color w:val="0070C0"/>
          <w:sz w:val="20"/>
          <w:szCs w:val="20"/>
        </w:rPr>
      </w:pPr>
    </w:p>
    <w:p w14:paraId="285F25F4" w14:textId="3550EE80" w:rsidR="009746B4" w:rsidRDefault="009746B4">
      <w:pPr>
        <w:rPr>
          <w:rFonts w:ascii="Aptos" w:hAnsi="Aptos"/>
          <w:color w:val="000000" w:themeColor="text1"/>
          <w:sz w:val="20"/>
          <w:szCs w:val="20"/>
        </w:rPr>
      </w:pPr>
    </w:p>
    <w:p w14:paraId="5B83A9FF" w14:textId="0FFA10FE" w:rsidR="009746B4" w:rsidRDefault="009746B4">
      <w:pPr>
        <w:rPr>
          <w:rFonts w:ascii="Aptos" w:hAnsi="Aptos"/>
          <w:color w:val="000000" w:themeColor="text1"/>
          <w:sz w:val="20"/>
          <w:szCs w:val="20"/>
        </w:rPr>
      </w:pPr>
    </w:p>
    <w:p w14:paraId="36DD133C" w14:textId="1B132FF7" w:rsidR="009746B4" w:rsidRDefault="009746B4">
      <w:pPr>
        <w:rPr>
          <w:rFonts w:ascii="Aptos" w:hAnsi="Aptos"/>
          <w:color w:val="000000" w:themeColor="text1"/>
          <w:sz w:val="20"/>
          <w:szCs w:val="20"/>
        </w:rPr>
      </w:pPr>
    </w:p>
    <w:p w14:paraId="24F8A327" w14:textId="588A3F3D" w:rsidR="009746B4" w:rsidRDefault="009746B4">
      <w:pPr>
        <w:rPr>
          <w:rFonts w:ascii="Aptos" w:hAnsi="Aptos"/>
          <w:color w:val="000000" w:themeColor="text1"/>
          <w:sz w:val="20"/>
          <w:szCs w:val="20"/>
        </w:rPr>
      </w:pPr>
    </w:p>
    <w:p w14:paraId="66CAFD56" w14:textId="5B5EA8C0" w:rsidR="009746B4" w:rsidRDefault="009746B4">
      <w:pPr>
        <w:rPr>
          <w:rFonts w:ascii="Aptos" w:hAnsi="Aptos"/>
          <w:color w:val="000000" w:themeColor="text1"/>
          <w:sz w:val="20"/>
          <w:szCs w:val="20"/>
        </w:rPr>
      </w:pPr>
    </w:p>
    <w:p w14:paraId="1B47FDCD" w14:textId="4246FB09" w:rsidR="009746B4" w:rsidRDefault="009746B4">
      <w:pPr>
        <w:rPr>
          <w:rFonts w:ascii="Aptos" w:hAnsi="Aptos"/>
          <w:color w:val="000000" w:themeColor="text1"/>
          <w:sz w:val="20"/>
          <w:szCs w:val="20"/>
        </w:rPr>
      </w:pPr>
    </w:p>
    <w:p w14:paraId="44830DC5" w14:textId="440BB959" w:rsidR="009746B4" w:rsidRDefault="009746B4">
      <w:pPr>
        <w:rPr>
          <w:rFonts w:ascii="Aptos" w:hAnsi="Aptos"/>
          <w:color w:val="000000" w:themeColor="text1"/>
          <w:sz w:val="20"/>
          <w:szCs w:val="20"/>
        </w:rPr>
      </w:pPr>
    </w:p>
    <w:p w14:paraId="03DF4B06" w14:textId="7FEAE1A7" w:rsidR="009746B4" w:rsidRDefault="009746B4">
      <w:pPr>
        <w:rPr>
          <w:rFonts w:ascii="Aptos" w:hAnsi="Aptos"/>
          <w:color w:val="000000" w:themeColor="text1"/>
          <w:sz w:val="20"/>
          <w:szCs w:val="20"/>
        </w:rPr>
      </w:pPr>
    </w:p>
    <w:p w14:paraId="4D9475AB" w14:textId="0C36F818" w:rsidR="009746B4" w:rsidRDefault="009746B4">
      <w:pPr>
        <w:rPr>
          <w:rFonts w:ascii="Aptos" w:hAnsi="Aptos"/>
          <w:color w:val="000000" w:themeColor="text1"/>
          <w:sz w:val="20"/>
          <w:szCs w:val="20"/>
        </w:rPr>
      </w:pPr>
    </w:p>
    <w:p w14:paraId="7DD03880" w14:textId="6C1AE095" w:rsidR="009746B4" w:rsidRDefault="009746B4">
      <w:pPr>
        <w:rPr>
          <w:rFonts w:ascii="Aptos" w:hAnsi="Aptos"/>
          <w:color w:val="000000" w:themeColor="text1"/>
          <w:sz w:val="20"/>
          <w:szCs w:val="20"/>
        </w:rPr>
      </w:pPr>
    </w:p>
    <w:p w14:paraId="05EAFFDE" w14:textId="1B922015" w:rsidR="009746B4" w:rsidRDefault="009746B4">
      <w:pPr>
        <w:rPr>
          <w:rFonts w:ascii="Aptos" w:hAnsi="Aptos"/>
          <w:color w:val="000000" w:themeColor="text1"/>
          <w:sz w:val="20"/>
          <w:szCs w:val="20"/>
        </w:rPr>
      </w:pPr>
    </w:p>
    <w:p w14:paraId="30F29C77" w14:textId="125DEFA3" w:rsidR="009746B4" w:rsidRDefault="009746B4">
      <w:pPr>
        <w:rPr>
          <w:rFonts w:ascii="Aptos" w:hAnsi="Aptos"/>
          <w:color w:val="000000" w:themeColor="text1"/>
          <w:sz w:val="20"/>
          <w:szCs w:val="20"/>
        </w:rPr>
      </w:pPr>
    </w:p>
    <w:p w14:paraId="6F7C19E0" w14:textId="6587D853" w:rsidR="009746B4" w:rsidRDefault="009746B4">
      <w:pPr>
        <w:rPr>
          <w:rFonts w:ascii="Aptos" w:hAnsi="Aptos"/>
          <w:color w:val="000000" w:themeColor="text1"/>
          <w:sz w:val="20"/>
          <w:szCs w:val="20"/>
        </w:rPr>
      </w:pPr>
    </w:p>
    <w:p w14:paraId="33166653" w14:textId="0A378CF8" w:rsidR="009746B4" w:rsidRDefault="009746B4">
      <w:pPr>
        <w:rPr>
          <w:rFonts w:ascii="Aptos" w:hAnsi="Aptos"/>
          <w:color w:val="000000" w:themeColor="text1"/>
          <w:sz w:val="20"/>
          <w:szCs w:val="20"/>
        </w:rPr>
      </w:pPr>
    </w:p>
    <w:p w14:paraId="749257A4" w14:textId="21B6EE77" w:rsidR="009746B4" w:rsidRDefault="009746B4">
      <w:pPr>
        <w:rPr>
          <w:rFonts w:ascii="Aptos" w:hAnsi="Aptos"/>
          <w:color w:val="000000" w:themeColor="text1"/>
          <w:sz w:val="20"/>
          <w:szCs w:val="20"/>
        </w:rPr>
      </w:pPr>
    </w:p>
    <w:p w14:paraId="03631BD3" w14:textId="77777777" w:rsidR="009746B4" w:rsidRDefault="009746B4">
      <w:pPr>
        <w:rPr>
          <w:rFonts w:ascii="Aptos" w:hAnsi="Aptos"/>
          <w:color w:val="000000" w:themeColor="text1"/>
          <w:sz w:val="20"/>
          <w:szCs w:val="20"/>
        </w:rPr>
      </w:pPr>
    </w:p>
    <w:p w14:paraId="06C3646A" w14:textId="0C6F16CC" w:rsidR="009746B4" w:rsidRDefault="009746B4">
      <w:pPr>
        <w:rPr>
          <w:rFonts w:ascii="Aptos" w:hAnsi="Aptos"/>
          <w:color w:val="000000" w:themeColor="text1"/>
          <w:sz w:val="20"/>
          <w:szCs w:val="20"/>
        </w:rPr>
      </w:pPr>
    </w:p>
    <w:p w14:paraId="5F88935D" w14:textId="35692C72" w:rsidR="009746B4" w:rsidRDefault="009746B4">
      <w:pPr>
        <w:rPr>
          <w:rFonts w:ascii="Aptos" w:hAnsi="Aptos"/>
          <w:color w:val="000000" w:themeColor="text1"/>
          <w:sz w:val="20"/>
          <w:szCs w:val="20"/>
        </w:rPr>
      </w:pPr>
    </w:p>
    <w:p w14:paraId="732A4844" w14:textId="6DFC74A5" w:rsidR="009746B4" w:rsidRDefault="009746B4">
      <w:pPr>
        <w:rPr>
          <w:rFonts w:ascii="Aptos" w:hAnsi="Aptos"/>
          <w:color w:val="000000" w:themeColor="text1"/>
          <w:sz w:val="20"/>
          <w:szCs w:val="20"/>
        </w:rPr>
      </w:pPr>
    </w:p>
    <w:p w14:paraId="3DC07D58" w14:textId="3318B357" w:rsidR="009746B4" w:rsidRDefault="009746B4">
      <w:pPr>
        <w:rPr>
          <w:rFonts w:ascii="Aptos" w:hAnsi="Aptos"/>
          <w:color w:val="000000" w:themeColor="text1"/>
          <w:sz w:val="20"/>
          <w:szCs w:val="20"/>
        </w:rPr>
      </w:pPr>
    </w:p>
    <w:p w14:paraId="2B11F001" w14:textId="0BBC01CD" w:rsidR="00ED539D" w:rsidRDefault="00ED539D">
      <w:pPr>
        <w:rPr>
          <w:rFonts w:ascii="Aptos" w:hAnsi="Aptos"/>
          <w:color w:val="000000" w:themeColor="text1"/>
          <w:sz w:val="20"/>
          <w:szCs w:val="20"/>
        </w:rPr>
      </w:pPr>
    </w:p>
    <w:p w14:paraId="271A9D00" w14:textId="6550D19B" w:rsidR="009746B4" w:rsidRDefault="00A25A96">
      <w:pPr>
        <w:rPr>
          <w:rFonts w:ascii="Aptos" w:hAnsi="Aptos"/>
          <w:color w:val="000000" w:themeColor="text1"/>
          <w:sz w:val="20"/>
          <w:szCs w:val="20"/>
        </w:rPr>
      </w:pPr>
      <w:r>
        <w:rPr>
          <w:rFonts w:ascii="Aptos" w:hAnsi="Aptos"/>
          <w:noProof/>
          <w:color w:val="000000" w:themeColor="text1"/>
          <w:sz w:val="20"/>
          <w:szCs w:val="20"/>
        </w:rPr>
        <w:drawing>
          <wp:inline distT="0" distB="0" distL="0" distR="0" wp14:anchorId="688623B0" wp14:editId="34CA3CD6">
            <wp:extent cx="5830836" cy="7043942"/>
            <wp:effectExtent l="0" t="0" r="0" b="5080"/>
            <wp:docPr id="8426878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87835" name="Picture 84268783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30836" cy="7043942"/>
                    </a:xfrm>
                    <a:prstGeom prst="rect">
                      <a:avLst/>
                    </a:prstGeom>
                  </pic:spPr>
                </pic:pic>
              </a:graphicData>
            </a:graphic>
          </wp:inline>
        </w:drawing>
      </w:r>
    </w:p>
    <w:p w14:paraId="2D868AEC" w14:textId="77777777" w:rsidR="00EB53E3" w:rsidRDefault="00EB53E3" w:rsidP="00A563A6">
      <w:pPr>
        <w:rPr>
          <w:rFonts w:ascii="Aptos" w:hAnsi="Aptos"/>
          <w:sz w:val="20"/>
          <w:szCs w:val="20"/>
        </w:rPr>
      </w:pPr>
    </w:p>
    <w:p w14:paraId="5ADB31DE" w14:textId="0713FE6D" w:rsidR="00ED539D" w:rsidRDefault="00A563A6">
      <w:pPr>
        <w:rPr>
          <w:rFonts w:ascii="Aptos" w:hAnsi="Aptos"/>
          <w:color w:val="000000" w:themeColor="text1"/>
          <w:sz w:val="20"/>
          <w:szCs w:val="20"/>
        </w:rPr>
      </w:pPr>
      <w:r w:rsidRPr="00012A33">
        <w:rPr>
          <w:rFonts w:ascii="Aptos" w:hAnsi="Aptos"/>
          <w:b/>
          <w:bCs/>
          <w:sz w:val="20"/>
          <w:szCs w:val="20"/>
        </w:rPr>
        <w:t>Figure 5.</w:t>
      </w:r>
      <w:r>
        <w:rPr>
          <w:rFonts w:ascii="Aptos" w:hAnsi="Aptos"/>
          <w:sz w:val="20"/>
          <w:szCs w:val="20"/>
        </w:rPr>
        <w:t xml:space="preserve"> </w:t>
      </w:r>
      <w:r w:rsidR="00A10540" w:rsidRPr="00164448">
        <w:rPr>
          <w:rFonts w:ascii="Aptos" w:hAnsi="Aptos"/>
          <w:sz w:val="20"/>
          <w:szCs w:val="20"/>
        </w:rPr>
        <w:t>Midpoint-rooted maximum-likelihood phylogeny of DNA polymerase B (</w:t>
      </w:r>
      <w:proofErr w:type="spellStart"/>
      <w:r w:rsidR="00A10540" w:rsidRPr="00164448">
        <w:rPr>
          <w:rFonts w:ascii="Aptos" w:hAnsi="Aptos"/>
          <w:sz w:val="20"/>
          <w:szCs w:val="20"/>
        </w:rPr>
        <w:t>PolB</w:t>
      </w:r>
      <w:proofErr w:type="spellEnd"/>
      <w:r w:rsidR="00A10540" w:rsidRPr="00164448">
        <w:rPr>
          <w:rFonts w:ascii="Aptos" w:hAnsi="Aptos"/>
          <w:sz w:val="20"/>
          <w:szCs w:val="20"/>
        </w:rPr>
        <w:t xml:space="preserve">) sequences from </w:t>
      </w:r>
      <w:proofErr w:type="spellStart"/>
      <w:r w:rsidR="00A10540" w:rsidRPr="00164448">
        <w:rPr>
          <w:rFonts w:ascii="Aptos" w:hAnsi="Aptos"/>
          <w:sz w:val="20"/>
          <w:szCs w:val="20"/>
        </w:rPr>
        <w:t>JdFR</w:t>
      </w:r>
      <w:proofErr w:type="spellEnd"/>
      <w:r w:rsidR="00A10540" w:rsidRPr="00164448">
        <w:rPr>
          <w:rFonts w:ascii="Aptos" w:hAnsi="Aptos"/>
          <w:sz w:val="20"/>
          <w:szCs w:val="20"/>
        </w:rPr>
        <w:t xml:space="preserve"> viruses and reference </w:t>
      </w:r>
      <w:proofErr w:type="spellStart"/>
      <w:r w:rsidR="00A10540" w:rsidRPr="00164448">
        <w:rPr>
          <w:rFonts w:ascii="Aptos" w:hAnsi="Aptos"/>
          <w:sz w:val="20"/>
          <w:szCs w:val="20"/>
        </w:rPr>
        <w:t>PolB</w:t>
      </w:r>
      <w:proofErr w:type="spellEnd"/>
      <w:r w:rsidR="00A10540" w:rsidRPr="00164448">
        <w:rPr>
          <w:rFonts w:ascii="Aptos" w:hAnsi="Aptos"/>
          <w:sz w:val="20"/>
          <w:szCs w:val="20"/>
        </w:rPr>
        <w:t xml:space="preserve"> sequences</w:t>
      </w:r>
      <w:r w:rsidR="00E46FCD">
        <w:rPr>
          <w:rFonts w:ascii="Aptos" w:hAnsi="Aptos"/>
          <w:sz w:val="20"/>
          <w:szCs w:val="20"/>
        </w:rPr>
        <w:fldChar w:fldCharType="begin"/>
      </w:r>
      <w:r w:rsidR="00E46FCD">
        <w:rPr>
          <w:rFonts w:ascii="Aptos" w:hAnsi="Aptos"/>
          <w:sz w:val="20"/>
          <w:szCs w:val="20"/>
        </w:rPr>
        <w:instrText xml:space="preserve"> ADDIN ZOTERO_ITEM CSL_CITATION {"citationID":"fGYvqzjw","properties":{"unsorted":false,"formattedCitation":"[18], [19]","plainCitation":"[18], [19]","noteIndex":0},"citationItems":[{"id":1863,"uris":["http://zotero.org/users/8282802/items/ZH6EDWC2"],"itemData":{"id":1863,"type":"article-journal","abstract":"Abstract\n            \n              Asgard archaea have recently been identified as the closest archaeal relatives of eukaryotes. Their ecology, and particularly their virome, remain enigmatic. We reassembled and closed the chromosome of\n              Candidatus\n              Odinarchaeum yellowstonii LCB_4, through long-range PCR, revealing CRISPR spacers targeting viral contigs. We found related viruses in the genomes of diverse prokaryotes from geothermal environments, including other Asgard archaea. These viruses open research avenues into the ecology and evolution of Asgard archaea.","container-title":"Nature Microbiology","DOI":"10.1038/s41564-022-01122-y","ISSN":"2058-5276","issue":"7","journalAbbreviation":"Nat Microbiol","language":"en","page":"948-952","source":"DOI.org (Crossref)","title":"A closed Candidatus Odinarchaeum chromosome exposes Asgard archaeal viruses","volume":"7","author":[{"family":"Tamarit","given":"Daniel"},{"family":"Caceres","given":"Eva F."},{"family":"Krupovic","given":"Mart"},{"family":"Nijland","given":"Reindert"},{"family":"Eme","given":"Laura"},{"family":"Robinson","given":"Nicholas P."},{"family":"Ettema","given":"Thijs J. G."}],"issued":{"date-parts":[["2022",6,27]]}}},{"id":1860,"uris":["http://zotero.org/users/8282802/items/CQQY3KHQ"],"itemData":{"id":1860,"type":"article-journal","abstract":"Ammonia-oxidizing archaea (AOA) from the phylum Thaumarchaeota are ubiquitous in marine ecosystems and play a prominent role in carbon and nitrogen cycling. Previous studies have suggested that, like all microbes, thaumarchaea are infected by viruses and that viral predation has a profound impact on thaumarchaeal functioning and mortality, thereby regulating global biogeochemical cycles. However, not a single virus capable of infecting thaumarchaea has been reported thus far. Here we describe the isolation and characterization of three\n              Nitrosopumilus\n              spindle-shaped viruses (NSVs) that infect AOA and are distinct from other known marine viruses. Although NSVs have a narrow host range, they efficiently infect autochthonous\n              Nitrosopumilus\n              strains and display high rates of adsorption to their host cells. The NSVs have linear double-stranded DNA genomes of </w:instrText>
      </w:r>
      <w:r w:rsidR="00E46FCD">
        <w:rPr>
          <w:rFonts w:ascii="Cambria Math" w:hAnsi="Cambria Math" w:cs="Cambria Math"/>
          <w:sz w:val="20"/>
          <w:szCs w:val="20"/>
        </w:rPr>
        <w:instrText>∼</w:instrText>
      </w:r>
      <w:r w:rsidR="00E46FCD">
        <w:rPr>
          <w:rFonts w:ascii="Aptos" w:hAnsi="Aptos"/>
          <w:sz w:val="20"/>
          <w:szCs w:val="20"/>
        </w:rPr>
        <w:instrText xml:space="preserve">28 kb that do not display appreciable sequence similarity to genomes of other known archaeal or bacterial viruses and could be considered as representatives of a new virus family, the “Thaspiviridae.” Upon infection, NSV replication leads to inhibition of AOA growth, accompanied by severe reduction in the rate of ammonia oxidation and nitrite reduction. Nevertheless, unlike in the case of lytic bacteriophages, NSV propagation is not associated with detectable degradation of the host chromosome or a decrease in cell counts. The broad distribution of NSVs in AOA-dominated marine environments suggests that NSV predation might regulate the diversity and dynamics of AOA communities. Collectively, our results shed light on the diversity, evolution, and potential impact of the virosphere associated with ecologically important mesophilic archaea.","container-title":"Proceedings of the National Academy of Sciences","DOI":"10.1073/pnas.1905682116","ISSN":"0027-8424, 1091-6490","issue":"31","journalAbbreviation":"Proc. Natl. Acad. Sci. U.S.A.","language":"en","page":"15645-15650","source":"DOI.org (Crossref)","title":"Spindle-shaped viruses infect marine ammonia-oxidizing thaumarchaea","volume":"116","author":[{"family":"Kim","given":"Jong-Geol"},{"family":"Kim","given":"So-Jeong"},{"family":"Cvirkaite-Krupovic","given":"Virginija"},{"family":"Yu","given":"Woon-Jong"},{"family":"Gwak","given":"Joo-Han"},{"family":"López-Pérez","given":"Mario"},{"family":"Rodriguez-Valera","given":"Francisco"},{"family":"Krupovic","given":"Mart"},{"family":"Cho","given":"Jang-Cheon"},{"family":"Rhee","given":"Sung-Keun"}],"issued":{"date-parts":[["2019",7,30]]}}}],"schema":"https://github.com/citation-style-language/schema/raw/master/csl-citation.json"} </w:instrText>
      </w:r>
      <w:r w:rsidR="00E46FCD">
        <w:rPr>
          <w:rFonts w:ascii="Aptos" w:hAnsi="Aptos"/>
          <w:sz w:val="20"/>
          <w:szCs w:val="20"/>
        </w:rPr>
        <w:fldChar w:fldCharType="separate"/>
      </w:r>
      <w:r w:rsidR="00E46FCD">
        <w:rPr>
          <w:rFonts w:ascii="Aptos" w:hAnsi="Aptos"/>
          <w:noProof/>
          <w:sz w:val="20"/>
          <w:szCs w:val="20"/>
        </w:rPr>
        <w:t>[18], [19]</w:t>
      </w:r>
      <w:r w:rsidR="00E46FCD">
        <w:rPr>
          <w:rFonts w:ascii="Aptos" w:hAnsi="Aptos"/>
          <w:sz w:val="20"/>
          <w:szCs w:val="20"/>
        </w:rPr>
        <w:fldChar w:fldCharType="end"/>
      </w:r>
      <w:r w:rsidR="00A10540" w:rsidRPr="00164448">
        <w:rPr>
          <w:rFonts w:ascii="Aptos" w:hAnsi="Aptos"/>
          <w:sz w:val="20"/>
          <w:szCs w:val="20"/>
        </w:rPr>
        <w:t>. Novel sequences recovered</w:t>
      </w:r>
      <w:r w:rsidR="00A10540" w:rsidRPr="00A10540">
        <w:rPr>
          <w:rFonts w:ascii="Aptos" w:hAnsi="Aptos"/>
          <w:sz w:val="20"/>
          <w:szCs w:val="20"/>
        </w:rPr>
        <w:t xml:space="preserve"> from </w:t>
      </w:r>
      <w:proofErr w:type="spellStart"/>
      <w:r w:rsidR="00A10540" w:rsidRPr="00A10540">
        <w:rPr>
          <w:rFonts w:ascii="Aptos" w:hAnsi="Aptos"/>
          <w:sz w:val="20"/>
          <w:szCs w:val="20"/>
        </w:rPr>
        <w:t>JdFR</w:t>
      </w:r>
      <w:proofErr w:type="spellEnd"/>
      <w:r w:rsidR="00A10540" w:rsidRPr="00A10540">
        <w:rPr>
          <w:rFonts w:ascii="Aptos" w:hAnsi="Aptos"/>
          <w:sz w:val="20"/>
          <w:szCs w:val="20"/>
        </w:rPr>
        <w:t xml:space="preserve"> metagenomic datasets are highlighted in yellow or green. Yellow sequences cluster with protein-primed </w:t>
      </w:r>
      <w:proofErr w:type="spellStart"/>
      <w:r w:rsidR="00A10540" w:rsidRPr="00A10540">
        <w:rPr>
          <w:rFonts w:ascii="Aptos" w:hAnsi="Aptos"/>
          <w:sz w:val="20"/>
          <w:szCs w:val="20"/>
        </w:rPr>
        <w:t>PolB</w:t>
      </w:r>
      <w:proofErr w:type="spellEnd"/>
      <w:r w:rsidR="00A10540" w:rsidRPr="00A10540">
        <w:rPr>
          <w:rFonts w:ascii="Aptos" w:hAnsi="Aptos"/>
          <w:sz w:val="20"/>
          <w:szCs w:val="20"/>
        </w:rPr>
        <w:t xml:space="preserve"> lineages, whereas green sequences cluster with RNA-primed </w:t>
      </w:r>
      <w:proofErr w:type="spellStart"/>
      <w:r w:rsidR="00A10540" w:rsidRPr="00A10540">
        <w:rPr>
          <w:rFonts w:ascii="Aptos" w:hAnsi="Aptos"/>
          <w:sz w:val="20"/>
          <w:szCs w:val="20"/>
        </w:rPr>
        <w:t>PolB</w:t>
      </w:r>
      <w:proofErr w:type="spellEnd"/>
      <w:r w:rsidR="00A10540" w:rsidRPr="00A10540">
        <w:rPr>
          <w:rFonts w:ascii="Aptos" w:hAnsi="Aptos"/>
          <w:sz w:val="20"/>
          <w:szCs w:val="20"/>
        </w:rPr>
        <w:t xml:space="preserve"> lineages. The </w:t>
      </w:r>
      <w:proofErr w:type="spellStart"/>
      <w:r w:rsidR="00A10540" w:rsidRPr="00A10540">
        <w:rPr>
          <w:rFonts w:ascii="Aptos" w:hAnsi="Aptos"/>
          <w:sz w:val="20"/>
          <w:szCs w:val="20"/>
        </w:rPr>
        <w:t>PolB</w:t>
      </w:r>
      <w:proofErr w:type="spellEnd"/>
      <w:r w:rsidR="00A10540" w:rsidRPr="00A10540">
        <w:rPr>
          <w:rFonts w:ascii="Aptos" w:hAnsi="Aptos"/>
          <w:sz w:val="20"/>
          <w:szCs w:val="20"/>
        </w:rPr>
        <w:t xml:space="preserve"> of JdFR119 is highlighted in dark yellow. PBV266, a member of the family </w:t>
      </w:r>
      <w:proofErr w:type="spellStart"/>
      <w:r w:rsidR="00A10540" w:rsidRPr="00A10540">
        <w:rPr>
          <w:rFonts w:ascii="Aptos" w:hAnsi="Aptos"/>
          <w:i/>
          <w:iCs/>
          <w:sz w:val="20"/>
          <w:szCs w:val="20"/>
        </w:rPr>
        <w:t>Chaacviridae</w:t>
      </w:r>
      <w:proofErr w:type="spellEnd"/>
      <w:r w:rsidR="00A10540" w:rsidRPr="00A10540">
        <w:rPr>
          <w:rFonts w:ascii="Aptos" w:hAnsi="Aptos"/>
          <w:sz w:val="20"/>
          <w:szCs w:val="20"/>
        </w:rPr>
        <w:t xml:space="preserve">, is highlighted in pink. NSV denotes </w:t>
      </w:r>
      <w:proofErr w:type="spellStart"/>
      <w:r w:rsidR="00A10540" w:rsidRPr="00A10540">
        <w:rPr>
          <w:rFonts w:ascii="Aptos" w:hAnsi="Aptos"/>
          <w:i/>
          <w:iCs/>
          <w:sz w:val="20"/>
          <w:szCs w:val="20"/>
        </w:rPr>
        <w:t>Nitrosopumilus</w:t>
      </w:r>
      <w:proofErr w:type="spellEnd"/>
      <w:r w:rsidR="00A10540" w:rsidRPr="00A10540">
        <w:rPr>
          <w:rFonts w:ascii="Aptos" w:hAnsi="Aptos"/>
          <w:sz w:val="20"/>
          <w:szCs w:val="20"/>
        </w:rPr>
        <w:t xml:space="preserve"> spindle-shaped viruses. Numbers at internal nodes indicate bootstrap support values.</w:t>
      </w:r>
      <w:r w:rsidR="00ED539D">
        <w:rPr>
          <w:rFonts w:ascii="Aptos" w:hAnsi="Aptos"/>
          <w:color w:val="000000" w:themeColor="text1"/>
          <w:sz w:val="20"/>
          <w:szCs w:val="20"/>
        </w:rPr>
        <w:br w:type="page"/>
      </w:r>
    </w:p>
    <w:p w14:paraId="193BDEAD" w14:textId="76710935" w:rsidR="00113F78" w:rsidRPr="0079110A" w:rsidRDefault="00113F78" w:rsidP="00113F78">
      <w:pPr>
        <w:rPr>
          <w:rFonts w:ascii="Aptos" w:hAnsi="Aptos" w:cs="Arial"/>
          <w:color w:val="808080" w:themeColor="background1" w:themeShade="80"/>
          <w:sz w:val="20"/>
          <w:szCs w:val="20"/>
        </w:rPr>
      </w:pPr>
      <w:r>
        <w:rPr>
          <w:noProof/>
        </w:rPr>
        <w:lastRenderedPageBreak/>
        <mc:AlternateContent>
          <mc:Choice Requires="wps">
            <w:drawing>
              <wp:anchor distT="0" distB="0" distL="114300" distR="114300" simplePos="0" relativeHeight="251696128" behindDoc="0" locked="0" layoutInCell="1" allowOverlap="1" wp14:anchorId="697B3F5F" wp14:editId="0FE39D99">
                <wp:simplePos x="0" y="0"/>
                <wp:positionH relativeFrom="column">
                  <wp:posOffset>-69574</wp:posOffset>
                </wp:positionH>
                <wp:positionV relativeFrom="paragraph">
                  <wp:posOffset>29817</wp:posOffset>
                </wp:positionV>
                <wp:extent cx="1828800" cy="1828800"/>
                <wp:effectExtent l="0" t="0" r="0" b="0"/>
                <wp:wrapSquare wrapText="bothSides"/>
                <wp:docPr id="112527521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49FEDC2" w14:textId="77777777" w:rsidR="00113F78" w:rsidRPr="003E377B" w:rsidRDefault="00113F78" w:rsidP="003E377B">
                            <w:pPr>
                              <w:rPr>
                                <w:rFonts w:ascii="Aptos" w:hAnsi="Aptos" w:cs="Arial"/>
                                <w:b/>
                                <w:sz w:val="20"/>
                                <w:szCs w:val="20"/>
                              </w:rPr>
                            </w:pPr>
                            <w:r w:rsidRPr="0079110A">
                              <w:rPr>
                                <w:rFonts w:ascii="Aptos" w:hAnsi="Aptos" w:cs="Arial"/>
                                <w:b/>
                                <w:sz w:val="20"/>
                                <w:szCs w:val="20"/>
                              </w:rPr>
                              <w:t>Table 1.</w:t>
                            </w:r>
                            <w:r w:rsidRPr="0079110A">
                              <w:rPr>
                                <w:rFonts w:ascii="Aptos" w:hAnsi="Aptos" w:cs="Arial"/>
                                <w:bCs/>
                                <w:sz w:val="20"/>
                                <w:szCs w:val="20"/>
                              </w:rPr>
                              <w:t xml:space="preserve"> Overview of viruses for new proposed taxonomy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97B3F5F" id="_x0000_s1030" type="#_x0000_t202" style="position:absolute;margin-left:-5.5pt;margin-top:2.35pt;width:2in;height:2in;z-index:2516961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" filled="f" stroked="f" strokeweight=".5pt">
                <v:textbox style="mso-fit-shape-to-text:t">
                  <w:txbxContent>
                    <w:p w14:paraId="349FEDC2" w14:textId="77777777" w:rsidR="00113F78" w:rsidRPr="003E377B" w:rsidRDefault="00113F78" w:rsidP="003E377B">
                      <w:pPr>
                        <w:rPr>
                          <w:rFonts w:ascii="Aptos" w:hAnsi="Aptos" w:cs="Arial"/>
                          <w:b/>
                          <w:sz w:val="20"/>
                          <w:szCs w:val="20"/>
                        </w:rPr>
                      </w:pPr>
                      <w:r w:rsidRPr="0079110A">
                        <w:rPr>
                          <w:rFonts w:ascii="Aptos" w:hAnsi="Aptos" w:cs="Arial"/>
                          <w:b/>
                          <w:sz w:val="20"/>
                          <w:szCs w:val="20"/>
                        </w:rPr>
                        <w:t>Table 1.</w:t>
                      </w:r>
                      <w:r w:rsidRPr="0079110A">
                        <w:rPr>
                          <w:rFonts w:ascii="Aptos" w:hAnsi="Aptos" w:cs="Arial"/>
                          <w:bCs/>
                          <w:sz w:val="20"/>
                          <w:szCs w:val="20"/>
                        </w:rPr>
                        <w:t xml:space="preserve"> Overview of viruses for new proposed taxonomy</w:t>
                      </w:r>
                    </w:p>
                  </w:txbxContent>
                </v:textbox>
                <w10:wrap type="square"/>
              </v:shape>
            </w:pict>
          </mc:Fallback>
        </mc:AlternateContent>
      </w:r>
      <w:r w:rsidRPr="006A7FB2">
        <w:rPr>
          <w:rFonts w:ascii="Aptos" w:hAnsi="Aptos"/>
          <w:noProof/>
          <w:color w:val="000000" w:themeColor="text1"/>
          <w:sz w:val="20"/>
          <w:szCs w:val="20"/>
        </w:rPr>
        <w:drawing>
          <wp:anchor distT="0" distB="0" distL="114300" distR="114300" simplePos="0" relativeHeight="251694080" behindDoc="0" locked="0" layoutInCell="1" allowOverlap="1" wp14:anchorId="666B5024" wp14:editId="7C4D662B">
            <wp:simplePos x="0" y="0"/>
            <wp:positionH relativeFrom="column">
              <wp:posOffset>-69215</wp:posOffset>
            </wp:positionH>
            <wp:positionV relativeFrom="paragraph">
              <wp:posOffset>2790797</wp:posOffset>
            </wp:positionV>
            <wp:extent cx="5926455" cy="2341245"/>
            <wp:effectExtent l="0" t="0" r="4445" b="0"/>
            <wp:wrapSquare wrapText="bothSides"/>
            <wp:docPr id="920192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192204" name=""/>
                    <pic:cNvPicPr/>
                  </pic:nvPicPr>
                  <pic:blipFill>
                    <a:blip r:embed="rId16"/>
                    <a:stretch>
                      <a:fillRect/>
                    </a:stretch>
                  </pic:blipFill>
                  <pic:spPr>
                    <a:xfrm>
                      <a:off x="0" y="0"/>
                      <a:ext cx="5926455" cy="234124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1008" behindDoc="0" locked="0" layoutInCell="1" allowOverlap="1" wp14:anchorId="1CFD73F3" wp14:editId="6E38BAF1">
                <wp:simplePos x="0" y="0"/>
                <wp:positionH relativeFrom="column">
                  <wp:posOffset>-134620</wp:posOffset>
                </wp:positionH>
                <wp:positionV relativeFrom="paragraph">
                  <wp:posOffset>2123799</wp:posOffset>
                </wp:positionV>
                <wp:extent cx="1828800" cy="1828800"/>
                <wp:effectExtent l="0" t="0" r="0" b="0"/>
                <wp:wrapSquare wrapText="bothSides"/>
                <wp:docPr id="819096652"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F3DE599" w14:textId="77777777" w:rsidR="00113F78" w:rsidRDefault="00113F78">
                            <w:pPr>
                              <w:rPr>
                                <w:rFonts w:ascii="Aptos" w:hAnsi="Aptos"/>
                                <w:color w:val="000000" w:themeColor="text1"/>
                                <w:sz w:val="20"/>
                                <w:szCs w:val="20"/>
                              </w:rPr>
                            </w:pPr>
                          </w:p>
                          <w:p w14:paraId="149DF161" w14:textId="77777777" w:rsidR="00113F78" w:rsidRPr="00A246D3" w:rsidRDefault="00113F78" w:rsidP="00A246D3">
                            <w:pPr>
                              <w:rPr>
                                <w:rFonts w:ascii="Aptos" w:hAnsi="Aptos"/>
                                <w:b/>
                                <w:bCs/>
                                <w:color w:val="000000" w:themeColor="text1"/>
                                <w:sz w:val="20"/>
                                <w:szCs w:val="20"/>
                              </w:rPr>
                            </w:pPr>
                            <w:r w:rsidRPr="0079110A">
                              <w:rPr>
                                <w:rFonts w:ascii="Aptos" w:hAnsi="Aptos"/>
                                <w:b/>
                                <w:bCs/>
                                <w:color w:val="000000" w:themeColor="text1"/>
                                <w:sz w:val="20"/>
                                <w:szCs w:val="20"/>
                              </w:rPr>
                              <w:t>Table 2</w:t>
                            </w:r>
                            <w:r>
                              <w:rPr>
                                <w:rFonts w:ascii="Aptos" w:hAnsi="Aptos"/>
                                <w:color w:val="000000" w:themeColor="text1"/>
                                <w:sz w:val="20"/>
                                <w:szCs w:val="20"/>
                              </w:rPr>
                              <w:t>. NCBI accession numbers for viral sequences used in the MCP phylogenetic analysis and VIPTree amendments.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CFD73F3" id="_x0000_s1031" type="#_x0000_t202" style="position:absolute;margin-left:-10.6pt;margin-top:167.25pt;width:2in;height:2in;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" filled="f" stroked="f" strokeweight=".5pt">
                <v:textbox style="mso-fit-shape-to-text:t">
                  <w:txbxContent>
                    <w:p w14:paraId="4F3DE599" w14:textId="77777777" w:rsidR="00113F78" w:rsidRDefault="00113F78">
                      <w:pPr>
                        <w:rPr>
                          <w:rFonts w:ascii="Aptos" w:hAnsi="Aptos"/>
                          <w:color w:val="000000" w:themeColor="text1"/>
                          <w:sz w:val="20"/>
                          <w:szCs w:val="20"/>
                        </w:rPr>
                      </w:pPr>
                    </w:p>
                    <w:p w14:paraId="149DF161" w14:textId="77777777" w:rsidR="00113F78" w:rsidRPr="00A246D3" w:rsidRDefault="00113F78" w:rsidP="00A246D3">
                      <w:pPr>
                        <w:rPr>
                          <w:rFonts w:ascii="Aptos" w:hAnsi="Aptos"/>
                          <w:b/>
                          <w:bCs/>
                          <w:color w:val="000000" w:themeColor="text1"/>
                          <w:sz w:val="20"/>
                          <w:szCs w:val="20"/>
                        </w:rPr>
                      </w:pPr>
                      <w:r w:rsidRPr="0079110A">
                        <w:rPr>
                          <w:rFonts w:ascii="Aptos" w:hAnsi="Aptos"/>
                          <w:b/>
                          <w:bCs/>
                          <w:color w:val="000000" w:themeColor="text1"/>
                          <w:sz w:val="20"/>
                          <w:szCs w:val="20"/>
                        </w:rPr>
                        <w:t>Table 2</w:t>
                      </w:r>
                      <w:r>
                        <w:rPr>
                          <w:rFonts w:ascii="Aptos" w:hAnsi="Aptos"/>
                          <w:color w:val="000000" w:themeColor="text1"/>
                          <w:sz w:val="20"/>
                          <w:szCs w:val="20"/>
                        </w:rPr>
                        <w:t>. NCBI accession numbers for viral sequences used in the MCP phylogenetic analysis and VIPTree amendments.</w:t>
                      </w:r>
                    </w:p>
                  </w:txbxContent>
                </v:textbox>
                <w10:wrap type="square"/>
              </v:shape>
            </w:pict>
          </mc:Fallback>
        </mc:AlternateContent>
      </w:r>
    </w:p>
    <w:tbl>
      <w:tblPr>
        <w:tblStyle w:val="TableGrid"/>
        <w:tblpPr w:leftFromText="180" w:rightFromText="180" w:vertAnchor="page" w:horzAnchor="margin" w:tblpXSpec="center" w:tblpY="2036"/>
        <w:tblW w:w="10350" w:type="dxa"/>
        <w:tblLayout w:type="fixed"/>
        <w:tblLook w:val="04A0" w:firstRow="1" w:lastRow="0" w:firstColumn="1" w:lastColumn="0" w:noHBand="0" w:noVBand="1"/>
      </w:tblPr>
      <w:tblGrid>
        <w:gridCol w:w="630"/>
        <w:gridCol w:w="1263"/>
        <w:gridCol w:w="1172"/>
        <w:gridCol w:w="1440"/>
        <w:gridCol w:w="1325"/>
        <w:gridCol w:w="1375"/>
        <w:gridCol w:w="805"/>
        <w:gridCol w:w="1170"/>
        <w:gridCol w:w="1170"/>
      </w:tblGrid>
      <w:tr w:rsidR="00113F78" w:rsidRPr="00A52354" w14:paraId="4A44824A" w14:textId="77777777" w:rsidTr="00113F78">
        <w:trPr>
          <w:trHeight w:val="1120"/>
        </w:trPr>
        <w:tc>
          <w:tcPr>
            <w:tcW w:w="630" w:type="dxa"/>
            <w:vAlign w:val="center"/>
          </w:tcPr>
          <w:p w14:paraId="2E89A807" w14:textId="77777777" w:rsidR="00113F78" w:rsidRPr="00A52354" w:rsidRDefault="00113F78" w:rsidP="00113F78">
            <w:pPr>
              <w:rPr>
                <w:rFonts w:ascii="Aptos" w:hAnsi="Aptos"/>
                <w:sz w:val="16"/>
                <w:szCs w:val="16"/>
              </w:rPr>
            </w:pPr>
            <w:r w:rsidRPr="00A52354">
              <w:rPr>
                <w:rFonts w:ascii="Aptos" w:hAnsi="Aptos"/>
                <w:b/>
                <w:bCs/>
                <w:sz w:val="16"/>
                <w:szCs w:val="16"/>
              </w:rPr>
              <w:t>Clade #</w:t>
            </w:r>
          </w:p>
        </w:tc>
        <w:tc>
          <w:tcPr>
            <w:tcW w:w="1263" w:type="dxa"/>
            <w:vAlign w:val="center"/>
          </w:tcPr>
          <w:p w14:paraId="71FFF1C0" w14:textId="77777777" w:rsidR="00113F78" w:rsidRPr="00A52354" w:rsidRDefault="00113F78" w:rsidP="00113F78">
            <w:pPr>
              <w:jc w:val="center"/>
              <w:rPr>
                <w:rFonts w:ascii="Aptos" w:hAnsi="Aptos"/>
                <w:sz w:val="16"/>
                <w:szCs w:val="16"/>
              </w:rPr>
            </w:pPr>
            <w:r w:rsidRPr="00A52354">
              <w:rPr>
                <w:rFonts w:ascii="Aptos" w:hAnsi="Aptos"/>
                <w:b/>
                <w:bCs/>
                <w:sz w:val="16"/>
                <w:szCs w:val="16"/>
              </w:rPr>
              <w:t>Predicted Morphology</w:t>
            </w:r>
          </w:p>
        </w:tc>
        <w:tc>
          <w:tcPr>
            <w:tcW w:w="1172" w:type="dxa"/>
            <w:vAlign w:val="center"/>
          </w:tcPr>
          <w:p w14:paraId="02EA5175" w14:textId="77777777" w:rsidR="00113F78" w:rsidRPr="00A52354" w:rsidRDefault="00113F78" w:rsidP="00113F78">
            <w:pPr>
              <w:jc w:val="center"/>
              <w:rPr>
                <w:rFonts w:ascii="Aptos" w:hAnsi="Aptos"/>
                <w:b/>
                <w:bCs/>
                <w:sz w:val="16"/>
                <w:szCs w:val="16"/>
              </w:rPr>
            </w:pPr>
            <w:r w:rsidRPr="00A52354">
              <w:rPr>
                <w:rFonts w:ascii="Aptos" w:hAnsi="Aptos"/>
                <w:b/>
                <w:bCs/>
                <w:sz w:val="16"/>
                <w:szCs w:val="16"/>
              </w:rPr>
              <w:t>Virus</w:t>
            </w:r>
          </w:p>
          <w:p w14:paraId="7243AEF9" w14:textId="77777777" w:rsidR="00113F78" w:rsidRPr="00A52354" w:rsidRDefault="00113F78" w:rsidP="00113F78">
            <w:pPr>
              <w:jc w:val="center"/>
              <w:rPr>
                <w:rFonts w:ascii="Aptos" w:hAnsi="Aptos"/>
                <w:sz w:val="16"/>
                <w:szCs w:val="16"/>
              </w:rPr>
            </w:pPr>
            <w:r w:rsidRPr="00A52354">
              <w:rPr>
                <w:rFonts w:ascii="Aptos" w:hAnsi="Aptos"/>
                <w:b/>
                <w:bCs/>
                <w:sz w:val="16"/>
                <w:szCs w:val="16"/>
              </w:rPr>
              <w:t>Name</w:t>
            </w:r>
          </w:p>
        </w:tc>
        <w:tc>
          <w:tcPr>
            <w:tcW w:w="1440" w:type="dxa"/>
            <w:vAlign w:val="center"/>
          </w:tcPr>
          <w:p w14:paraId="299C6C83" w14:textId="77777777" w:rsidR="00113F78" w:rsidRPr="00A52354" w:rsidRDefault="00113F78" w:rsidP="00113F78">
            <w:pPr>
              <w:jc w:val="center"/>
              <w:rPr>
                <w:rFonts w:ascii="Aptos" w:hAnsi="Aptos"/>
                <w:sz w:val="16"/>
                <w:szCs w:val="16"/>
              </w:rPr>
            </w:pPr>
            <w:r w:rsidRPr="00A52354">
              <w:rPr>
                <w:rFonts w:ascii="Aptos" w:hAnsi="Aptos"/>
                <w:b/>
                <w:bCs/>
                <w:sz w:val="16"/>
                <w:szCs w:val="16"/>
              </w:rPr>
              <w:t>Family</w:t>
            </w:r>
          </w:p>
        </w:tc>
        <w:tc>
          <w:tcPr>
            <w:tcW w:w="1325" w:type="dxa"/>
            <w:vAlign w:val="center"/>
          </w:tcPr>
          <w:p w14:paraId="70FBB720" w14:textId="77777777" w:rsidR="00113F78" w:rsidRPr="00A52354" w:rsidRDefault="00113F78" w:rsidP="00113F78">
            <w:pPr>
              <w:jc w:val="center"/>
              <w:rPr>
                <w:rFonts w:ascii="Aptos" w:hAnsi="Aptos"/>
                <w:sz w:val="16"/>
                <w:szCs w:val="16"/>
              </w:rPr>
            </w:pPr>
            <w:r w:rsidRPr="00A52354">
              <w:rPr>
                <w:rFonts w:ascii="Aptos" w:hAnsi="Aptos"/>
                <w:b/>
                <w:bCs/>
                <w:sz w:val="16"/>
                <w:szCs w:val="16"/>
              </w:rPr>
              <w:t>Genus</w:t>
            </w:r>
          </w:p>
        </w:tc>
        <w:tc>
          <w:tcPr>
            <w:tcW w:w="1375" w:type="dxa"/>
            <w:vAlign w:val="center"/>
          </w:tcPr>
          <w:p w14:paraId="03AD4927" w14:textId="77777777" w:rsidR="00113F78" w:rsidRPr="00A52354" w:rsidRDefault="00113F78" w:rsidP="00113F78">
            <w:pPr>
              <w:jc w:val="center"/>
              <w:rPr>
                <w:rFonts w:ascii="Aptos" w:hAnsi="Aptos"/>
                <w:sz w:val="16"/>
                <w:szCs w:val="16"/>
              </w:rPr>
            </w:pPr>
            <w:r w:rsidRPr="00A52354">
              <w:rPr>
                <w:rFonts w:ascii="Aptos" w:hAnsi="Aptos"/>
                <w:b/>
                <w:bCs/>
                <w:sz w:val="16"/>
                <w:szCs w:val="16"/>
              </w:rPr>
              <w:t>Species</w:t>
            </w:r>
          </w:p>
        </w:tc>
        <w:tc>
          <w:tcPr>
            <w:tcW w:w="805" w:type="dxa"/>
            <w:vAlign w:val="center"/>
          </w:tcPr>
          <w:p w14:paraId="29DC20AE" w14:textId="77777777" w:rsidR="00113F78" w:rsidRPr="00A52354" w:rsidRDefault="00113F78" w:rsidP="00113F78">
            <w:pPr>
              <w:jc w:val="center"/>
              <w:rPr>
                <w:rFonts w:ascii="Aptos" w:hAnsi="Aptos"/>
                <w:sz w:val="16"/>
                <w:szCs w:val="16"/>
              </w:rPr>
            </w:pPr>
            <w:r w:rsidRPr="00A52354">
              <w:rPr>
                <w:rFonts w:ascii="Aptos" w:hAnsi="Aptos"/>
                <w:b/>
                <w:bCs/>
                <w:sz w:val="16"/>
                <w:szCs w:val="16"/>
              </w:rPr>
              <w:t>Size (bp)</w:t>
            </w:r>
          </w:p>
        </w:tc>
        <w:tc>
          <w:tcPr>
            <w:tcW w:w="1170" w:type="dxa"/>
            <w:vAlign w:val="center"/>
          </w:tcPr>
          <w:p w14:paraId="7CDE7FEF" w14:textId="77777777" w:rsidR="00113F78" w:rsidRPr="00C1156F" w:rsidRDefault="00113F78" w:rsidP="00113F78">
            <w:pPr>
              <w:jc w:val="center"/>
              <w:rPr>
                <w:rFonts w:ascii="Aptos" w:hAnsi="Aptos"/>
                <w:b/>
                <w:bCs/>
                <w:sz w:val="16"/>
                <w:szCs w:val="16"/>
              </w:rPr>
            </w:pPr>
            <w:r w:rsidRPr="00A52354">
              <w:rPr>
                <w:rFonts w:ascii="Aptos" w:hAnsi="Aptos"/>
                <w:b/>
                <w:bCs/>
                <w:sz w:val="16"/>
                <w:szCs w:val="16"/>
              </w:rPr>
              <w:t>Buoyant Density</w:t>
            </w:r>
            <w:r>
              <w:rPr>
                <w:rFonts w:ascii="Aptos" w:hAnsi="Aptos"/>
                <w:b/>
                <w:bCs/>
                <w:sz w:val="16"/>
                <w:szCs w:val="16"/>
              </w:rPr>
              <w:t xml:space="preserve"> Range</w:t>
            </w:r>
            <w:r w:rsidRPr="00A52354">
              <w:rPr>
                <w:rFonts w:ascii="Aptos" w:hAnsi="Aptos"/>
                <w:b/>
                <w:bCs/>
                <w:sz w:val="16"/>
                <w:szCs w:val="16"/>
              </w:rPr>
              <w:t xml:space="preserve"> (g/ml)</w:t>
            </w:r>
          </w:p>
        </w:tc>
        <w:tc>
          <w:tcPr>
            <w:tcW w:w="1170" w:type="dxa"/>
            <w:vAlign w:val="center"/>
          </w:tcPr>
          <w:p w14:paraId="7EDEF406" w14:textId="77777777" w:rsidR="00113F78" w:rsidRPr="00A52354" w:rsidRDefault="00113F78" w:rsidP="00113F78">
            <w:pPr>
              <w:jc w:val="center"/>
              <w:rPr>
                <w:rFonts w:ascii="Aptos" w:hAnsi="Aptos"/>
                <w:b/>
                <w:bCs/>
                <w:sz w:val="16"/>
                <w:szCs w:val="16"/>
              </w:rPr>
            </w:pPr>
            <w:r>
              <w:rPr>
                <w:rFonts w:ascii="Aptos" w:hAnsi="Aptos"/>
                <w:b/>
                <w:bCs/>
                <w:sz w:val="16"/>
                <w:szCs w:val="16"/>
              </w:rPr>
              <w:t>GenBank Accession</w:t>
            </w:r>
          </w:p>
        </w:tc>
      </w:tr>
      <w:tr w:rsidR="00113F78" w:rsidRPr="001D3DF2" w14:paraId="22C3BCBD" w14:textId="77777777" w:rsidTr="00113F78">
        <w:trPr>
          <w:trHeight w:val="504"/>
        </w:trPr>
        <w:tc>
          <w:tcPr>
            <w:tcW w:w="630" w:type="dxa"/>
            <w:vAlign w:val="center"/>
          </w:tcPr>
          <w:p w14:paraId="41473151" w14:textId="77777777" w:rsidR="00113F78" w:rsidRPr="00A52354" w:rsidRDefault="00113F78" w:rsidP="00113F78">
            <w:pPr>
              <w:jc w:val="center"/>
              <w:rPr>
                <w:rFonts w:ascii="Aptos" w:hAnsi="Aptos"/>
                <w:sz w:val="16"/>
                <w:szCs w:val="16"/>
              </w:rPr>
            </w:pPr>
            <w:r>
              <w:rPr>
                <w:rFonts w:ascii="Aptos" w:hAnsi="Aptos"/>
                <w:sz w:val="16"/>
                <w:szCs w:val="16"/>
              </w:rPr>
              <w:t>1</w:t>
            </w:r>
          </w:p>
        </w:tc>
        <w:tc>
          <w:tcPr>
            <w:tcW w:w="1263" w:type="dxa"/>
            <w:vAlign w:val="center"/>
          </w:tcPr>
          <w:p w14:paraId="633BC17F" w14:textId="77777777" w:rsidR="00113F78" w:rsidRPr="00A52354" w:rsidRDefault="00113F78" w:rsidP="00113F78">
            <w:pPr>
              <w:jc w:val="center"/>
              <w:rPr>
                <w:rFonts w:ascii="Aptos" w:hAnsi="Aptos"/>
                <w:sz w:val="16"/>
                <w:szCs w:val="16"/>
              </w:rPr>
            </w:pPr>
            <w:r w:rsidRPr="00A52354">
              <w:rPr>
                <w:rFonts w:ascii="Aptos" w:hAnsi="Aptos"/>
                <w:sz w:val="16"/>
                <w:szCs w:val="16"/>
              </w:rPr>
              <w:t>Tailless</w:t>
            </w:r>
          </w:p>
        </w:tc>
        <w:tc>
          <w:tcPr>
            <w:tcW w:w="1172" w:type="dxa"/>
            <w:vAlign w:val="center"/>
          </w:tcPr>
          <w:p w14:paraId="067B1383" w14:textId="77777777" w:rsidR="00113F78" w:rsidRPr="00A52354" w:rsidRDefault="00113F78" w:rsidP="00113F78">
            <w:pPr>
              <w:jc w:val="center"/>
              <w:rPr>
                <w:rFonts w:ascii="Aptos" w:hAnsi="Aptos"/>
                <w:sz w:val="16"/>
                <w:szCs w:val="16"/>
              </w:rPr>
            </w:pPr>
            <w:r>
              <w:rPr>
                <w:rFonts w:ascii="Aptos" w:hAnsi="Aptos"/>
                <w:sz w:val="16"/>
                <w:szCs w:val="16"/>
              </w:rPr>
              <w:t>JdFR11</w:t>
            </w:r>
            <w:r w:rsidRPr="00A52354">
              <w:rPr>
                <w:rFonts w:ascii="Aptos" w:hAnsi="Aptos"/>
                <w:sz w:val="16"/>
                <w:szCs w:val="16"/>
              </w:rPr>
              <w:t>9</w:t>
            </w:r>
          </w:p>
        </w:tc>
        <w:tc>
          <w:tcPr>
            <w:tcW w:w="1440" w:type="dxa"/>
            <w:vAlign w:val="center"/>
          </w:tcPr>
          <w:p w14:paraId="3AA82B0F" w14:textId="77777777" w:rsidR="00113F78" w:rsidRPr="00A52354" w:rsidRDefault="00113F78" w:rsidP="00113F78">
            <w:pPr>
              <w:jc w:val="center"/>
              <w:rPr>
                <w:rFonts w:ascii="Aptos" w:hAnsi="Aptos"/>
                <w:i/>
                <w:iCs/>
                <w:sz w:val="16"/>
                <w:szCs w:val="16"/>
              </w:rPr>
            </w:pPr>
            <w:proofErr w:type="spellStart"/>
            <w:r w:rsidRPr="00A52354">
              <w:rPr>
                <w:rFonts w:ascii="Aptos" w:hAnsi="Aptos" w:cs="Calibri"/>
                <w:i/>
                <w:iCs/>
                <w:color w:val="000000"/>
                <w:sz w:val="16"/>
                <w:szCs w:val="16"/>
              </w:rPr>
              <w:t>Mysticusviridae</w:t>
            </w:r>
            <w:proofErr w:type="spellEnd"/>
          </w:p>
        </w:tc>
        <w:tc>
          <w:tcPr>
            <w:tcW w:w="1325" w:type="dxa"/>
            <w:vAlign w:val="center"/>
          </w:tcPr>
          <w:p w14:paraId="6088A734" w14:textId="77777777" w:rsidR="00113F78" w:rsidRPr="00A52354" w:rsidRDefault="00113F78" w:rsidP="00113F78">
            <w:pPr>
              <w:jc w:val="center"/>
              <w:rPr>
                <w:rFonts w:ascii="Aptos" w:hAnsi="Aptos"/>
                <w:i/>
                <w:iCs/>
                <w:sz w:val="16"/>
                <w:szCs w:val="16"/>
              </w:rPr>
            </w:pPr>
            <w:proofErr w:type="spellStart"/>
            <w:r w:rsidRPr="00A52354">
              <w:rPr>
                <w:rFonts w:ascii="Aptos" w:hAnsi="Aptos" w:cs="Calibri"/>
                <w:i/>
                <w:iCs/>
                <w:color w:val="000000"/>
                <w:sz w:val="16"/>
                <w:szCs w:val="16"/>
              </w:rPr>
              <w:t>Ignotusvirus</w:t>
            </w:r>
            <w:proofErr w:type="spellEnd"/>
          </w:p>
        </w:tc>
        <w:tc>
          <w:tcPr>
            <w:tcW w:w="1375" w:type="dxa"/>
            <w:vAlign w:val="center"/>
          </w:tcPr>
          <w:p w14:paraId="75835E0A" w14:textId="77777777" w:rsidR="00113F78" w:rsidRPr="00A52354" w:rsidRDefault="00113F78" w:rsidP="00113F78">
            <w:pPr>
              <w:jc w:val="center"/>
              <w:rPr>
                <w:rFonts w:ascii="Aptos" w:hAnsi="Aptos"/>
                <w:i/>
                <w:iCs/>
                <w:sz w:val="16"/>
                <w:szCs w:val="16"/>
              </w:rPr>
            </w:pPr>
            <w:proofErr w:type="spellStart"/>
            <w:r w:rsidRPr="00A52354">
              <w:rPr>
                <w:rFonts w:ascii="Aptos" w:hAnsi="Aptos" w:cs="Calibri"/>
                <w:i/>
                <w:iCs/>
                <w:color w:val="000000"/>
                <w:sz w:val="16"/>
                <w:szCs w:val="16"/>
              </w:rPr>
              <w:t>Ignotusvirus</w:t>
            </w:r>
            <w:proofErr w:type="spellEnd"/>
            <w:r w:rsidRPr="00A52354">
              <w:rPr>
                <w:rFonts w:ascii="Aptos" w:hAnsi="Aptos" w:cs="Calibri"/>
                <w:i/>
                <w:iCs/>
                <w:color w:val="000000"/>
                <w:sz w:val="16"/>
                <w:szCs w:val="16"/>
              </w:rPr>
              <w:t xml:space="preserve"> </w:t>
            </w:r>
            <w:proofErr w:type="spellStart"/>
            <w:r w:rsidRPr="00A52354">
              <w:rPr>
                <w:rFonts w:ascii="Aptos" w:hAnsi="Aptos" w:cs="Calibri"/>
                <w:i/>
                <w:iCs/>
                <w:color w:val="000000"/>
                <w:sz w:val="16"/>
                <w:szCs w:val="16"/>
              </w:rPr>
              <w:t>o</w:t>
            </w:r>
            <w:r>
              <w:rPr>
                <w:rFonts w:ascii="Aptos" w:hAnsi="Aptos" w:cs="Calibri"/>
                <w:i/>
                <w:iCs/>
                <w:color w:val="000000"/>
                <w:sz w:val="16"/>
                <w:szCs w:val="16"/>
              </w:rPr>
              <w:t>nstotti</w:t>
            </w:r>
            <w:proofErr w:type="spellEnd"/>
          </w:p>
        </w:tc>
        <w:tc>
          <w:tcPr>
            <w:tcW w:w="805" w:type="dxa"/>
            <w:vAlign w:val="center"/>
          </w:tcPr>
          <w:p w14:paraId="4BBB91E7" w14:textId="77777777" w:rsidR="00113F78" w:rsidRPr="00A52354" w:rsidRDefault="00113F78" w:rsidP="00113F78">
            <w:pPr>
              <w:jc w:val="center"/>
              <w:rPr>
                <w:rFonts w:ascii="Aptos" w:hAnsi="Aptos"/>
                <w:sz w:val="16"/>
                <w:szCs w:val="16"/>
              </w:rPr>
            </w:pPr>
            <w:r w:rsidRPr="00A52354">
              <w:rPr>
                <w:rFonts w:ascii="Aptos" w:hAnsi="Aptos"/>
                <w:sz w:val="16"/>
                <w:szCs w:val="16"/>
              </w:rPr>
              <w:t>12,289</w:t>
            </w:r>
          </w:p>
        </w:tc>
        <w:tc>
          <w:tcPr>
            <w:tcW w:w="1170" w:type="dxa"/>
            <w:vAlign w:val="center"/>
          </w:tcPr>
          <w:p w14:paraId="75D936E3" w14:textId="77777777" w:rsidR="00113F78" w:rsidRPr="00A52354" w:rsidRDefault="00113F78" w:rsidP="00113F78">
            <w:pPr>
              <w:jc w:val="center"/>
              <w:rPr>
                <w:rFonts w:ascii="Aptos" w:hAnsi="Aptos"/>
                <w:sz w:val="16"/>
                <w:szCs w:val="16"/>
              </w:rPr>
            </w:pPr>
            <w:r w:rsidRPr="00A52354">
              <w:rPr>
                <w:rFonts w:ascii="Aptos" w:hAnsi="Aptos"/>
                <w:sz w:val="16"/>
                <w:szCs w:val="16"/>
              </w:rPr>
              <w:t>1.35</w:t>
            </w:r>
          </w:p>
        </w:tc>
        <w:tc>
          <w:tcPr>
            <w:tcW w:w="1170" w:type="dxa"/>
            <w:vAlign w:val="center"/>
          </w:tcPr>
          <w:p w14:paraId="291B98DA" w14:textId="77777777" w:rsidR="00113F78" w:rsidRPr="001D3DF2" w:rsidRDefault="00113F78" w:rsidP="00113F78">
            <w:pPr>
              <w:jc w:val="center"/>
              <w:rPr>
                <w:rFonts w:ascii="Aptos" w:hAnsi="Aptos"/>
                <w:sz w:val="16"/>
                <w:szCs w:val="16"/>
              </w:rPr>
            </w:pPr>
            <w:r w:rsidRPr="001D3DF2">
              <w:rPr>
                <w:rFonts w:ascii="Aptos" w:hAnsi="Aptos"/>
                <w:sz w:val="16"/>
                <w:szCs w:val="16"/>
              </w:rPr>
              <w:t>PQ111743</w:t>
            </w:r>
          </w:p>
        </w:tc>
      </w:tr>
      <w:tr w:rsidR="00113F78" w:rsidRPr="001D3DF2" w14:paraId="7E324AB4" w14:textId="77777777" w:rsidTr="00113F78">
        <w:trPr>
          <w:trHeight w:val="504"/>
        </w:trPr>
        <w:tc>
          <w:tcPr>
            <w:tcW w:w="630" w:type="dxa"/>
            <w:vAlign w:val="center"/>
          </w:tcPr>
          <w:p w14:paraId="4A2C5475" w14:textId="77777777" w:rsidR="00113F78" w:rsidRPr="00A52354" w:rsidRDefault="00113F78" w:rsidP="00113F78">
            <w:pPr>
              <w:jc w:val="center"/>
              <w:rPr>
                <w:rFonts w:ascii="Aptos" w:hAnsi="Aptos"/>
                <w:sz w:val="16"/>
                <w:szCs w:val="16"/>
              </w:rPr>
            </w:pPr>
            <w:r>
              <w:rPr>
                <w:rFonts w:ascii="Aptos" w:hAnsi="Aptos"/>
                <w:sz w:val="16"/>
                <w:szCs w:val="16"/>
              </w:rPr>
              <w:t>2</w:t>
            </w:r>
          </w:p>
        </w:tc>
        <w:tc>
          <w:tcPr>
            <w:tcW w:w="1263" w:type="dxa"/>
            <w:vAlign w:val="center"/>
          </w:tcPr>
          <w:p w14:paraId="21B0F661" w14:textId="77777777" w:rsidR="00113F78" w:rsidRPr="00A52354" w:rsidRDefault="00113F78" w:rsidP="00113F78">
            <w:pPr>
              <w:jc w:val="center"/>
              <w:rPr>
                <w:rFonts w:ascii="Aptos" w:hAnsi="Aptos"/>
                <w:sz w:val="16"/>
                <w:szCs w:val="16"/>
              </w:rPr>
            </w:pPr>
            <w:r w:rsidRPr="00A52354">
              <w:rPr>
                <w:rFonts w:ascii="Aptos" w:hAnsi="Aptos"/>
                <w:sz w:val="16"/>
                <w:szCs w:val="16"/>
              </w:rPr>
              <w:t>Tailless</w:t>
            </w:r>
          </w:p>
        </w:tc>
        <w:tc>
          <w:tcPr>
            <w:tcW w:w="1172" w:type="dxa"/>
            <w:vAlign w:val="center"/>
          </w:tcPr>
          <w:p w14:paraId="1CE8B3F8" w14:textId="77777777" w:rsidR="00113F78" w:rsidRPr="00A52354" w:rsidRDefault="00113F78" w:rsidP="00113F78">
            <w:pPr>
              <w:jc w:val="center"/>
              <w:rPr>
                <w:rFonts w:ascii="Aptos" w:hAnsi="Aptos"/>
                <w:sz w:val="16"/>
                <w:szCs w:val="16"/>
              </w:rPr>
            </w:pPr>
            <w:r>
              <w:rPr>
                <w:rFonts w:ascii="Aptos" w:hAnsi="Aptos"/>
                <w:sz w:val="16"/>
                <w:szCs w:val="16"/>
              </w:rPr>
              <w:t>JdFR11</w:t>
            </w:r>
            <w:r w:rsidRPr="00A52354">
              <w:rPr>
                <w:rFonts w:ascii="Aptos" w:hAnsi="Aptos"/>
                <w:sz w:val="16"/>
                <w:szCs w:val="16"/>
              </w:rPr>
              <w:t>8</w:t>
            </w:r>
          </w:p>
        </w:tc>
        <w:tc>
          <w:tcPr>
            <w:tcW w:w="1440" w:type="dxa"/>
            <w:vAlign w:val="center"/>
          </w:tcPr>
          <w:p w14:paraId="264CE492" w14:textId="77777777" w:rsidR="00113F78" w:rsidRPr="00A52354" w:rsidRDefault="00113F78" w:rsidP="00113F78">
            <w:pPr>
              <w:jc w:val="center"/>
              <w:rPr>
                <w:rFonts w:ascii="Aptos" w:hAnsi="Aptos"/>
                <w:i/>
                <w:iCs/>
                <w:sz w:val="16"/>
                <w:szCs w:val="16"/>
              </w:rPr>
            </w:pPr>
            <w:proofErr w:type="spellStart"/>
            <w:r w:rsidRPr="00A52354">
              <w:rPr>
                <w:rFonts w:ascii="Aptos" w:hAnsi="Aptos" w:cs="Calibri"/>
                <w:i/>
                <w:iCs/>
                <w:color w:val="000000"/>
                <w:sz w:val="16"/>
                <w:szCs w:val="16"/>
              </w:rPr>
              <w:t>Corkviridae</w:t>
            </w:r>
            <w:proofErr w:type="spellEnd"/>
          </w:p>
        </w:tc>
        <w:tc>
          <w:tcPr>
            <w:tcW w:w="1325" w:type="dxa"/>
            <w:vAlign w:val="center"/>
          </w:tcPr>
          <w:p w14:paraId="6EE986B5" w14:textId="77777777" w:rsidR="00113F78" w:rsidRPr="00A52354" w:rsidRDefault="00113F78" w:rsidP="00113F78">
            <w:pPr>
              <w:jc w:val="center"/>
              <w:rPr>
                <w:rFonts w:ascii="Aptos" w:hAnsi="Aptos"/>
                <w:i/>
                <w:iCs/>
                <w:sz w:val="16"/>
                <w:szCs w:val="16"/>
              </w:rPr>
            </w:pPr>
            <w:proofErr w:type="spellStart"/>
            <w:r w:rsidRPr="00A52354">
              <w:rPr>
                <w:rFonts w:ascii="Aptos" w:hAnsi="Aptos" w:cs="Calibri"/>
                <w:i/>
                <w:iCs/>
                <w:color w:val="000000"/>
                <w:sz w:val="16"/>
                <w:szCs w:val="16"/>
              </w:rPr>
              <w:t>Boreholevirus</w:t>
            </w:r>
            <w:proofErr w:type="spellEnd"/>
          </w:p>
        </w:tc>
        <w:tc>
          <w:tcPr>
            <w:tcW w:w="1375" w:type="dxa"/>
            <w:vAlign w:val="center"/>
          </w:tcPr>
          <w:p w14:paraId="0FE1CD83" w14:textId="77777777" w:rsidR="00113F78" w:rsidRPr="00A52354" w:rsidRDefault="00113F78" w:rsidP="00113F78">
            <w:pPr>
              <w:jc w:val="center"/>
              <w:rPr>
                <w:rFonts w:ascii="Aptos" w:hAnsi="Aptos"/>
                <w:i/>
                <w:iCs/>
                <w:sz w:val="16"/>
                <w:szCs w:val="16"/>
              </w:rPr>
            </w:pPr>
            <w:proofErr w:type="spellStart"/>
            <w:r w:rsidRPr="00A52354">
              <w:rPr>
                <w:rFonts w:ascii="Aptos" w:hAnsi="Aptos" w:cs="Calibri"/>
                <w:i/>
                <w:iCs/>
                <w:color w:val="000000"/>
                <w:sz w:val="16"/>
                <w:szCs w:val="16"/>
              </w:rPr>
              <w:t>Boreholevirus</w:t>
            </w:r>
            <w:proofErr w:type="spellEnd"/>
            <w:r w:rsidRPr="00A52354">
              <w:rPr>
                <w:rFonts w:ascii="Aptos" w:hAnsi="Aptos" w:cs="Calibri"/>
                <w:i/>
                <w:iCs/>
                <w:color w:val="000000"/>
                <w:sz w:val="16"/>
                <w:szCs w:val="16"/>
              </w:rPr>
              <w:t xml:space="preserve"> </w:t>
            </w:r>
            <w:proofErr w:type="spellStart"/>
            <w:r>
              <w:rPr>
                <w:rFonts w:ascii="Aptos" w:hAnsi="Aptos" w:cs="Calibri"/>
                <w:i/>
                <w:iCs/>
                <w:color w:val="000000"/>
                <w:sz w:val="16"/>
                <w:szCs w:val="16"/>
              </w:rPr>
              <w:t>edwardsae</w:t>
            </w:r>
            <w:proofErr w:type="spellEnd"/>
          </w:p>
        </w:tc>
        <w:tc>
          <w:tcPr>
            <w:tcW w:w="805" w:type="dxa"/>
            <w:vAlign w:val="center"/>
          </w:tcPr>
          <w:p w14:paraId="6495C286" w14:textId="77777777" w:rsidR="00113F78" w:rsidRPr="00A52354" w:rsidRDefault="00113F78" w:rsidP="00113F78">
            <w:pPr>
              <w:jc w:val="center"/>
              <w:rPr>
                <w:rFonts w:ascii="Aptos" w:hAnsi="Aptos"/>
                <w:sz w:val="16"/>
                <w:szCs w:val="16"/>
              </w:rPr>
            </w:pPr>
            <w:r w:rsidRPr="00A52354">
              <w:rPr>
                <w:rFonts w:ascii="Aptos" w:hAnsi="Aptos"/>
                <w:sz w:val="16"/>
                <w:szCs w:val="16"/>
              </w:rPr>
              <w:t>13,602</w:t>
            </w:r>
          </w:p>
        </w:tc>
        <w:tc>
          <w:tcPr>
            <w:tcW w:w="1170" w:type="dxa"/>
            <w:vAlign w:val="center"/>
          </w:tcPr>
          <w:p w14:paraId="605487C3" w14:textId="77777777" w:rsidR="00113F78" w:rsidRPr="00A52354" w:rsidRDefault="00113F78" w:rsidP="00113F78">
            <w:pPr>
              <w:jc w:val="center"/>
              <w:rPr>
                <w:rFonts w:ascii="Aptos" w:hAnsi="Aptos"/>
                <w:sz w:val="16"/>
                <w:szCs w:val="16"/>
              </w:rPr>
            </w:pPr>
            <w:r w:rsidRPr="00A52354">
              <w:rPr>
                <w:rFonts w:ascii="Aptos" w:hAnsi="Aptos"/>
                <w:sz w:val="16"/>
                <w:szCs w:val="16"/>
              </w:rPr>
              <w:t>1.3</w:t>
            </w:r>
            <w:r>
              <w:rPr>
                <w:rFonts w:ascii="Aptos" w:hAnsi="Aptos"/>
                <w:sz w:val="16"/>
                <w:szCs w:val="16"/>
              </w:rPr>
              <w:t>2-1.35</w:t>
            </w:r>
          </w:p>
        </w:tc>
        <w:tc>
          <w:tcPr>
            <w:tcW w:w="1170" w:type="dxa"/>
            <w:vAlign w:val="center"/>
          </w:tcPr>
          <w:p w14:paraId="25E93210" w14:textId="77777777" w:rsidR="00113F78" w:rsidRPr="001D3DF2" w:rsidRDefault="00113F78" w:rsidP="00113F78">
            <w:pPr>
              <w:jc w:val="center"/>
              <w:rPr>
                <w:rFonts w:ascii="Aptos" w:hAnsi="Aptos"/>
                <w:sz w:val="16"/>
                <w:szCs w:val="16"/>
              </w:rPr>
            </w:pPr>
            <w:r w:rsidRPr="001D3DF2">
              <w:rPr>
                <w:rFonts w:ascii="Aptos" w:hAnsi="Aptos"/>
                <w:sz w:val="16"/>
                <w:szCs w:val="16"/>
              </w:rPr>
              <w:t>PQ111744</w:t>
            </w:r>
          </w:p>
        </w:tc>
      </w:tr>
      <w:tr w:rsidR="00113F78" w:rsidRPr="001D3DF2" w14:paraId="70487397" w14:textId="77777777" w:rsidTr="00113F78">
        <w:trPr>
          <w:trHeight w:val="623"/>
        </w:trPr>
        <w:tc>
          <w:tcPr>
            <w:tcW w:w="630" w:type="dxa"/>
            <w:vAlign w:val="center"/>
          </w:tcPr>
          <w:p w14:paraId="6A68D2C0" w14:textId="77777777" w:rsidR="00113F78" w:rsidRPr="00A52354" w:rsidRDefault="00113F78" w:rsidP="00113F78">
            <w:pPr>
              <w:jc w:val="center"/>
              <w:rPr>
                <w:rFonts w:ascii="Aptos" w:hAnsi="Aptos"/>
                <w:sz w:val="16"/>
                <w:szCs w:val="16"/>
              </w:rPr>
            </w:pPr>
            <w:r>
              <w:rPr>
                <w:rFonts w:ascii="Aptos" w:hAnsi="Aptos"/>
                <w:sz w:val="16"/>
                <w:szCs w:val="16"/>
              </w:rPr>
              <w:t>3</w:t>
            </w:r>
          </w:p>
        </w:tc>
        <w:tc>
          <w:tcPr>
            <w:tcW w:w="1263" w:type="dxa"/>
            <w:vAlign w:val="center"/>
          </w:tcPr>
          <w:p w14:paraId="5269F73A" w14:textId="174779B2" w:rsidR="00113F78" w:rsidRPr="00A52354" w:rsidRDefault="00113F78" w:rsidP="00113F78">
            <w:pPr>
              <w:jc w:val="center"/>
              <w:rPr>
                <w:rFonts w:ascii="Aptos" w:hAnsi="Aptos"/>
                <w:sz w:val="16"/>
                <w:szCs w:val="16"/>
              </w:rPr>
            </w:pPr>
            <w:r w:rsidRPr="00A52354">
              <w:rPr>
                <w:rFonts w:ascii="Aptos" w:hAnsi="Aptos"/>
                <w:sz w:val="16"/>
                <w:szCs w:val="16"/>
              </w:rPr>
              <w:t>Tailless</w:t>
            </w:r>
          </w:p>
        </w:tc>
        <w:tc>
          <w:tcPr>
            <w:tcW w:w="1172" w:type="dxa"/>
            <w:vAlign w:val="center"/>
          </w:tcPr>
          <w:p w14:paraId="463E3FFD" w14:textId="77777777" w:rsidR="00113F78" w:rsidRPr="00A52354" w:rsidRDefault="00113F78" w:rsidP="00113F78">
            <w:pPr>
              <w:jc w:val="center"/>
              <w:rPr>
                <w:rFonts w:ascii="Aptos" w:hAnsi="Aptos"/>
                <w:sz w:val="16"/>
                <w:szCs w:val="16"/>
              </w:rPr>
            </w:pPr>
            <w:r>
              <w:rPr>
                <w:rFonts w:ascii="Aptos" w:hAnsi="Aptos"/>
                <w:sz w:val="16"/>
                <w:szCs w:val="16"/>
              </w:rPr>
              <w:t>JdFR0</w:t>
            </w:r>
            <w:r w:rsidRPr="00A52354">
              <w:rPr>
                <w:rFonts w:ascii="Aptos" w:hAnsi="Aptos"/>
                <w:sz w:val="16"/>
                <w:szCs w:val="16"/>
              </w:rPr>
              <w:t>03</w:t>
            </w:r>
          </w:p>
        </w:tc>
        <w:tc>
          <w:tcPr>
            <w:tcW w:w="1440" w:type="dxa"/>
            <w:vAlign w:val="center"/>
          </w:tcPr>
          <w:p w14:paraId="5D29B788" w14:textId="77777777" w:rsidR="00113F78" w:rsidRPr="00A52354" w:rsidRDefault="00113F78" w:rsidP="00113F78">
            <w:pPr>
              <w:jc w:val="center"/>
              <w:rPr>
                <w:rFonts w:ascii="Aptos" w:hAnsi="Aptos"/>
                <w:i/>
                <w:iCs/>
                <w:sz w:val="16"/>
                <w:szCs w:val="16"/>
              </w:rPr>
            </w:pPr>
            <w:proofErr w:type="spellStart"/>
            <w:r w:rsidRPr="00A52354">
              <w:rPr>
                <w:rFonts w:ascii="Aptos" w:hAnsi="Aptos" w:cs="Calibri"/>
                <w:i/>
                <w:iCs/>
                <w:color w:val="000000"/>
                <w:sz w:val="16"/>
                <w:szCs w:val="16"/>
              </w:rPr>
              <w:t>Profund</w:t>
            </w:r>
            <w:r>
              <w:rPr>
                <w:rFonts w:ascii="Aptos" w:hAnsi="Aptos" w:cs="Calibri"/>
                <w:i/>
                <w:iCs/>
                <w:color w:val="000000"/>
                <w:sz w:val="16"/>
                <w:szCs w:val="16"/>
              </w:rPr>
              <w:t>us</w:t>
            </w:r>
            <w:r w:rsidRPr="00A52354">
              <w:rPr>
                <w:rFonts w:ascii="Aptos" w:hAnsi="Aptos" w:cs="Calibri"/>
                <w:i/>
                <w:iCs/>
                <w:color w:val="000000"/>
                <w:sz w:val="16"/>
                <w:szCs w:val="16"/>
              </w:rPr>
              <w:t>viridae</w:t>
            </w:r>
            <w:proofErr w:type="spellEnd"/>
          </w:p>
        </w:tc>
        <w:tc>
          <w:tcPr>
            <w:tcW w:w="1325" w:type="dxa"/>
            <w:vAlign w:val="center"/>
          </w:tcPr>
          <w:p w14:paraId="2472C874" w14:textId="77777777" w:rsidR="00113F78" w:rsidRPr="00A52354" w:rsidRDefault="00113F78" w:rsidP="00113F78">
            <w:pPr>
              <w:jc w:val="center"/>
              <w:rPr>
                <w:rFonts w:ascii="Aptos" w:hAnsi="Aptos"/>
                <w:i/>
                <w:iCs/>
                <w:sz w:val="16"/>
                <w:szCs w:val="16"/>
              </w:rPr>
            </w:pPr>
            <w:proofErr w:type="spellStart"/>
            <w:r w:rsidRPr="00A52354">
              <w:rPr>
                <w:rFonts w:ascii="Aptos" w:hAnsi="Aptos" w:cs="Calibri"/>
                <w:i/>
                <w:iCs/>
                <w:color w:val="000000"/>
                <w:sz w:val="16"/>
                <w:szCs w:val="16"/>
              </w:rPr>
              <w:t>Concelovirus</w:t>
            </w:r>
            <w:proofErr w:type="spellEnd"/>
          </w:p>
        </w:tc>
        <w:tc>
          <w:tcPr>
            <w:tcW w:w="1375" w:type="dxa"/>
            <w:vAlign w:val="center"/>
          </w:tcPr>
          <w:p w14:paraId="6280E121" w14:textId="77777777" w:rsidR="00113F78" w:rsidRPr="00A52354" w:rsidRDefault="00113F78" w:rsidP="00113F78">
            <w:pPr>
              <w:jc w:val="center"/>
              <w:rPr>
                <w:rFonts w:ascii="Aptos" w:hAnsi="Aptos"/>
                <w:i/>
                <w:iCs/>
                <w:sz w:val="16"/>
                <w:szCs w:val="16"/>
              </w:rPr>
            </w:pPr>
            <w:proofErr w:type="spellStart"/>
            <w:r w:rsidRPr="00A52354">
              <w:rPr>
                <w:rFonts w:ascii="Aptos" w:hAnsi="Aptos" w:cs="Calibri"/>
                <w:i/>
                <w:iCs/>
                <w:color w:val="000000"/>
                <w:sz w:val="16"/>
                <w:szCs w:val="16"/>
              </w:rPr>
              <w:t>Concelovirus</w:t>
            </w:r>
            <w:proofErr w:type="spellEnd"/>
            <w:r>
              <w:rPr>
                <w:rFonts w:ascii="Aptos" w:hAnsi="Aptos" w:cs="Calibri"/>
                <w:i/>
                <w:iCs/>
                <w:color w:val="000000"/>
                <w:sz w:val="16"/>
                <w:szCs w:val="16"/>
              </w:rPr>
              <w:t xml:space="preserve"> </w:t>
            </w:r>
            <w:proofErr w:type="spellStart"/>
            <w:r>
              <w:rPr>
                <w:rFonts w:ascii="Aptos" w:hAnsi="Aptos" w:cs="Calibri"/>
                <w:i/>
                <w:iCs/>
                <w:color w:val="000000"/>
                <w:sz w:val="16"/>
                <w:szCs w:val="16"/>
              </w:rPr>
              <w:t>amendi</w:t>
            </w:r>
            <w:proofErr w:type="spellEnd"/>
          </w:p>
        </w:tc>
        <w:tc>
          <w:tcPr>
            <w:tcW w:w="805" w:type="dxa"/>
            <w:vAlign w:val="center"/>
          </w:tcPr>
          <w:p w14:paraId="0549AAC6" w14:textId="77777777" w:rsidR="00113F78" w:rsidRPr="00A52354" w:rsidRDefault="00113F78" w:rsidP="00113F78">
            <w:pPr>
              <w:jc w:val="center"/>
              <w:rPr>
                <w:rFonts w:ascii="Aptos" w:hAnsi="Aptos"/>
                <w:sz w:val="16"/>
                <w:szCs w:val="16"/>
              </w:rPr>
            </w:pPr>
            <w:r w:rsidRPr="00A52354">
              <w:rPr>
                <w:rFonts w:ascii="Aptos" w:hAnsi="Aptos"/>
                <w:sz w:val="16"/>
                <w:szCs w:val="16"/>
              </w:rPr>
              <w:t>14,083</w:t>
            </w:r>
          </w:p>
        </w:tc>
        <w:tc>
          <w:tcPr>
            <w:tcW w:w="1170" w:type="dxa"/>
            <w:vAlign w:val="center"/>
          </w:tcPr>
          <w:p w14:paraId="7629241A" w14:textId="77777777" w:rsidR="00113F78" w:rsidRPr="00A52354" w:rsidRDefault="00113F78" w:rsidP="00113F78">
            <w:pPr>
              <w:jc w:val="center"/>
              <w:rPr>
                <w:rFonts w:ascii="Aptos" w:hAnsi="Aptos"/>
                <w:sz w:val="16"/>
                <w:szCs w:val="16"/>
              </w:rPr>
            </w:pPr>
            <w:r w:rsidRPr="00A52354">
              <w:rPr>
                <w:rFonts w:ascii="Aptos" w:hAnsi="Aptos"/>
                <w:sz w:val="16"/>
                <w:szCs w:val="16"/>
              </w:rPr>
              <w:t>1.34</w:t>
            </w:r>
            <w:r>
              <w:rPr>
                <w:rFonts w:ascii="Aptos" w:hAnsi="Aptos"/>
                <w:sz w:val="16"/>
                <w:szCs w:val="16"/>
              </w:rPr>
              <w:t>-1.35</w:t>
            </w:r>
          </w:p>
        </w:tc>
        <w:tc>
          <w:tcPr>
            <w:tcW w:w="1170" w:type="dxa"/>
            <w:vAlign w:val="center"/>
          </w:tcPr>
          <w:p w14:paraId="235ADFCD" w14:textId="77777777" w:rsidR="00113F78" w:rsidRPr="001D3DF2" w:rsidRDefault="00113F78" w:rsidP="00113F78">
            <w:pPr>
              <w:jc w:val="center"/>
              <w:rPr>
                <w:rFonts w:ascii="Aptos" w:hAnsi="Aptos"/>
                <w:sz w:val="16"/>
                <w:szCs w:val="16"/>
              </w:rPr>
            </w:pPr>
            <w:r w:rsidRPr="001D3DF2">
              <w:rPr>
                <w:rFonts w:ascii="Aptos" w:hAnsi="Aptos"/>
                <w:sz w:val="16"/>
                <w:szCs w:val="16"/>
              </w:rPr>
              <w:t>PQ111745</w:t>
            </w:r>
          </w:p>
        </w:tc>
      </w:tr>
    </w:tbl>
    <w:p w14:paraId="46E253DF" w14:textId="3BA81B59" w:rsidR="006A7FB2" w:rsidRDefault="00113F78">
      <w:pPr>
        <w:rPr>
          <w:rFonts w:ascii="Aptos" w:hAnsi="Aptos"/>
          <w:color w:val="000000" w:themeColor="text1"/>
          <w:sz w:val="20"/>
          <w:szCs w:val="20"/>
        </w:rPr>
      </w:pPr>
      <w:r w:rsidRPr="009746B4">
        <w:rPr>
          <w:rFonts w:ascii="Aptos" w:hAnsi="Aptos"/>
          <w:noProof/>
          <w:color w:val="000000" w:themeColor="text1"/>
          <w:sz w:val="20"/>
          <w:szCs w:val="20"/>
        </w:rPr>
        <w:drawing>
          <wp:anchor distT="0" distB="0" distL="114300" distR="114300" simplePos="0" relativeHeight="251676672" behindDoc="0" locked="0" layoutInCell="1" allowOverlap="1" wp14:anchorId="55D724FA" wp14:editId="004D25B9">
            <wp:simplePos x="0" y="0"/>
            <wp:positionH relativeFrom="column">
              <wp:posOffset>-69049</wp:posOffset>
            </wp:positionH>
            <wp:positionV relativeFrom="paragraph">
              <wp:posOffset>5886064</wp:posOffset>
            </wp:positionV>
            <wp:extent cx="5926455" cy="2446020"/>
            <wp:effectExtent l="0" t="0" r="4445" b="5080"/>
            <wp:wrapSquare wrapText="bothSides"/>
            <wp:docPr id="1283342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42119" name=""/>
                    <pic:cNvPicPr/>
                  </pic:nvPicPr>
                  <pic:blipFill>
                    <a:blip r:embed="rId17"/>
                    <a:stretch>
                      <a:fillRect/>
                    </a:stretch>
                  </pic:blipFill>
                  <pic:spPr>
                    <a:xfrm>
                      <a:off x="0" y="0"/>
                      <a:ext cx="5926455" cy="244602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3056" behindDoc="0" locked="0" layoutInCell="1" allowOverlap="1" wp14:anchorId="2DA8FA1D" wp14:editId="559861B8">
                <wp:simplePos x="0" y="0"/>
                <wp:positionH relativeFrom="column">
                  <wp:posOffset>-75924</wp:posOffset>
                </wp:positionH>
                <wp:positionV relativeFrom="paragraph">
                  <wp:posOffset>5337313</wp:posOffset>
                </wp:positionV>
                <wp:extent cx="1828800" cy="1828800"/>
                <wp:effectExtent l="0" t="0" r="0" b="0"/>
                <wp:wrapSquare wrapText="bothSides"/>
                <wp:docPr id="68524728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86AD263" w14:textId="77777777" w:rsidR="00113F78" w:rsidRPr="00173A92" w:rsidRDefault="00113F78" w:rsidP="00173A92">
                            <w:pPr>
                              <w:rPr>
                                <w:rFonts w:ascii="Aptos" w:hAnsi="Aptos"/>
                                <w:b/>
                                <w:bCs/>
                                <w:color w:val="000000" w:themeColor="text1"/>
                                <w:sz w:val="20"/>
                                <w:szCs w:val="20"/>
                              </w:rPr>
                            </w:pPr>
                            <w:r w:rsidRPr="0079110A">
                              <w:rPr>
                                <w:rFonts w:ascii="Aptos" w:hAnsi="Aptos"/>
                                <w:b/>
                                <w:bCs/>
                                <w:color w:val="000000" w:themeColor="text1"/>
                                <w:sz w:val="20"/>
                                <w:szCs w:val="20"/>
                              </w:rPr>
                              <w:t>Table 3.</w:t>
                            </w:r>
                            <w:r w:rsidRPr="006A7FB2">
                              <w:rPr>
                                <w:rFonts w:ascii="Aptos" w:hAnsi="Aptos"/>
                                <w:color w:val="000000" w:themeColor="text1"/>
                                <w:sz w:val="20"/>
                                <w:szCs w:val="20"/>
                              </w:rPr>
                              <w:t xml:space="preserve"> P</w:t>
                            </w:r>
                            <w:r w:rsidRPr="006A7FB2">
                              <w:rPr>
                                <w:rFonts w:ascii="Aptos" w:hAnsi="Aptos"/>
                                <w:sz w:val="20"/>
                                <w:szCs w:val="20"/>
                              </w:rPr>
                              <w:t>airwise structural comparisons of candidate major capsid proteins as determined after folding using AlphaFold</w:t>
                            </w:r>
                            <w:r>
                              <w:rPr>
                                <w:rFonts w:ascii="Aptos" w:hAnsi="Aptos"/>
                                <w:sz w:val="20"/>
                                <w:szCs w:val="20"/>
                              </w:rPr>
                              <w:t>2</w:t>
                            </w:r>
                            <w:r w:rsidRPr="006A7FB2">
                              <w:rPr>
                                <w:rFonts w:ascii="Aptos" w:hAnsi="Aptos"/>
                                <w:sz w:val="20"/>
                                <w:szCs w:val="20"/>
                              </w:rPr>
                              <w:t xml:space="preserve"> and comparing the folded structures using US</w:t>
                            </w:r>
                            <w:r>
                              <w:rPr>
                                <w:rFonts w:ascii="Aptos" w:hAnsi="Aptos"/>
                                <w:sz w:val="20"/>
                                <w:szCs w:val="20"/>
                              </w:rPr>
                              <w:t>-a</w:t>
                            </w:r>
                            <w:r w:rsidRPr="006A7FB2">
                              <w:rPr>
                                <w:rFonts w:ascii="Aptos" w:hAnsi="Aptos"/>
                                <w:sz w:val="20"/>
                                <w:szCs w:val="20"/>
                              </w:rPr>
                              <w:t xml:space="preserve">lign.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DA8FA1D" id="_x0000_s1032" type="#_x0000_t202" style="position:absolute;margin-left:-6pt;margin-top:420.25pt;width:2in;height:2in;z-index:2516930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" filled="f" stroked="f" strokeweight=".5pt">
                <v:textbox style="mso-fit-shape-to-text:t">
                  <w:txbxContent>
                    <w:p w14:paraId="786AD263" w14:textId="77777777" w:rsidR="00113F78" w:rsidRPr="00173A92" w:rsidRDefault="00113F78" w:rsidP="00173A92">
                      <w:pPr>
                        <w:rPr>
                          <w:rFonts w:ascii="Aptos" w:hAnsi="Aptos"/>
                          <w:b/>
                          <w:bCs/>
                          <w:color w:val="000000" w:themeColor="text1"/>
                          <w:sz w:val="20"/>
                          <w:szCs w:val="20"/>
                        </w:rPr>
                      </w:pPr>
                      <w:r w:rsidRPr="0079110A">
                        <w:rPr>
                          <w:rFonts w:ascii="Aptos" w:hAnsi="Aptos"/>
                          <w:b/>
                          <w:bCs/>
                          <w:color w:val="000000" w:themeColor="text1"/>
                          <w:sz w:val="20"/>
                          <w:szCs w:val="20"/>
                        </w:rPr>
                        <w:t>Table 3.</w:t>
                      </w:r>
                      <w:r w:rsidRPr="006A7FB2">
                        <w:rPr>
                          <w:rFonts w:ascii="Aptos" w:hAnsi="Aptos"/>
                          <w:color w:val="000000" w:themeColor="text1"/>
                          <w:sz w:val="20"/>
                          <w:szCs w:val="20"/>
                        </w:rPr>
                        <w:t xml:space="preserve"> P</w:t>
                      </w:r>
                      <w:r w:rsidRPr="006A7FB2">
                        <w:rPr>
                          <w:rFonts w:ascii="Aptos" w:hAnsi="Aptos"/>
                          <w:sz w:val="20"/>
                          <w:szCs w:val="20"/>
                        </w:rPr>
                        <w:t>airwise structural comparisons of candidate major capsid proteins as determined after folding using AlphaFold</w:t>
                      </w:r>
                      <w:r>
                        <w:rPr>
                          <w:rFonts w:ascii="Aptos" w:hAnsi="Aptos"/>
                          <w:sz w:val="20"/>
                          <w:szCs w:val="20"/>
                        </w:rPr>
                        <w:t>2</w:t>
                      </w:r>
                      <w:r w:rsidRPr="006A7FB2">
                        <w:rPr>
                          <w:rFonts w:ascii="Aptos" w:hAnsi="Aptos"/>
                          <w:sz w:val="20"/>
                          <w:szCs w:val="20"/>
                        </w:rPr>
                        <w:t xml:space="preserve"> and comparing the folded structures using US</w:t>
                      </w:r>
                      <w:r>
                        <w:rPr>
                          <w:rFonts w:ascii="Aptos" w:hAnsi="Aptos"/>
                          <w:sz w:val="20"/>
                          <w:szCs w:val="20"/>
                        </w:rPr>
                        <w:t>-a</w:t>
                      </w:r>
                      <w:r w:rsidRPr="006A7FB2">
                        <w:rPr>
                          <w:rFonts w:ascii="Aptos" w:hAnsi="Aptos"/>
                          <w:sz w:val="20"/>
                          <w:szCs w:val="20"/>
                        </w:rPr>
                        <w:t xml:space="preserve">lign. </w:t>
                      </w:r>
                    </w:p>
                  </w:txbxContent>
                </v:textbox>
                <w10:wrap type="square"/>
              </v:shape>
            </w:pict>
          </mc:Fallback>
        </mc:AlternateContent>
      </w:r>
    </w:p>
    <w:p w14:paraId="68C6E77B" w14:textId="16315B45" w:rsidR="000E5527" w:rsidRDefault="000E5527">
      <w:pPr>
        <w:rPr>
          <w:rFonts w:ascii="Aptos" w:hAnsi="Aptos"/>
          <w:color w:val="000000" w:themeColor="text1"/>
          <w:sz w:val="20"/>
          <w:szCs w:val="20"/>
        </w:rPr>
      </w:pPr>
    </w:p>
    <w:p w14:paraId="327FE8D2" w14:textId="77777777" w:rsidR="00C432FE" w:rsidRDefault="00C432FE">
      <w:pPr>
        <w:rPr>
          <w:rFonts w:ascii="Aptos" w:hAnsi="Aptos"/>
          <w:color w:val="000000" w:themeColor="text1"/>
          <w:sz w:val="20"/>
          <w:szCs w:val="20"/>
        </w:rPr>
      </w:pPr>
    </w:p>
    <w:p w14:paraId="09208B8A" w14:textId="77777777" w:rsidR="00C432FE" w:rsidRDefault="00C432FE">
      <w:pPr>
        <w:rPr>
          <w:rFonts w:ascii="Aptos" w:hAnsi="Aptos"/>
          <w:color w:val="000000" w:themeColor="text1"/>
          <w:sz w:val="20"/>
          <w:szCs w:val="20"/>
        </w:rPr>
      </w:pPr>
    </w:p>
    <w:p w14:paraId="7C1F606E" w14:textId="35961803" w:rsidR="003D2655" w:rsidRPr="00113F78" w:rsidRDefault="003D2655" w:rsidP="00113F78">
      <w:pPr>
        <w:rPr>
          <w:rFonts w:ascii="Aptos" w:hAnsi="Aptos"/>
          <w:color w:val="000000" w:themeColor="text1"/>
          <w:sz w:val="20"/>
          <w:szCs w:val="20"/>
        </w:rPr>
      </w:pPr>
    </w:p>
    <w:sectPr w:rsidR="003D2655" w:rsidRPr="00113F78" w:rsidSect="00A82FBB">
      <w:headerReference w:type="default" r:id="rId18"/>
      <w:footerReference w:type="default" r:id="rId19"/>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DA5D7" w14:textId="77777777" w:rsidR="00E32434" w:rsidRDefault="00E32434">
      <w:r>
        <w:separator/>
      </w:r>
    </w:p>
  </w:endnote>
  <w:endnote w:type="continuationSeparator" w:id="0">
    <w:p w14:paraId="53B70248" w14:textId="77777777" w:rsidR="00E32434" w:rsidRDefault="00E32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E00002FF" w:usb1="5000205A" w:usb2="00000000" w:usb3="00000000" w:csb0="0000019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F3A91" w14:textId="77777777" w:rsidR="00E32434" w:rsidRDefault="00E32434">
      <w:r>
        <w:separator/>
      </w:r>
    </w:p>
  </w:footnote>
  <w:footnote w:type="continuationSeparator" w:id="0">
    <w:p w14:paraId="5A6C8A48" w14:textId="77777777" w:rsidR="00E32434" w:rsidRDefault="00E32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72525420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4BA35EE7"/>
    <w:multiLevelType w:val="hybridMultilevel"/>
    <w:tmpl w:val="08BC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2A36EC"/>
    <w:multiLevelType w:val="hybridMultilevel"/>
    <w:tmpl w:val="E0825F8E"/>
    <w:lvl w:ilvl="0" w:tplc="5344BCEE">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008B"/>
    <w:rsid w:val="00004B6A"/>
    <w:rsid w:val="00012A33"/>
    <w:rsid w:val="00017BF9"/>
    <w:rsid w:val="00022A32"/>
    <w:rsid w:val="00023385"/>
    <w:rsid w:val="00035A87"/>
    <w:rsid w:val="000366DF"/>
    <w:rsid w:val="0003722D"/>
    <w:rsid w:val="000406E1"/>
    <w:rsid w:val="00040CB0"/>
    <w:rsid w:val="0004176B"/>
    <w:rsid w:val="000449DB"/>
    <w:rsid w:val="000556DF"/>
    <w:rsid w:val="0008012E"/>
    <w:rsid w:val="00082344"/>
    <w:rsid w:val="0009790E"/>
    <w:rsid w:val="000A146A"/>
    <w:rsid w:val="000A7027"/>
    <w:rsid w:val="000B1BF3"/>
    <w:rsid w:val="000B5D78"/>
    <w:rsid w:val="000B6878"/>
    <w:rsid w:val="000D0B4A"/>
    <w:rsid w:val="000D182E"/>
    <w:rsid w:val="000D6A74"/>
    <w:rsid w:val="000D6AEE"/>
    <w:rsid w:val="000E54FF"/>
    <w:rsid w:val="000E5527"/>
    <w:rsid w:val="000F51F4"/>
    <w:rsid w:val="000F7067"/>
    <w:rsid w:val="00106232"/>
    <w:rsid w:val="0011008F"/>
    <w:rsid w:val="00113F78"/>
    <w:rsid w:val="00117C72"/>
    <w:rsid w:val="00123F4F"/>
    <w:rsid w:val="0013113D"/>
    <w:rsid w:val="001322FC"/>
    <w:rsid w:val="001373BA"/>
    <w:rsid w:val="00164448"/>
    <w:rsid w:val="00171083"/>
    <w:rsid w:val="00172351"/>
    <w:rsid w:val="0018449B"/>
    <w:rsid w:val="00190C3D"/>
    <w:rsid w:val="00194D90"/>
    <w:rsid w:val="001B7D42"/>
    <w:rsid w:val="001D0007"/>
    <w:rsid w:val="001D3E3E"/>
    <w:rsid w:val="001F2680"/>
    <w:rsid w:val="001F2AF6"/>
    <w:rsid w:val="002124E0"/>
    <w:rsid w:val="00220A26"/>
    <w:rsid w:val="00230FB0"/>
    <w:rsid w:val="002312CE"/>
    <w:rsid w:val="0023149A"/>
    <w:rsid w:val="0023696B"/>
    <w:rsid w:val="00237AE3"/>
    <w:rsid w:val="0024086E"/>
    <w:rsid w:val="00244AB5"/>
    <w:rsid w:val="00252D4D"/>
    <w:rsid w:val="0025498B"/>
    <w:rsid w:val="002608ED"/>
    <w:rsid w:val="00273642"/>
    <w:rsid w:val="00294520"/>
    <w:rsid w:val="00296DA3"/>
    <w:rsid w:val="002A5A83"/>
    <w:rsid w:val="002B0C44"/>
    <w:rsid w:val="002B4F49"/>
    <w:rsid w:val="002D4340"/>
    <w:rsid w:val="002F18EE"/>
    <w:rsid w:val="0031147B"/>
    <w:rsid w:val="00327E73"/>
    <w:rsid w:val="00333392"/>
    <w:rsid w:val="003463F7"/>
    <w:rsid w:val="00355CE0"/>
    <w:rsid w:val="00363A30"/>
    <w:rsid w:val="0037243A"/>
    <w:rsid w:val="0038029D"/>
    <w:rsid w:val="00382FE8"/>
    <w:rsid w:val="00383BBF"/>
    <w:rsid w:val="0038593F"/>
    <w:rsid w:val="00396DF5"/>
    <w:rsid w:val="00397CA2"/>
    <w:rsid w:val="003A166F"/>
    <w:rsid w:val="003A18C5"/>
    <w:rsid w:val="003A5ED7"/>
    <w:rsid w:val="003B0130"/>
    <w:rsid w:val="003B0883"/>
    <w:rsid w:val="003B3832"/>
    <w:rsid w:val="003B4959"/>
    <w:rsid w:val="003B7097"/>
    <w:rsid w:val="003C5428"/>
    <w:rsid w:val="003D2655"/>
    <w:rsid w:val="003D4C9A"/>
    <w:rsid w:val="003E0AEA"/>
    <w:rsid w:val="003E1FA9"/>
    <w:rsid w:val="003F2A97"/>
    <w:rsid w:val="00413099"/>
    <w:rsid w:val="004162E3"/>
    <w:rsid w:val="00423B2B"/>
    <w:rsid w:val="004310FD"/>
    <w:rsid w:val="0043110C"/>
    <w:rsid w:val="004331A4"/>
    <w:rsid w:val="004375CF"/>
    <w:rsid w:val="00437970"/>
    <w:rsid w:val="0045431D"/>
    <w:rsid w:val="004615C0"/>
    <w:rsid w:val="00471256"/>
    <w:rsid w:val="00480CCC"/>
    <w:rsid w:val="00485AC7"/>
    <w:rsid w:val="004D3BAD"/>
    <w:rsid w:val="004D4C8B"/>
    <w:rsid w:val="004E7F56"/>
    <w:rsid w:val="004F2F1E"/>
    <w:rsid w:val="004F3196"/>
    <w:rsid w:val="00505860"/>
    <w:rsid w:val="00536426"/>
    <w:rsid w:val="00543F86"/>
    <w:rsid w:val="00547D6A"/>
    <w:rsid w:val="0055461D"/>
    <w:rsid w:val="005578DB"/>
    <w:rsid w:val="00563632"/>
    <w:rsid w:val="0056620D"/>
    <w:rsid w:val="005825EF"/>
    <w:rsid w:val="0058465A"/>
    <w:rsid w:val="00590DF3"/>
    <w:rsid w:val="0059615A"/>
    <w:rsid w:val="00596C0A"/>
    <w:rsid w:val="005A54C3"/>
    <w:rsid w:val="005B3331"/>
    <w:rsid w:val="005B4C7D"/>
    <w:rsid w:val="005D5E76"/>
    <w:rsid w:val="005E0F82"/>
    <w:rsid w:val="005E7175"/>
    <w:rsid w:val="006043FB"/>
    <w:rsid w:val="00604E6D"/>
    <w:rsid w:val="00607227"/>
    <w:rsid w:val="006109F7"/>
    <w:rsid w:val="00630735"/>
    <w:rsid w:val="00647814"/>
    <w:rsid w:val="006546CC"/>
    <w:rsid w:val="00661CA6"/>
    <w:rsid w:val="00661D55"/>
    <w:rsid w:val="00662720"/>
    <w:rsid w:val="0067795B"/>
    <w:rsid w:val="006817B1"/>
    <w:rsid w:val="00683D0C"/>
    <w:rsid w:val="00687F61"/>
    <w:rsid w:val="0069192D"/>
    <w:rsid w:val="006945C8"/>
    <w:rsid w:val="006A7FB2"/>
    <w:rsid w:val="006B6AA8"/>
    <w:rsid w:val="006B7AB8"/>
    <w:rsid w:val="006C0F51"/>
    <w:rsid w:val="006D18F6"/>
    <w:rsid w:val="006D428E"/>
    <w:rsid w:val="006F33B7"/>
    <w:rsid w:val="00721261"/>
    <w:rsid w:val="00722508"/>
    <w:rsid w:val="00723577"/>
    <w:rsid w:val="0072682D"/>
    <w:rsid w:val="00736440"/>
    <w:rsid w:val="00737875"/>
    <w:rsid w:val="00740A3F"/>
    <w:rsid w:val="00741880"/>
    <w:rsid w:val="00755A5A"/>
    <w:rsid w:val="00767ECC"/>
    <w:rsid w:val="0077274D"/>
    <w:rsid w:val="0078374B"/>
    <w:rsid w:val="0079110A"/>
    <w:rsid w:val="007B0F70"/>
    <w:rsid w:val="007B1E25"/>
    <w:rsid w:val="007B4024"/>
    <w:rsid w:val="007B559C"/>
    <w:rsid w:val="007B6511"/>
    <w:rsid w:val="007C40A7"/>
    <w:rsid w:val="007E0EF5"/>
    <w:rsid w:val="007E3BBC"/>
    <w:rsid w:val="007E3FAE"/>
    <w:rsid w:val="007E667B"/>
    <w:rsid w:val="007E6B72"/>
    <w:rsid w:val="007F2FE9"/>
    <w:rsid w:val="007F69F9"/>
    <w:rsid w:val="00802226"/>
    <w:rsid w:val="00822B3A"/>
    <w:rsid w:val="00824208"/>
    <w:rsid w:val="00824CDF"/>
    <w:rsid w:val="008308A0"/>
    <w:rsid w:val="00831308"/>
    <w:rsid w:val="008513F5"/>
    <w:rsid w:val="0085201D"/>
    <w:rsid w:val="00852D43"/>
    <w:rsid w:val="008562ED"/>
    <w:rsid w:val="00865726"/>
    <w:rsid w:val="008815EE"/>
    <w:rsid w:val="00883A5C"/>
    <w:rsid w:val="0089075A"/>
    <w:rsid w:val="00890BDB"/>
    <w:rsid w:val="00897F3F"/>
    <w:rsid w:val="008A22E9"/>
    <w:rsid w:val="008B43B1"/>
    <w:rsid w:val="008C7349"/>
    <w:rsid w:val="008F01C6"/>
    <w:rsid w:val="008F51E2"/>
    <w:rsid w:val="00901EBC"/>
    <w:rsid w:val="009025A0"/>
    <w:rsid w:val="00903048"/>
    <w:rsid w:val="009078FF"/>
    <w:rsid w:val="00916490"/>
    <w:rsid w:val="009457C8"/>
    <w:rsid w:val="00951DCB"/>
    <w:rsid w:val="00953FFE"/>
    <w:rsid w:val="00964F7C"/>
    <w:rsid w:val="009703AF"/>
    <w:rsid w:val="00974174"/>
    <w:rsid w:val="009741D1"/>
    <w:rsid w:val="009746B4"/>
    <w:rsid w:val="00974C28"/>
    <w:rsid w:val="00976E37"/>
    <w:rsid w:val="009A3B4A"/>
    <w:rsid w:val="009B67B1"/>
    <w:rsid w:val="009C3754"/>
    <w:rsid w:val="009F7856"/>
    <w:rsid w:val="00A10540"/>
    <w:rsid w:val="00A10BA1"/>
    <w:rsid w:val="00A12E8F"/>
    <w:rsid w:val="00A174CC"/>
    <w:rsid w:val="00A2357C"/>
    <w:rsid w:val="00A25A96"/>
    <w:rsid w:val="00A443CA"/>
    <w:rsid w:val="00A47332"/>
    <w:rsid w:val="00A47F4A"/>
    <w:rsid w:val="00A563A6"/>
    <w:rsid w:val="00A61C07"/>
    <w:rsid w:val="00A71B86"/>
    <w:rsid w:val="00A71C40"/>
    <w:rsid w:val="00A733F7"/>
    <w:rsid w:val="00A77B8E"/>
    <w:rsid w:val="00A82FBB"/>
    <w:rsid w:val="00A900D4"/>
    <w:rsid w:val="00A90242"/>
    <w:rsid w:val="00AA4711"/>
    <w:rsid w:val="00AB3B18"/>
    <w:rsid w:val="00AC7653"/>
    <w:rsid w:val="00AD201A"/>
    <w:rsid w:val="00AD2884"/>
    <w:rsid w:val="00AD5A3A"/>
    <w:rsid w:val="00AD759B"/>
    <w:rsid w:val="00AD7631"/>
    <w:rsid w:val="00AE2288"/>
    <w:rsid w:val="00AE2E79"/>
    <w:rsid w:val="00AE528C"/>
    <w:rsid w:val="00AF4998"/>
    <w:rsid w:val="00AF67B9"/>
    <w:rsid w:val="00B00F43"/>
    <w:rsid w:val="00B03B7F"/>
    <w:rsid w:val="00B1187F"/>
    <w:rsid w:val="00B148DA"/>
    <w:rsid w:val="00B35CC8"/>
    <w:rsid w:val="00B407F3"/>
    <w:rsid w:val="00B47589"/>
    <w:rsid w:val="00B52D12"/>
    <w:rsid w:val="00B60685"/>
    <w:rsid w:val="00B77383"/>
    <w:rsid w:val="00BB4764"/>
    <w:rsid w:val="00BC067F"/>
    <w:rsid w:val="00BD2022"/>
    <w:rsid w:val="00BD6C0B"/>
    <w:rsid w:val="00BD7967"/>
    <w:rsid w:val="00BE1994"/>
    <w:rsid w:val="00BE4906"/>
    <w:rsid w:val="00BE4F5A"/>
    <w:rsid w:val="00C02402"/>
    <w:rsid w:val="00C137CA"/>
    <w:rsid w:val="00C15770"/>
    <w:rsid w:val="00C321B1"/>
    <w:rsid w:val="00C432FE"/>
    <w:rsid w:val="00C55633"/>
    <w:rsid w:val="00C66A2D"/>
    <w:rsid w:val="00C8775F"/>
    <w:rsid w:val="00C95FB7"/>
    <w:rsid w:val="00CC2931"/>
    <w:rsid w:val="00CC41DF"/>
    <w:rsid w:val="00CD2C82"/>
    <w:rsid w:val="00CD306C"/>
    <w:rsid w:val="00CF59EA"/>
    <w:rsid w:val="00D04287"/>
    <w:rsid w:val="00D062BE"/>
    <w:rsid w:val="00D10857"/>
    <w:rsid w:val="00D13AD5"/>
    <w:rsid w:val="00D22995"/>
    <w:rsid w:val="00D23567"/>
    <w:rsid w:val="00D32A38"/>
    <w:rsid w:val="00D456C7"/>
    <w:rsid w:val="00D46663"/>
    <w:rsid w:val="00D47FDB"/>
    <w:rsid w:val="00D77E1C"/>
    <w:rsid w:val="00D81799"/>
    <w:rsid w:val="00D9042D"/>
    <w:rsid w:val="00DA562D"/>
    <w:rsid w:val="00DA5C6B"/>
    <w:rsid w:val="00DB4DF9"/>
    <w:rsid w:val="00DD58AA"/>
    <w:rsid w:val="00DE01F5"/>
    <w:rsid w:val="00DE299D"/>
    <w:rsid w:val="00E034BE"/>
    <w:rsid w:val="00E32434"/>
    <w:rsid w:val="00E37077"/>
    <w:rsid w:val="00E46FC2"/>
    <w:rsid w:val="00E46FCD"/>
    <w:rsid w:val="00E50727"/>
    <w:rsid w:val="00E863D4"/>
    <w:rsid w:val="00E90472"/>
    <w:rsid w:val="00E92794"/>
    <w:rsid w:val="00E969AE"/>
    <w:rsid w:val="00EA2B88"/>
    <w:rsid w:val="00EB53E3"/>
    <w:rsid w:val="00EC379A"/>
    <w:rsid w:val="00ED4569"/>
    <w:rsid w:val="00ED539D"/>
    <w:rsid w:val="00EE4602"/>
    <w:rsid w:val="00EE484F"/>
    <w:rsid w:val="00EF2448"/>
    <w:rsid w:val="00EF2463"/>
    <w:rsid w:val="00F110F7"/>
    <w:rsid w:val="00F35054"/>
    <w:rsid w:val="00F62692"/>
    <w:rsid w:val="00F711CE"/>
    <w:rsid w:val="00F74510"/>
    <w:rsid w:val="00F9028E"/>
    <w:rsid w:val="00F911F1"/>
    <w:rsid w:val="00F943F9"/>
    <w:rsid w:val="00FA1DC3"/>
    <w:rsid w:val="00FA37EC"/>
    <w:rsid w:val="00FB111A"/>
    <w:rsid w:val="00FB300C"/>
    <w:rsid w:val="00FB5653"/>
    <w:rsid w:val="00FC2269"/>
    <w:rsid w:val="00FD7F9E"/>
    <w:rsid w:val="00FE5ACB"/>
    <w:rsid w:val="00FF4171"/>
    <w:rsid w:val="00FF544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E717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NormalWeb">
    <w:name w:val="Normal (Web)"/>
    <w:basedOn w:val="Normal"/>
    <w:uiPriority w:val="99"/>
    <w:unhideWhenUsed/>
    <w:rsid w:val="003B0130"/>
    <w:pPr>
      <w:spacing w:before="100" w:beforeAutospacing="1" w:after="100" w:afterAutospacing="1"/>
    </w:pPr>
  </w:style>
  <w:style w:type="character" w:customStyle="1" w:styleId="apple-tab-span">
    <w:name w:val="apple-tab-span"/>
    <w:basedOn w:val="DefaultParagraphFont"/>
    <w:rsid w:val="003B0130"/>
  </w:style>
  <w:style w:type="paragraph" w:styleId="Bibliography">
    <w:name w:val="Bibliography"/>
    <w:basedOn w:val="Normal"/>
    <w:next w:val="Normal"/>
    <w:uiPriority w:val="37"/>
    <w:unhideWhenUsed/>
    <w:rsid w:val="000D0B4A"/>
    <w:pPr>
      <w:tabs>
        <w:tab w:val="left" w:pos="500"/>
      </w:tabs>
      <w:ind w:left="504" w:hanging="504"/>
    </w:pPr>
  </w:style>
  <w:style w:type="paragraph" w:customStyle="1" w:styleId="p1">
    <w:name w:val="p1"/>
    <w:basedOn w:val="Normal"/>
    <w:rsid w:val="008562ED"/>
  </w:style>
  <w:style w:type="character" w:customStyle="1" w:styleId="s1">
    <w:name w:val="s1"/>
    <w:basedOn w:val="DefaultParagraphFont"/>
    <w:rsid w:val="008562ED"/>
    <w:rPr>
      <w:rFonts w:ascii="Helvetica" w:hAnsi="Helvetica" w:hint="default"/>
      <w:sz w:val="18"/>
      <w:szCs w:val="18"/>
    </w:rPr>
  </w:style>
  <w:style w:type="character" w:customStyle="1" w:styleId="apple-converted-space">
    <w:name w:val="apple-converted-space"/>
    <w:basedOn w:val="DefaultParagraphFont"/>
    <w:rsid w:val="00856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11508</Words>
  <Characters>65598</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12</cp:revision>
  <cp:lastPrinted>2026-09-16T05:14:00Z</cp:lastPrinted>
  <dcterms:created xsi:type="dcterms:W3CDTF">2026-09-16T05:18:00Z</dcterms:created>
  <dcterms:modified xsi:type="dcterms:W3CDTF">2026-10-12T06:06:00Z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zotero-version="9.0.6"&gt;&lt;session id="OWa8nmis"/&gt;&lt;style id="http://www.zotero.org/styles/ieee" locale="en-US" hasBibliography="1" bibliographyStyleHasBeenSet="1"/&gt;&lt;prefs&gt;&lt;pref name="fieldType" value="Field"/&gt;&lt;pref name="automaticJourn</vt:lpwstr>
  </property>
  <property fmtid="{D5CDD505-2E9C-101B-9397-08002B2CF9AE}" pid="9" name="ZOTERO_PREF_2">
    <vt:lpwstr>alAbbreviations" value="true"/&gt;&lt;/prefs&gt;&lt;/data&gt;</vt:lpwstr>
  </property>
</Properties>
</file>