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 w:rsidP="00D50B38">
      <w:pPr>
        <w:pStyle w:val="Heading"/>
        <w:rPr>
          <w:rFonts w:hint="eastAsia"/>
        </w:rPr>
      </w:pPr>
      <w:r w:rsidRPr="00C95FB7">
        <w:rPr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BBFBFF9" w:rsidR="00191ADF" w:rsidRPr="00F1073C" w:rsidRDefault="00191ADF" w:rsidP="00191ADF">
            <w:pPr>
              <w:rPr>
                <w:rFonts w:ascii="Aptos" w:eastAsia="Aptos" w:hAnsi="Aptos" w:cs="Aptos"/>
                <w:color w:val="808080"/>
                <w:sz w:val="20"/>
                <w:szCs w:val="20"/>
              </w:rPr>
            </w:pP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Create </w:t>
            </w:r>
            <w:r w:rsidR="00FB6F3A" w:rsidRPr="000130B0">
              <w:rPr>
                <w:rFonts w:ascii="Aptos" w:eastAsia="Aptos" w:hAnsi="Aptos" w:cs="Aptos"/>
                <w:sz w:val="20"/>
                <w:szCs w:val="20"/>
              </w:rPr>
              <w:t>three</w:t>
            </w:r>
            <w:r w:rsidR="00F1073C" w:rsidRPr="000130B0">
              <w:rPr>
                <w:rFonts w:ascii="Aptos" w:eastAsia="Aptos" w:hAnsi="Aptos" w:cs="Aptos"/>
                <w:sz w:val="20"/>
                <w:szCs w:val="20"/>
              </w:rPr>
              <w:t xml:space="preserve"> new species and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 xml:space="preserve">three </w:t>
            </w: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new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>genera</w:t>
            </w: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 in the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>family</w:t>
            </w:r>
            <w:r w:rsidRPr="000130B0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proofErr w:type="spellStart"/>
            <w:r w:rsidRPr="000130B0">
              <w:rPr>
                <w:rFonts w:ascii="Aptos" w:eastAsia="Aptos" w:hAnsi="Aptos" w:cs="Aptos"/>
                <w:i/>
                <w:sz w:val="20"/>
                <w:szCs w:val="20"/>
              </w:rPr>
              <w:t>Geminiviridae</w:t>
            </w:r>
            <w:proofErr w:type="spellEnd"/>
            <w:r w:rsidR="00E10756" w:rsidRPr="000130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0756" w:rsidRPr="000130B0">
              <w:rPr>
                <w:rFonts w:ascii="Aptos" w:eastAsia="Aptos" w:hAnsi="Aptos" w:cs="Aptos"/>
                <w:sz w:val="20"/>
                <w:szCs w:val="20"/>
              </w:rPr>
              <w:t xml:space="preserve">(order </w:t>
            </w:r>
            <w:proofErr w:type="spellStart"/>
            <w:r w:rsidR="00E10756" w:rsidRPr="000130B0">
              <w:rPr>
                <w:rFonts w:ascii="Aptos" w:eastAsia="Aptos" w:hAnsi="Aptos" w:cs="Aptos"/>
                <w:i/>
                <w:iCs/>
                <w:sz w:val="20"/>
                <w:szCs w:val="20"/>
              </w:rPr>
              <w:t>Geplafuvirales</w:t>
            </w:r>
            <w:proofErr w:type="spellEnd"/>
            <w:r w:rsidR="00E10756" w:rsidRPr="000130B0">
              <w:rPr>
                <w:rFonts w:ascii="Aptos" w:eastAsia="Aptos" w:hAnsi="Aptos" w:cs="Aptos"/>
                <w:sz w:val="20"/>
                <w:szCs w:val="20"/>
              </w:rPr>
              <w:t>).</w:t>
            </w:r>
          </w:p>
        </w:tc>
      </w:tr>
      <w:tr w:rsidR="00191ADF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FB1A758" w:rsidR="00191ADF" w:rsidRPr="00AD5A3A" w:rsidRDefault="00342FB6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342FB6">
              <w:rPr>
                <w:rFonts w:ascii="Aptos" w:hAnsi="Aptos" w:cs="Arial"/>
                <w:bCs/>
                <w:color w:val="000000" w:themeColor="text1"/>
                <w:sz w:val="20"/>
              </w:rPr>
              <w:t>2025.</w:t>
            </w:r>
            <w:proofErr w:type="gramStart"/>
            <w:r w:rsidRPr="00342FB6">
              <w:rPr>
                <w:rFonts w:ascii="Aptos" w:hAnsi="Aptos" w:cs="Arial"/>
                <w:bCs/>
                <w:color w:val="000000" w:themeColor="text1"/>
                <w:sz w:val="20"/>
              </w:rPr>
              <w:t>016P.N.v</w:t>
            </w:r>
            <w:proofErr w:type="gramEnd"/>
            <w:r w:rsidRPr="00342FB6">
              <w:rPr>
                <w:rFonts w:ascii="Aptos" w:hAnsi="Aptos" w:cs="Arial"/>
                <w:bCs/>
                <w:color w:val="000000" w:themeColor="text1"/>
                <w:sz w:val="20"/>
              </w:rPr>
              <w:t>2.Geminiviridae_3ng_3nsp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C6D569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99F061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4B88AA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6ABDF4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D40FF0" w:rsidRPr="00D40FF0" w14:paraId="24E4F537" w14:textId="79E9BB15" w:rsidTr="00090F96">
        <w:tc>
          <w:tcPr>
            <w:tcW w:w="1838" w:type="dxa"/>
            <w:shd w:val="clear" w:color="auto" w:fill="FFFFFF" w:themeFill="background1"/>
          </w:tcPr>
          <w:p w14:paraId="6EA9DED5" w14:textId="5FD80EF8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62B26B7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15A8516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754785DA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3E6E731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40FF0" w:rsidRPr="00D40FF0" w14:paraId="25991084" w14:textId="1F2FA2C1" w:rsidTr="00090F96">
        <w:tc>
          <w:tcPr>
            <w:tcW w:w="1838" w:type="dxa"/>
          </w:tcPr>
          <w:p w14:paraId="7E9FF899" w14:textId="03FB4531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Jose</w:t>
            </w:r>
          </w:p>
        </w:tc>
        <w:tc>
          <w:tcPr>
            <w:tcW w:w="1418" w:type="dxa"/>
          </w:tcPr>
          <w:p w14:paraId="065089F1" w14:textId="0B406B4C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Ascencio-Ibanez</w:t>
            </w:r>
          </w:p>
        </w:tc>
        <w:tc>
          <w:tcPr>
            <w:tcW w:w="2835" w:type="dxa"/>
          </w:tcPr>
          <w:p w14:paraId="5A10F992" w14:textId="5C402B53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24CAF7E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1B668FB3" w14:textId="2C6F00EF" w:rsidTr="009C0D0F">
        <w:tc>
          <w:tcPr>
            <w:tcW w:w="1838" w:type="dxa"/>
          </w:tcPr>
          <w:p w14:paraId="7C1B4F79" w14:textId="01500EB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33D6AE3A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Lett</w:t>
            </w:r>
            <w:proofErr w:type="spellEnd"/>
          </w:p>
        </w:tc>
        <w:tc>
          <w:tcPr>
            <w:tcW w:w="2835" w:type="dxa"/>
          </w:tcPr>
          <w:p w14:paraId="3EC4C5A6" w14:textId="201DBEA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302716BB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40FF0" w:rsidRPr="00D40FF0" w14:paraId="1EC2C947" w14:textId="08659965" w:rsidTr="00E721C1">
        <w:tc>
          <w:tcPr>
            <w:tcW w:w="1838" w:type="dxa"/>
          </w:tcPr>
          <w:p w14:paraId="48A3936E" w14:textId="482203CF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Paola M</w:t>
            </w:r>
          </w:p>
        </w:tc>
        <w:tc>
          <w:tcPr>
            <w:tcW w:w="1418" w:type="dxa"/>
          </w:tcPr>
          <w:p w14:paraId="2BEC470C" w14:textId="5AEB793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465BAECA" w14:textId="280BE06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6AAB954B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14:paraId="1E87AB62" w14:textId="5899AC2D" w:rsidTr="00E721C1">
        <w:tc>
          <w:tcPr>
            <w:tcW w:w="1838" w:type="dxa"/>
          </w:tcPr>
          <w:p w14:paraId="31B07DB0" w14:textId="1CEA7D1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418" w:type="dxa"/>
          </w:tcPr>
          <w:p w14:paraId="007E1446" w14:textId="71DBF92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538B56F4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2393C06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D40FF0" w:rsidRPr="00CD2C82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4EB04DC5" w14:textId="35F57E1D" w:rsidTr="00E721C1">
        <w:tc>
          <w:tcPr>
            <w:tcW w:w="1838" w:type="dxa"/>
          </w:tcPr>
          <w:p w14:paraId="55C69C9A" w14:textId="354F45D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418" w:type="dxa"/>
          </w:tcPr>
          <w:p w14:paraId="4874EED5" w14:textId="23E05E55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</w:tcPr>
          <w:p w14:paraId="3F729D28" w14:textId="76483F19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 xml:space="preserve">Instituto de </w:t>
            </w:r>
            <w:proofErr w:type="spellStart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Hortofruticultura</w:t>
            </w:r>
            <w:proofErr w:type="spellEnd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 xml:space="preserve"> Subtropical y Mediterránea “La Mayora” (IHSM-UMA-CSIC), Málaga, </w:t>
            </w:r>
            <w:proofErr w:type="spellStart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Spain</w:t>
            </w:r>
            <w:proofErr w:type="spellEnd"/>
          </w:p>
        </w:tc>
        <w:tc>
          <w:tcPr>
            <w:tcW w:w="2126" w:type="dxa"/>
          </w:tcPr>
          <w:p w14:paraId="2B03DFE0" w14:textId="4CA99792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jnavas@eelm.csic.es</w:t>
            </w:r>
          </w:p>
        </w:tc>
        <w:tc>
          <w:tcPr>
            <w:tcW w:w="1106" w:type="dxa"/>
            <w:vAlign w:val="center"/>
          </w:tcPr>
          <w:p w14:paraId="25F3F5E7" w14:textId="2430C31B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D40FF0" w:rsidRPr="00605E22" w14:paraId="2F0A23D4" w14:textId="1B2D70D1" w:rsidTr="00E721C1">
        <w:trPr>
          <w:trHeight w:val="63"/>
        </w:trPr>
        <w:tc>
          <w:tcPr>
            <w:tcW w:w="1838" w:type="dxa"/>
          </w:tcPr>
          <w:p w14:paraId="5CA45DA6" w14:textId="42326104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418" w:type="dxa"/>
          </w:tcPr>
          <w:p w14:paraId="696661A7" w14:textId="0B14E48F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  <w:t>Ribeiro</w:t>
            </w:r>
          </w:p>
        </w:tc>
        <w:tc>
          <w:tcPr>
            <w:tcW w:w="2835" w:type="dxa"/>
          </w:tcPr>
          <w:p w14:paraId="28A99667" w14:textId="21288EB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0CFBB2E1" w14:textId="2BF6B6D4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40FF0" w:rsidRPr="00605E22" w14:paraId="557AB3EC" w14:textId="7845BEC8" w:rsidTr="00E721C1">
        <w:trPr>
          <w:trHeight w:val="63"/>
        </w:trPr>
        <w:tc>
          <w:tcPr>
            <w:tcW w:w="1838" w:type="dxa"/>
          </w:tcPr>
          <w:p w14:paraId="246CA457" w14:textId="2BADBC2D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1418" w:type="dxa"/>
          </w:tcPr>
          <w:p w14:paraId="4E4148F7" w14:textId="7720280C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  <w:t>Urbino</w:t>
            </w:r>
          </w:p>
        </w:tc>
        <w:tc>
          <w:tcPr>
            <w:tcW w:w="2835" w:type="dxa"/>
          </w:tcPr>
          <w:p w14:paraId="76E95799" w14:textId="32D0A208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08E4DD88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D40FF0" w14:paraId="45CBE4EC" w14:textId="77777777" w:rsidTr="00E721C1">
        <w:trPr>
          <w:trHeight w:val="63"/>
        </w:trPr>
        <w:tc>
          <w:tcPr>
            <w:tcW w:w="1838" w:type="dxa"/>
          </w:tcPr>
          <w:p w14:paraId="26F03C57" w14:textId="136C3213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6E22228E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4F136EF7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The Biodesign Center for Fundamental and Applied Microbiomics, Center for Evolution and Medicine, School of Life Sciences, Arizona State University, </w:t>
            </w:r>
            <w:proofErr w:type="spellStart"/>
            <w:proofErr w:type="gramStart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Tempe,Arizona</w:t>
            </w:r>
            <w:proofErr w:type="spellEnd"/>
            <w:proofErr w:type="gramEnd"/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USA</w:t>
            </w:r>
          </w:p>
        </w:tc>
        <w:tc>
          <w:tcPr>
            <w:tcW w:w="2126" w:type="dxa"/>
          </w:tcPr>
          <w:p w14:paraId="1A58F402" w14:textId="3794DB4A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D40FF0" w:rsidRPr="00CD2C82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2C723269" w14:textId="77777777" w:rsidTr="006C53EF">
        <w:trPr>
          <w:trHeight w:val="63"/>
        </w:trPr>
        <w:tc>
          <w:tcPr>
            <w:tcW w:w="1838" w:type="dxa"/>
          </w:tcPr>
          <w:p w14:paraId="60CE4AB8" w14:textId="09EF1D3D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418" w:type="dxa"/>
          </w:tcPr>
          <w:p w14:paraId="6515586C" w14:textId="28E9EB81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Zerbini</w:t>
            </w:r>
          </w:p>
        </w:tc>
        <w:tc>
          <w:tcPr>
            <w:tcW w:w="2835" w:type="dxa"/>
          </w:tcPr>
          <w:p w14:paraId="7EEE106E" w14:textId="3E97BD96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Dep. de Fitopatologia, Universidade Federal de Viçosa, Viçosa, Brasil</w:t>
            </w:r>
          </w:p>
        </w:tc>
        <w:tc>
          <w:tcPr>
            <w:tcW w:w="2126" w:type="dxa"/>
          </w:tcPr>
          <w:p w14:paraId="0DF94D11" w14:textId="5E50F89C" w:rsidR="00D40FF0" w:rsidRPr="007E0AA8" w:rsidRDefault="00B50BB1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hyperlink r:id="rId9">
              <w:r w:rsidR="00D40FF0" w:rsidRPr="007E0AA8">
                <w:rPr>
                  <w:rFonts w:ascii="Aptos" w:eastAsia="Aptos" w:hAnsi="Aptos" w:cs="Aptos"/>
                  <w:color w:val="000000" w:themeColor="text1"/>
                  <w:sz w:val="20"/>
                  <w:szCs w:val="20"/>
                  <w:lang w:val="pt-BR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070FAC74" w14:textId="7A9A7276" w:rsidR="00A174CC" w:rsidRPr="007E0AA8" w:rsidRDefault="00A174CC" w:rsidP="00DD58AA">
      <w:pPr>
        <w:rPr>
          <w:rFonts w:ascii="Aptos" w:hAnsi="Aptos" w:cs="Arial"/>
          <w:b/>
          <w:sz w:val="20"/>
          <w:szCs w:val="20"/>
          <w:lang w:val="pt-BR"/>
        </w:rPr>
      </w:pPr>
    </w:p>
    <w:p w14:paraId="27ACB96D" w14:textId="77777777" w:rsidR="00D062BE" w:rsidRPr="007E0AA8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</w:pPr>
      <w:r w:rsidRPr="007E0AA8"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  <w:br w:type="page"/>
      </w:r>
    </w:p>
    <w:p w14:paraId="1382B4BD" w14:textId="3AA203A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1C4D3D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6FEFE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7AEFFC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F973341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D40FF0" w14:paraId="6CEB31DD" w14:textId="77777777" w:rsidTr="00562063">
        <w:tc>
          <w:tcPr>
            <w:tcW w:w="2689" w:type="dxa"/>
            <w:shd w:val="clear" w:color="auto" w:fill="auto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Roumagnac, Philippe</w:t>
            </w:r>
          </w:p>
          <w:p w14:paraId="11149484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Ascencio-Ibanez, Jose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López-Lambertini, Paola M.</w:t>
            </w:r>
          </w:p>
          <w:p w14:paraId="2F7DA3FC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Martin, Darren</w:t>
            </w:r>
          </w:p>
          <w:p w14:paraId="0208BA9D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Navas-Castillo, Jesús</w:t>
            </w:r>
          </w:p>
          <w:p w14:paraId="23EBD820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Ribeiro, Simone</w:t>
            </w:r>
          </w:p>
          <w:p w14:paraId="29CF1B3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Urbino, Cica</w:t>
            </w:r>
          </w:p>
          <w:p w14:paraId="09540ACA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2ED25D47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57512F1A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6088EF21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004ABA6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4DDDCD1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5111FD17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3A274EBF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1104C4BD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7EFC47D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7D842500" w14:textId="2F5D2AB9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13BA4B66" w14:textId="77777777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</w:p>
        </w:tc>
      </w:tr>
    </w:tbl>
    <w:p w14:paraId="08D64203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075650D7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52CF01EB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37164B1D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9F9724A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88B6A67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EC641D6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116BCF49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FBF0910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444A308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6718F5A3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C26E10B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FBE7FA7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18CAC027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8CD83E3" w14:textId="48EEEB43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6449C86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53D707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62063" w:rsidRPr="000130B0">
              <w:rPr>
                <w:rFonts w:ascii="Aptos" w:eastAsia="Aptos" w:hAnsi="Aptos" w:cs="Aptos"/>
                <w:sz w:val="20"/>
                <w:szCs w:val="20"/>
              </w:rPr>
              <w:t>10/06/2025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6D88C04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5980DA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550966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66271B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237920E7" w:rsidR="00953FFE" w:rsidRPr="000130B0" w:rsidRDefault="00953FFE" w:rsidP="000130B0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88590EF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716166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54B2AE33" w:rsidR="00333392" w:rsidRPr="004A6A3B" w:rsidRDefault="004A6A3B" w:rsidP="004A6A3B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359EA7F9" w:rsidR="00333392" w:rsidRPr="000C1090" w:rsidRDefault="00E10756" w:rsidP="00E10756">
            <w:pPr>
              <w:autoSpaceDE w:val="0"/>
              <w:autoSpaceDN w:val="0"/>
              <w:adjustRightInd w:val="0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The name of the new genus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proofErr w:type="spellEnd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is d</w:t>
            </w:r>
            <w:r w:rsidR="000C1090"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erived from 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exemplar isolate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 of the genus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Co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mmon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b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cu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rly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tunt virus</w:t>
            </w:r>
          </w:p>
        </w:tc>
      </w:tr>
      <w:tr w:rsidR="00E10756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494502F2" w:rsidR="00E10756" w:rsidRPr="004A6A3B" w:rsidRDefault="00E10756" w:rsidP="00E10756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229ECF01" w:rsidR="00E10756" w:rsidRPr="00523607" w:rsidRDefault="00E10756" w:rsidP="00E10756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name of the new genus “</w:t>
            </w:r>
            <w:proofErr w:type="spellStart"/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is d</w:t>
            </w:r>
            <w:r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exemplar isolate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of the genus: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Ol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eu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ro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paea </w:t>
            </w:r>
            <w:proofErr w:type="spellStart"/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geminivirus</w:t>
            </w:r>
            <w:proofErr w:type="spellEnd"/>
          </w:p>
        </w:tc>
      </w:tr>
      <w:tr w:rsidR="00E10756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58D6C2F2" w:rsidR="00E10756" w:rsidRPr="004A6A3B" w:rsidRDefault="00E10756" w:rsidP="00E10756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389C62BB" w:rsidR="00E10756" w:rsidRPr="00523607" w:rsidRDefault="00E10756" w:rsidP="00E10756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name of the new genus “</w:t>
            </w:r>
            <w:proofErr w:type="spellStart"/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is d</w:t>
            </w:r>
            <w:r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exemplar isolate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of the genus: </w:t>
            </w:r>
            <w:r w:rsidR="00FB360E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p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arsley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y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ellow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le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af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u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rl virus</w:t>
            </w:r>
          </w:p>
        </w:tc>
      </w:tr>
      <w:tr w:rsidR="00E10756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23BE590B" w:rsidR="00E10756" w:rsidRPr="00040CB0" w:rsidRDefault="00624398" w:rsidP="00E1075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proofErr w:type="spellEnd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phaseoli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339FC886" w:rsidR="00E10756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phaseoli</w:t>
            </w: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62439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Phaseolus</w:t>
            </w:r>
            <w:r w:rsidR="00624398"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 </w:t>
            </w:r>
            <w:r w:rsidR="0062439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vulgaris</w:t>
            </w:r>
          </w:p>
        </w:tc>
      </w:tr>
      <w:tr w:rsidR="009A329F" w:rsidRPr="009F7856" w14:paraId="7B76281F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74890B3" w14:textId="6B47B2E7" w:rsidR="009A329F" w:rsidRPr="00040CB0" w:rsidRDefault="00F06208" w:rsidP="00E1075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65E41E95" w14:textId="5E8C3F10" w:rsidR="009A329F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proofErr w:type="spellStart"/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oleae</w:t>
            </w:r>
            <w:proofErr w:type="spellEnd"/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Olea europaea</w:t>
            </w:r>
          </w:p>
        </w:tc>
      </w:tr>
      <w:tr w:rsidR="00624398" w:rsidRPr="009F7856" w14:paraId="6FED9986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0BB085F0" w14:textId="37C4088C" w:rsidR="00624398" w:rsidRPr="00040CB0" w:rsidRDefault="00874FB6" w:rsidP="00624398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proofErr w:type="spellEnd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petroselini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0E0EFC31" w14:textId="3359793E" w:rsidR="00624398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proofErr w:type="spellStart"/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petroselini</w:t>
            </w:r>
            <w:proofErr w:type="spellEnd"/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Petroselinum</w:t>
            </w:r>
            <w:r w:rsidR="00F06208"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crispum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9B0D33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FA2DF9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5A55D2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28ADC39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Taxonomic rank(s) affected:</w:t>
            </w:r>
          </w:p>
          <w:p w14:paraId="742F25AF" w14:textId="45114EAC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="00D40FF0">
              <w:rPr>
                <w:rFonts w:ascii="Aptos" w:hAnsi="Aptos"/>
                <w:color w:val="000000"/>
                <w:sz w:val="20"/>
                <w:szCs w:val="20"/>
              </w:rPr>
              <w:t>o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rder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proofErr w:type="spellEnd"/>
          </w:p>
          <w:p w14:paraId="4FC5A681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918D56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Description of current taxonomy:</w:t>
            </w:r>
          </w:p>
          <w:p w14:paraId="26E7FA5B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Monodnaviria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Shotokuvirae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Cressdnaviricota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Repensiviricetes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</w:p>
          <w:p w14:paraId="2C7C2DEE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FAD822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Proposed taxonomic change(s):</w:t>
            </w:r>
          </w:p>
          <w:p w14:paraId="5C424D91" w14:textId="0E8B5AC1" w:rsidR="00B84276" w:rsidRPr="00BC51F6" w:rsidRDefault="00B84276" w:rsidP="00B84276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0130B0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three new genera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to the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family: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e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ro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u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. We also propose to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0130B0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>one new species (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phaseoli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genus, one new species (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oleae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 and one new species (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petroselini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AC3C59B" w14:textId="1325483A" w:rsidR="00E043AB" w:rsidRPr="00B84276" w:rsidRDefault="00E043AB" w:rsidP="00DD58A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We propose to classify new </w:t>
            </w:r>
            <w:proofErr w:type="spellStart"/>
            <w:r w:rsidRPr="00B84276">
              <w:rPr>
                <w:rFonts w:ascii="Aptos" w:hAnsi="Aptos"/>
                <w:color w:val="000000"/>
                <w:sz w:val="20"/>
                <w:szCs w:val="20"/>
              </w:rPr>
              <w:t>geminiviruses</w:t>
            </w:r>
            <w:proofErr w:type="spellEnd"/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into 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>3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new species based on species demarcation guidelines already established for the family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84276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 w:rsidR="00803060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Based on the inferred genome organizations of these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803060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viruses coupled with phylogenetic analysis, 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we propose to </w:t>
            </w:r>
            <w:r w:rsidR="00605E22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605E22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3 new genera in the family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to accommodate these 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>3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new species.</w:t>
            </w:r>
          </w:p>
          <w:p w14:paraId="6416B07B" w14:textId="77777777" w:rsidR="00E043AB" w:rsidRPr="005374C4" w:rsidRDefault="00E043AB" w:rsidP="00DD58AA">
            <w:pPr>
              <w:rPr>
                <w:color w:val="000000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1E86E5C0" w14:textId="77777777" w:rsidTr="00A77B8E">
        <w:tc>
          <w:tcPr>
            <w:tcW w:w="8926" w:type="dxa"/>
          </w:tcPr>
          <w:p w14:paraId="49680848" w14:textId="66470D9C" w:rsidR="00A77B8E" w:rsidRDefault="00634FC6" w:rsidP="00DD58AA">
            <w:pPr>
              <w:rPr>
                <w:rFonts w:ascii="Aptos" w:hAnsi="Aptos" w:cs="Arial"/>
                <w:b/>
                <w:color w:val="00000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Taxonomy proposal:  </w:t>
            </w:r>
          </w:p>
          <w:p w14:paraId="56F710BF" w14:textId="77777777" w:rsidR="00634FC6" w:rsidRDefault="00634FC6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38DE22A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affected:</w:t>
            </w:r>
          </w:p>
          <w:p w14:paraId="452A10A4" w14:textId="6A13395D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="00D40FF0">
              <w:rPr>
                <w:rFonts w:ascii="Aptos" w:hAnsi="Aptos"/>
                <w:color w:val="000000"/>
                <w:sz w:val="20"/>
                <w:szCs w:val="20"/>
              </w:rPr>
              <w:t>o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rder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proofErr w:type="spellEnd"/>
          </w:p>
          <w:p w14:paraId="79CD43EF" w14:textId="77777777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B4184A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lastRenderedPageBreak/>
              <w:t>Description of current taxonomy:</w:t>
            </w:r>
          </w:p>
          <w:p w14:paraId="6214C172" w14:textId="77777777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Monodnaviria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Shotokuvirae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Cressdnaviricota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Repensiviricetes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proofErr w:type="spellEnd"/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</w:p>
          <w:p w14:paraId="104F481E" w14:textId="77777777" w:rsidR="00FC2269" w:rsidRPr="00BC51F6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3FB551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t>Proposed taxonomic change(s):</w:t>
            </w:r>
          </w:p>
          <w:p w14:paraId="5E1BA490" w14:textId="65A56319" w:rsidR="002E2018" w:rsidRPr="00BC51F6" w:rsidRDefault="002E2018" w:rsidP="002E2018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1E7E38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three new genera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to the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proofErr w:type="spellEnd"/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family: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. We also propose to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1E7E38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FB6F3A" w:rsidRPr="00BC51F6">
              <w:rPr>
                <w:rFonts w:ascii="Aptos" w:hAnsi="Aptos"/>
                <w:color w:val="000000"/>
                <w:sz w:val="20"/>
                <w:szCs w:val="20"/>
              </w:rPr>
              <w:t>one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phaseoli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proofErr w:type="spellEnd"/>
            <w:r w:rsidR="00634FC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genus, one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oleae</w:t>
            </w:r>
            <w:proofErr w:type="spellEnd"/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="00634FC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 and one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petroselini</w:t>
            </w:r>
            <w:proofErr w:type="spellEnd"/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proofErr w:type="spellEnd"/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</w:t>
            </w:r>
          </w:p>
          <w:p w14:paraId="1F25F8FD" w14:textId="77777777" w:rsidR="00FC2269" w:rsidRPr="00BC51F6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04D8B91" w14:textId="058F40D7" w:rsidR="00A77B8E" w:rsidRPr="00BC51F6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Justification:</w:t>
            </w:r>
          </w:p>
          <w:p w14:paraId="2031CCCE" w14:textId="77777777" w:rsidR="000E03A0" w:rsidRPr="00BE4F5A" w:rsidRDefault="000E03A0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E9336D" w14:textId="14D7A235" w:rsidR="002E2018" w:rsidRPr="002E2018" w:rsidRDefault="002E2018" w:rsidP="00D54A0A">
            <w:pPr>
              <w:ind w:firstLine="205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1F1EBF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</w:t>
            </w:r>
            <w:r w:rsidR="00D54A0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new species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="00FB6F3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D54A0A"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D54A0A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phaseoli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="00FB6F3A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54A0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D54A0A"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</w:p>
          <w:p w14:paraId="38E0D09B" w14:textId="02ADD0F6" w:rsidR="003A6646" w:rsidRDefault="003A6646" w:rsidP="003A6646">
            <w:pPr>
              <w:rPr>
                <w:color w:val="000000"/>
                <w:sz w:val="20"/>
                <w:szCs w:val="20"/>
              </w:rPr>
            </w:pPr>
          </w:p>
          <w:p w14:paraId="02421B8F" w14:textId="215F711F" w:rsidR="00721B2D" w:rsidRDefault="006B1434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Common bean curly stunt virus</w:t>
            </w:r>
            <w:r w:rsidRPr="000E03A0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has been characterized from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common bean </w:t>
            </w:r>
            <w:r w:rsidR="00EB73C4">
              <w:rPr>
                <w:rFonts w:ascii="Aptos" w:hAnsi="Aptos" w:cs="Arial"/>
                <w:sz w:val="20"/>
                <w:szCs w:val="20"/>
                <w:lang w:val="en-GB"/>
              </w:rPr>
              <w:t xml:space="preserve">collected in China </w:t>
            </w:r>
            <w:r w:rsidRPr="006B1434">
              <w:rPr>
                <w:rFonts w:ascii="Aptos" w:hAnsi="Aptos" w:cs="Arial"/>
                <w:sz w:val="20"/>
                <w:szCs w:val="20"/>
                <w:lang w:val="en-GB"/>
              </w:rPr>
              <w:t xml:space="preserve">showing severe stunt and leaf curling symptoms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&lt;EndNote&gt;&lt;Cite&gt;&lt;Author&gt;Zhang&lt;/Author&gt;&lt;Year&gt;2020&lt;/Year&gt;&lt;RecNum&gt;1311&lt;/RecNum&gt;&lt;DisplayText&gt;(Zhang et al., 2020)&lt;/DisplayText&gt;&lt;record&gt;&lt;rec-number&gt;1311&lt;/rec-number&gt;&lt;foreign-keys&gt;&lt;key app="EN" db-id="2frp9fv5pftxs0ex5pfx9a99ttrz0fxwzfsp" timestamp="1626813633"&gt;1311&lt;/key&gt;&lt;/foreign-keys&gt;&lt;ref-type name="Journal Article"&gt;17&lt;/ref-type&gt;&lt;contributors&gt;&lt;authors&gt;&lt;author&gt;Zhang, Ruonan&lt;/author&gt;&lt;author&gt;Wu, Xiaoyun&lt;/author&gt;&lt;author&gt;Jiang, Xue&lt;/author&gt;&lt;author&gt;Wu, Xiaoxia&lt;/author&gt;&lt;author&gt;Luan, Xiaoyan&lt;/author&gt;&lt;author&gt;Cheng, Xiaofei&lt;/author&gt;&lt;/authors&gt;&lt;/contributors&gt;&lt;auth-address&gt;College of Agriculture, Northeast Agricultural University, Harbin, 150030, China.&lt;/auth-address&gt;&lt;titles&gt;&lt;title&gt;Molecular characterization of common bean curly stunt virus: a novel recombinant geminivirus in China&lt;/title&gt;&lt;secondary-title&gt;Archives of virology&lt;/secondary-title&gt;&lt;alt-title&gt;Arch Virol&lt;/alt-title&gt;&lt;/titles&gt;&lt;periodical&gt;&lt;full-title&gt;Archives of Virology&lt;/full-title&gt;&lt;abbr-1&gt;Arch. Virol.&lt;/abbr-1&gt;&lt;/periodical&gt;&lt;alt-periodical&gt;&lt;full-title&gt;Arch Virol&lt;/full-title&gt;&lt;/alt-periodical&gt;&lt;pages&gt;257-260&lt;/pages&gt;&lt;volume&gt;165&lt;/volume&gt;&lt;number&gt;1&lt;/number&gt;&lt;dates&gt;&lt;year&gt;2020&lt;/year&gt;&lt;pub-dates&gt;&lt;date&gt;2020/01//&lt;/date&gt;&lt;/pub-dates&gt;&lt;/dates&gt;&lt;isbn&gt;0304-8608&lt;/isbn&gt;&lt;accession-num&gt;31773325&lt;/accession-num&gt;&lt;urls&gt;&lt;related-urls&gt;&lt;url&gt;http://europepmc.org/abstract/MED/31773325&lt;/url&gt;&lt;url&gt;https://doi.org/10.1007/s00705-019-04473-w&lt;/url&gt;&lt;/related-urls&gt;&lt;/urls&gt;&lt;electronic-resource-num&gt;10.1007/s00705-019-04473-w&lt;/electronic-resource-num&gt;&lt;remote-database-name&gt;PubMed&lt;/remote-database-name&gt;&lt;language&gt;eng&lt;/language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 w:rsidR="00F0043C"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(Zhang et al., 2020)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 xml:space="preserve"> [1]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. Its 29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59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nt</w:t>
            </w:r>
            <w:proofErr w:type="spellEnd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long nucleotide genome sequence shares less than 6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with all other known </w:t>
            </w:r>
            <w:proofErr w:type="spellStart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within currently established species (Figure 1). This virus is clearly related to the </w:t>
            </w:r>
            <w:proofErr w:type="spellStart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, based on genome composition</w:t>
            </w:r>
            <w:r w:rsidR="00C832C3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2)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, similarities in the origin of replication (5'-TAATATTAC-3'), and the presence of homologous genes.</w:t>
            </w:r>
          </w:p>
          <w:p w14:paraId="4833FE2F" w14:textId="77777777" w:rsidR="00C832C3" w:rsidRDefault="00C832C3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2807A61C" w14:textId="2F7682DA" w:rsidR="003C2411" w:rsidRDefault="000E03A0" w:rsidP="003C2411">
            <w:pPr>
              <w:rPr>
                <w:rFonts w:ascii="Aptos" w:hAnsi="Aptos" w:cs="Arial"/>
                <w:noProof/>
                <w:sz w:val="20"/>
                <w:szCs w:val="20"/>
                <w:lang w:val="en-GB"/>
              </w:rPr>
            </w:pP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 reconstruction of the evolutionary relationships of the complete genome sequences of various major </w:t>
            </w:r>
            <w:proofErr w:type="spellStart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lineages reveals that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1B6A1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groups separately from all other established </w:t>
            </w:r>
            <w:proofErr w:type="spellStart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, with strong phylogenetic support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3)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. Interestingly,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1B6A1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clusters with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one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new unassigned </w:t>
            </w:r>
            <w:proofErr w:type="spellStart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t</w:t>
            </w:r>
            <w:r w:rsidR="001B6A10" w:rsidRPr="001B6A10">
              <w:rPr>
                <w:rFonts w:ascii="Aptos" w:hAnsi="Aptos" w:cs="Arial"/>
                <w:sz w:val="20"/>
                <w:szCs w:val="20"/>
                <w:lang w:val="en-GB"/>
              </w:rPr>
              <w:t>omato curly top virus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&lt;EndNote&gt;&lt;Cite&gt;&lt;Author&gt;Kubota&lt;/Author&gt;&lt;Year&gt;2023&lt;/Year&gt;&lt;RecNum&gt;1674&lt;/RecNum&gt;&lt;DisplayText&gt;(Kubota et al., 2023)&lt;/DisplayText&gt;&lt;record&gt;&lt;rec-number&gt;1674&lt;/rec-number&gt;&lt;foreign-keys&gt;&lt;key app="EN" db-id="2frp9fv5pftxs0ex5pfx9a99ttrz0fxwzfsp" timestamp="1746797561"&gt;1674&lt;/key&gt;&lt;/foreign-keys&gt;&lt;ref-type name="Journal Article"&gt;17&lt;/ref-type&gt;&lt;contributors&gt;&lt;authors&gt;&lt;author&gt;Kubota, Kenji&lt;/author&gt;&lt;author&gt;Tomitaka, Yasuhiro&lt;/author&gt;&lt;author&gt;Usugi, Tomio&lt;/author&gt;&lt;author&gt;Hamada, Hiroyuki&lt;/author&gt;&lt;author&gt;Ito, Hiroki&lt;/author&gt;&lt;author&gt;Kuwana, Atsushi&lt;/author&gt;&lt;author&gt;Tsuda, Shinya&lt;/author&gt;&lt;/authors&gt;&lt;/contributors&gt;&lt;titles&gt;&lt;title&gt;Molecular characterization of a new geminivirus isolated from tomato with curly top symptoms and development of its infectious clone&lt;/title&gt;&lt;secondary-title&gt;Journal of General Plant Pathology&lt;/secondary-title&gt;&lt;/titles&gt;&lt;pages&gt;100-108&lt;/pages&gt;&lt;volume&gt;89&lt;/volume&gt;&lt;number&gt;2&lt;/number&gt;&lt;dates&gt;&lt;year&gt;2023&lt;/year&gt;&lt;pub-dates&gt;&lt;date&gt;2023/03/01&lt;/date&gt;&lt;/pub-dates&gt;&lt;/dates&gt;&lt;isbn&gt;1610-739X&lt;/isbn&gt;&lt;urls&gt;&lt;related-urls&gt;&lt;url&gt;https://doi.org/10.1007/s10327-022-01112-2&lt;/url&gt;&lt;/related-urls&gt;&lt;/urls&gt;&lt;electronic-resource-num&gt;10.1007/s10327-022-01112-2&lt;/electronic-resource-num&gt;&lt;/record&gt;&lt;/Cite&gt;&lt;/EndNote&gt;</w:instrTex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 w:rsidR="00F0043C"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(Kubota et al., 2023)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has been characterized from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tomato collected in Japan </w:t>
            </w:r>
            <w:r w:rsidR="00CD1976" w:rsidRPr="009E1093">
              <w:rPr>
                <w:rFonts w:ascii="Aptos" w:hAnsi="Aptos" w:cs="Arial"/>
                <w:sz w:val="20"/>
                <w:szCs w:val="20"/>
                <w:lang w:val="en-GB"/>
              </w:rPr>
              <w:t>with leaf yellowing or curling and curly top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 w:rsidRPr="009E1093">
              <w:rPr>
                <w:rFonts w:ascii="Aptos" w:hAnsi="Aptos" w:cs="Arial"/>
                <w:sz w:val="20"/>
                <w:szCs w:val="20"/>
                <w:lang w:val="en-GB"/>
              </w:rPr>
              <w:t>symptoms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 Its 29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69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nt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long nucleotide genome sequence shares less than 6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6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with all other known </w:t>
            </w:r>
            <w:proofErr w:type="spellStart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within currently established species 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1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). This virus is 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 xml:space="preserve">also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clearly related to the </w:t>
            </w:r>
            <w:proofErr w:type="spellStart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, based on genome composition, similarities in the origin of replication (5'-TAATATTAC-3'), and the presence of homologous genes.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The </w:t>
            </w:r>
            <w:r w:rsidR="003C2411" w:rsidRPr="00F42F97">
              <w:rPr>
                <w:rFonts w:ascii="Aptos" w:hAnsi="Aptos" w:cs="Arial"/>
                <w:sz w:val="20"/>
                <w:szCs w:val="20"/>
                <w:lang w:val="en-GB"/>
              </w:rPr>
              <w:t>genome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3C2411"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of CBCSV and </w:t>
            </w:r>
            <w:proofErr w:type="spellStart"/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 xml:space="preserve">are similar to those of </w:t>
            </w:r>
            <w:proofErr w:type="spellStart"/>
            <w:r w:rsidR="00A50DA4" w:rsidRPr="00EB73C4">
              <w:rPr>
                <w:rFonts w:ascii="Aptos" w:hAnsi="Aptos" w:cs="Arial"/>
                <w:sz w:val="20"/>
                <w:szCs w:val="20"/>
                <w:lang w:val="en-GB"/>
              </w:rPr>
              <w:t>turncurtoviruses</w:t>
            </w:r>
            <w:proofErr w:type="spellEnd"/>
            <w:r w:rsidR="00A50DA4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contain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seven 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six ORFs,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respectively (Figure 2).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>Hence, b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oth viruses have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two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ORFs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in the virion-sense (V1 and V2) and four in the complementary-sense (C1, C2, C3 and C4).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>Interestingly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CBCSV </w:t>
            </w:r>
            <w:proofErr w:type="spellStart"/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harbors</w:t>
            </w:r>
            <w:proofErr w:type="spellEnd"/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an ORF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corresponding to V3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not found in any other </w:t>
            </w:r>
            <w:proofErr w:type="spellStart"/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, which is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absent in the </w:t>
            </w:r>
            <w:proofErr w:type="spellStart"/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genome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4E5C635A" w14:textId="77777777" w:rsidR="003C2411" w:rsidRDefault="003C2411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DE2D9A5" w14:textId="63DD787B" w:rsidR="00A50DA4" w:rsidRDefault="00F42F97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genome</w:t>
            </w:r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of CBCSV and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are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chimeric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. T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he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>ir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encoded 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replication-associated proteins (R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ep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phylogenetically cluster with those of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n-GB"/>
              </w:rPr>
              <w:t>turn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curtoviruses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In addition,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phylogen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y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based on inferred 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coat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protein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CP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indicate that CBCSV and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 xml:space="preserve">CPs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group separately from all other </w:t>
            </w:r>
            <w:proofErr w:type="spellStart"/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, with strong phylogenetic support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 w:rsidR="00EB73C4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CBCSV and </w:t>
            </w:r>
            <w:proofErr w:type="spellStart"/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clearly belong to a highly divergent </w:t>
            </w:r>
            <w:proofErr w:type="spellStart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lineage and, consequently, we </w:t>
            </w:r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p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ropose here to create a new genus named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="00CD1976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CD1976" w:rsidRPr="001B6A10">
              <w:rPr>
                <w:rFonts w:ascii="Aptos" w:hAnsi="Aptos" w:cs="Arial"/>
                <w:b/>
                <w:bCs/>
                <w:sz w:val="20"/>
                <w:szCs w:val="20"/>
                <w:u w:val="single"/>
              </w:rPr>
              <w:t>c</w:t>
            </w:r>
            <w:r w:rsidR="00CD1976" w:rsidRPr="001B6A1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mmon </w:t>
            </w:r>
            <w:r w:rsidR="00CD1976" w:rsidRPr="001B6A1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b</w:t>
            </w:r>
            <w:r w:rsidR="00CD1976"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="00CD1976" w:rsidRPr="001B6A1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cu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rly </w:t>
            </w:r>
            <w:r w:rsidR="00CD1976" w:rsidRPr="00D40FF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tunt virus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for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classifying</w:t>
            </w:r>
            <w:r w:rsidR="00815B18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these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two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highly divergent </w:t>
            </w:r>
            <w:proofErr w:type="spellStart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ses</w:t>
            </w:r>
            <w:proofErr w:type="spellEnd"/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13539993" w14:textId="77777777" w:rsidR="00A50DA4" w:rsidRDefault="00A50DA4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718CAC9" w14:textId="4D067747" w:rsidR="00042E64" w:rsidRDefault="00CD1976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Finally, g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enome-wide pairwise analysis show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that CBCSV 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isolate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shares 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between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86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9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%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 and 87.02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% pairwise identity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with </w:t>
            </w:r>
            <w:proofErr w:type="spellStart"/>
            <w:r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 isolates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To align the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Pr="00D54A0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proofErr w:type="spellStart"/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proofErr w:type="spellEnd"/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CBCSV and </w:t>
            </w:r>
            <w:proofErr w:type="spellStart"/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>ToCTV</w:t>
            </w:r>
            <w:proofErr w:type="spellEnd"/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 isolates (Table 1) belong to a single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</w:t>
            </w:r>
            <w:r w:rsidR="008F5DD5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cus</w:t>
            </w:r>
            <w:r w:rsidR="00D8319A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D8319A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="00D8319A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proofErr w:type="spellEnd"/>
            <w:r w:rsidR="00D8319A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D8319A" w:rsidRPr="00D8319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phaseoli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, which 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r w:rsidR="00B7720F" w:rsidRPr="00B7720F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phaseoli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="00B7720F" w:rsidRPr="00B7720F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Phaseolus vulgaris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212F73" w14:textId="77777777" w:rsidR="002912F2" w:rsidRDefault="002912F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7C54AD" w14:textId="7368FD6C" w:rsidR="002912F2" w:rsidRPr="002E2018" w:rsidRDefault="002912F2" w:rsidP="002912F2">
            <w:pPr>
              <w:ind w:firstLine="205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2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 new species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Oleurov</w:t>
            </w:r>
            <w:r w:rsidR="001C376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1C376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376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oleae</w:t>
            </w:r>
            <w:proofErr w:type="spellEnd"/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Oleurov</w:t>
            </w:r>
            <w:r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7969F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34BEC51F" w14:textId="77777777" w:rsidR="00130C14" w:rsidRDefault="00130C14" w:rsidP="00B83FED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588EF02" w14:textId="0B617CC2" w:rsidR="002660E3" w:rsidRDefault="00B83FED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Olea europaea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(OEGV) has been characterized from asymptomatic </w:t>
            </w:r>
            <w:r w:rsidRPr="00B83FED">
              <w:rPr>
                <w:rFonts w:ascii="Aptos" w:hAnsi="Aptos" w:cs="Arial"/>
                <w:i/>
                <w:iCs/>
                <w:color w:val="000000"/>
                <w:sz w:val="20"/>
                <w:szCs w:val="20"/>
                <w:lang w:val="en-GB"/>
              </w:rPr>
              <w:t>Olea europaea</w:t>
            </w:r>
            <w:r w:rsidRPr="00B83FED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plants</w:t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fldChar w:fldCharType="begin">
                <w:fldData xml:space="preserve">PEVuZE5vdGU+PENpdGU+PEF1dGhvcj5DaGl1bWVudGk8L0F1dGhvcj48WWVhcj4yMDIxPC9ZZWFy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</w:fldData>
              </w:fldChar>
            </w:r>
            <w:r w:rsidR="00F0043C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instrText xml:space="preserve"> ADDIN EN.CITE </w:instrText>
            </w:r>
            <w:r w:rsidR="00F0043C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fldChar w:fldCharType="begin">
                <w:fldData xml:space="preserve">PEVuZE5vdGU+PENpdGU+PEF1dGhvcj5DaGl1bWVudGk8L0F1dGhvcj48WWVhcj4yMDIxPC9ZZWFy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</w:fldData>
              </w:fldChar>
            </w:r>
            <w:r w:rsidR="00F0043C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instrText xml:space="preserve"> ADDIN EN.CITE.DATA </w:instrText>
            </w:r>
            <w:r w:rsidR="00F0043C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</w:r>
            <w:r w:rsidR="00F0043C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F0043C">
              <w:rPr>
                <w:rFonts w:ascii="Aptos" w:hAnsi="Aptos" w:cs="Arial"/>
                <w:noProof/>
                <w:color w:val="000000"/>
                <w:sz w:val="20"/>
                <w:szCs w:val="20"/>
                <w:lang w:val="en-GB"/>
              </w:rPr>
              <w:t>(Chiumenti et al., 2021; Ruiz-García et al., 2021)</w:t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fldChar w:fldCharType="end"/>
            </w:r>
            <w:r w:rsidR="00BD406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[3, 4]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. The virus presents a bipartite genome with peculiar molecular and phylogenetic characteristics, although genome composition and the related genes are homologous to previously recognized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geminivirids</w:t>
            </w:r>
            <w:proofErr w:type="spellEnd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. DNA-A is 2775-nt long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encod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e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four proteins (AV1, AC1, AC2 and AC3), while DNA-B is 2763-nt-long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cod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e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for two proteins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, including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a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lastRenderedPageBreak/>
              <w:t xml:space="preserve">MP (BV1) and a protein with an unknown function (BC1) (Figure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). Both genomic components of this virus present a long-intergenic region (LIR), with a common sequence astride the TATA-box similar to the origin of replication (5'-TAATATT/AC-3') of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geminivirids</w:t>
            </w:r>
            <w:proofErr w:type="spellEnd"/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 w:rsidR="002660E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). The common sequence in the LIR, 348-nt-long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 (CRA and CRB in Figure 2)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, isolated from the DNAs shares a sequence identity of 99.99% (with only two polymorphisms), suggesting that the two DNAs are components of the same bipartite virus.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 DNA-A sequence of OEGV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shares less than 6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0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with all other known </w:t>
            </w:r>
            <w:proofErr w:type="spellStart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within currently established species (</w:t>
            </w:r>
            <w:r w:rsidR="0093784C" w:rsidRPr="002660E3">
              <w:rPr>
                <w:rFonts w:ascii="Aptos" w:hAnsi="Aptos" w:cs="Arial"/>
                <w:sz w:val="20"/>
                <w:szCs w:val="20"/>
                <w:lang w:val="en-GB"/>
              </w:rPr>
              <w:t>Figure 1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19BF8529" w14:textId="77777777" w:rsidR="002660E3" w:rsidRDefault="002660E3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3B85F0A" w14:textId="2F56B6C9" w:rsidR="0093784C" w:rsidRDefault="00B83FED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 reconstruction of the evolutionary relationships of the DNA-A genomic component, together with full-length genomes of representative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belonging to other lineages</w:t>
            </w:r>
            <w:r w:rsidR="00A71892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reveals that OEGV groups separately from all other established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geminivirids</w:t>
            </w:r>
            <w:proofErr w:type="spellEnd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with strong phylogenetic support (</w:t>
            </w:r>
            <w:r w:rsidR="002660E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). In addition, phylogenies based on inferred 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REP and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C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P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amino acid sequences also confirm that OEGV belongs to a divergent well-supported clade within the </w:t>
            </w:r>
            <w:proofErr w:type="spellStart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phylogenetic trees (Figures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and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Therefore, 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OEGV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clearly belong to a highly divergent </w:t>
            </w:r>
            <w:proofErr w:type="spellStart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lineage and, consequently, we propose here to create a new genus named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 w:rsidR="0093784C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93784C"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Ol</w:t>
            </w:r>
            <w:r w:rsidR="0093784C"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 </w:t>
            </w:r>
            <w:r w:rsidR="0093784C"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eu</w:t>
            </w:r>
            <w:r w:rsidR="0093784C"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ro</w:t>
            </w:r>
            <w:r w:rsidR="0093784C"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paea </w:t>
            </w:r>
            <w:proofErr w:type="spellStart"/>
            <w:r w:rsidR="0093784C"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geminivirus</w:t>
            </w:r>
            <w:proofErr w:type="spellEnd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) for accommodating th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highly divergent </w:t>
            </w:r>
            <w:proofErr w:type="spellStart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54D4462A" w14:textId="77777777" w:rsidR="002660E3" w:rsidRDefault="002660E3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56911E04" w14:textId="7086B67D" w:rsidR="003F5317" w:rsidRDefault="00132F70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Finally, g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enome-wide pairwise analysis show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that OEGV isolates (Table 1) share between 99.78% and 100%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with each other. To align the 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proofErr w:type="spellStart"/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proofErr w:type="spellEnd"/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all OEGV isolates (Table 1) belong to a single 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oleae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which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proofErr w:type="spellStart"/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oleae</w:t>
            </w:r>
            <w:proofErr w:type="spellEnd"/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Olea </w:t>
            </w:r>
            <w:r w:rsidR="00BD406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europaea</w:t>
            </w:r>
            <w:r w:rsidR="00A605F3"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722F06A0" w14:textId="77777777" w:rsidR="001C376E" w:rsidRDefault="001C376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117BFD" w14:textId="600B567C" w:rsidR="00DB4A01" w:rsidRDefault="00DB4A01" w:rsidP="00DB4A01">
            <w:pPr>
              <w:ind w:firstLine="173"/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3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 new species</w:t>
            </w:r>
            <w:r w:rsidR="00A71892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Pylecuv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irus</w:t>
            </w:r>
            <w:proofErr w:type="spellEnd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petroselini</w:t>
            </w:r>
            <w:proofErr w:type="spellEnd"/>
            <w:r w:rsidR="00BD406A">
              <w:rPr>
                <w:rFonts w:ascii="Aptos" w:hAnsi="Aptos" w:cs="Arial"/>
                <w:b/>
                <w:sz w:val="20"/>
                <w:szCs w:val="20"/>
              </w:rPr>
              <w:t>”</w:t>
            </w:r>
            <w:r w:rsidR="00A71892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A71892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Pylecuv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irus</w:t>
            </w:r>
            <w:proofErr w:type="spellEnd"/>
            <w:r w:rsidR="00BD406A">
              <w:rPr>
                <w:rFonts w:ascii="Aptos" w:hAnsi="Aptos" w:cs="Arial"/>
                <w:b/>
                <w:sz w:val="20"/>
                <w:szCs w:val="20"/>
              </w:rPr>
              <w:t>”</w:t>
            </w:r>
            <w:r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2F8FA150" w14:textId="77777777" w:rsidR="00206E75" w:rsidRDefault="00206E75" w:rsidP="00206E75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51B3300" w14:textId="7B13DCAE" w:rsidR="00724555" w:rsidRDefault="00206E75" w:rsidP="00724555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P</w:t>
            </w:r>
            <w:r w:rsidRPr="00206E75">
              <w:rPr>
                <w:rFonts w:ascii="Aptos" w:hAnsi="Aptos" w:cs="Arial"/>
                <w:sz w:val="20"/>
                <w:szCs w:val="20"/>
                <w:lang w:val="en-GB"/>
              </w:rPr>
              <w:t>arsley yellow leaf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206E75">
              <w:rPr>
                <w:rFonts w:ascii="Aptos" w:hAnsi="Aptos" w:cs="Arial"/>
                <w:sz w:val="20"/>
                <w:szCs w:val="20"/>
                <w:lang w:val="en-GB"/>
              </w:rPr>
              <w:t>curl virus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(PYLCV)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has been characterized from </w:t>
            </w:r>
            <w:r w:rsidR="00282DB7">
              <w:rPr>
                <w:rFonts w:ascii="Aptos" w:hAnsi="Aptos" w:cs="Arial"/>
                <w:sz w:val="20"/>
                <w:szCs w:val="20"/>
                <w:lang w:val="en-GB"/>
              </w:rPr>
              <w:t xml:space="preserve">a 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>parsley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282DB7">
              <w:rPr>
                <w:rFonts w:ascii="Aptos" w:hAnsi="Aptos" w:cs="Arial"/>
                <w:sz w:val="20"/>
                <w:szCs w:val="20"/>
                <w:lang w:val="en-GB"/>
              </w:rPr>
              <w:t xml:space="preserve">plant 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 w:rsidR="00056706" w:rsidRPr="00A71892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Petroselinum </w:t>
            </w:r>
            <w:proofErr w:type="spellStart"/>
            <w:r w:rsidR="00056706" w:rsidRPr="00A71892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crispum</w:t>
            </w:r>
            <w:proofErr w:type="spellEnd"/>
            <w:r w:rsidR="00056706" w:rsidRP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(Mill.) Fuss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collected in Iran </w:t>
            </w:r>
            <w:r w:rsidRPr="006B1434">
              <w:rPr>
                <w:rFonts w:ascii="Aptos" w:hAnsi="Aptos" w:cs="Arial"/>
                <w:sz w:val="20"/>
                <w:szCs w:val="20"/>
                <w:lang w:val="en-GB"/>
              </w:rPr>
              <w:t>showing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056706" w:rsidRPr="00056706">
              <w:rPr>
                <w:rFonts w:ascii="Aptos" w:hAnsi="Aptos" w:cs="Arial"/>
                <w:sz w:val="20"/>
                <w:szCs w:val="20"/>
                <w:lang w:val="en-GB"/>
              </w:rPr>
              <w:t>dwarfing, marginal leaf yellowing and mild leaf curling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symptoms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 xml:space="preserve"> [</w:t>
            </w:r>
            <w:proofErr w:type="gram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5]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. 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Its 2</w:t>
            </w:r>
            <w:r w:rsidR="00DC598B">
              <w:rPr>
                <w:rFonts w:ascii="Aptos" w:hAnsi="Aptos" w:cs="Arial"/>
                <w:sz w:val="20"/>
                <w:szCs w:val="20"/>
                <w:lang w:val="en-GB"/>
              </w:rPr>
              <w:t>779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nt</w:t>
            </w:r>
            <w:proofErr w:type="spellEnd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long nucleotide genome sequence shares less than 6</w:t>
            </w:r>
            <w:r w:rsidR="00AE43A6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AE43A6">
              <w:rPr>
                <w:rFonts w:ascii="Aptos" w:hAnsi="Aptos" w:cs="Arial"/>
                <w:sz w:val="20"/>
                <w:szCs w:val="20"/>
                <w:lang w:val="en-GB"/>
              </w:rPr>
              <w:t>7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with all other known </w:t>
            </w:r>
            <w:proofErr w:type="spellStart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within currently established species (Figure 1). This virus is clearly related to the </w:t>
            </w:r>
            <w:proofErr w:type="spellStart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, based on genome composition</w:t>
            </w:r>
            <w:r w:rsidR="00DC598B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2)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, similarities in the origin of replication (5'-TAATATTAC-3'), and the presence of homologous genes.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PYLCV </w:t>
            </w:r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has a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genome organization that is similar to that of </w:t>
            </w:r>
            <w:proofErr w:type="spellStart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monopartitite</w:t>
            </w:r>
            <w:proofErr w:type="spellEnd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begomoviruses</w:t>
            </w:r>
            <w:proofErr w:type="spellEnd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>maldoviruses</w:t>
            </w:r>
            <w:proofErr w:type="spellEnd"/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>opunviruses</w:t>
            </w:r>
            <w:proofErr w:type="spellEnd"/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topocuvirus</w:t>
            </w:r>
            <w:proofErr w:type="spellEnd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turncurtoviruses</w:t>
            </w:r>
            <w:proofErr w:type="spellEnd"/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 xml:space="preserve"> PYLCV is transmitted </w:t>
            </w:r>
            <w:r w:rsidR="00724555" w:rsidRPr="00724555">
              <w:rPr>
                <w:rFonts w:ascii="Aptos" w:hAnsi="Aptos" w:cs="Arial"/>
                <w:sz w:val="20"/>
                <w:szCs w:val="20"/>
                <w:lang w:val="en-GB"/>
              </w:rPr>
              <w:t>by the leafhopper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24555" w:rsidRP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Austroagallia</w:t>
            </w:r>
            <w:proofErr w:type="spellEnd"/>
            <w:r w:rsidR="00724555" w:rsidRP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24555" w:rsidRP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sinuat</w:t>
            </w:r>
            <w:r w:rsid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a</w:t>
            </w:r>
            <w:proofErr w:type="spellEnd"/>
            <w:r w:rsidR="00724555" w:rsidRP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&lt;EndNote&gt;&lt;Cite&gt;&lt;Author&gt;Nichkerdar&lt;/Author&gt;&lt;Year&gt;2024&lt;/Year&gt;&lt;RecNum&gt;1676&lt;/RecNum&gt;&lt;DisplayText&gt;(Nichkerdar et al., 2024)&lt;/DisplayText&gt;&lt;record&gt;&lt;rec-number&gt;1676&lt;/rec-number&gt;&lt;foreign-keys&gt;&lt;key app="EN" db-id="2frp9fv5pftxs0ex5pfx9a99ttrz0fxwzfsp" timestamp="1747061613"&gt;1676&lt;/key&gt;&lt;/foreign-keys&gt;&lt;ref-type name="Journal Article"&gt;17&lt;/ref-type&gt;&lt;contributors&gt;&lt;authors&gt;&lt;author&gt;Nichkerdar, Khadijeh&lt;/author&gt;&lt;author&gt;Heydarnejad, Jahangir&lt;/author&gt;&lt;author&gt;Massumi, Hossain&lt;/author&gt;&lt;/authors&gt;&lt;/contributors&gt;&lt;titles&gt;&lt;title&gt;Vector transmission of parsley yellow leaf curl virus by the leafhopper Austroagallia sinuata&lt;/title&gt;&lt;secondary-title&gt;Archives of Virology&lt;/secondary-title&gt;&lt;/titles&gt;&lt;periodical&gt;&lt;full-title&gt;Archives of Virology&lt;/full-title&gt;&lt;abbr-1&gt;Arch. Virol.&lt;/abbr-1&gt;&lt;/periodical&gt;&lt;pages&gt;93&lt;/pages&gt;&lt;volume&gt;169&lt;/volume&gt;&lt;number&gt;5&lt;/number&gt;&lt;dates&gt;&lt;year&gt;2024&lt;/year&gt;&lt;pub-dates&gt;&lt;date&gt;2024/04/09&lt;/date&gt;&lt;/pub-dates&gt;&lt;/dates&gt;&lt;isbn&gt;1432-8798&lt;/isbn&gt;&lt;urls&gt;&lt;related-urls&gt;&lt;url&gt;https://doi.org/10.1007/s00705-024-05984-x&lt;/url&gt;&lt;/related-urls&gt;&lt;/urls&gt;&lt;electronic-resource-num&gt;10.1007/s00705-024-05984-x&lt;/electronic-resource-num&gt;&lt;/record&gt;&lt;/Cite&gt;&lt;/EndNote&gt;</w:instrTex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 w:rsidR="00F0043C"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(Nichkerdar et al., 2024)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22B09827" w14:textId="77777777" w:rsidR="00DC598B" w:rsidRDefault="00DC598B" w:rsidP="0005670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C697CF3" w14:textId="23D11F09" w:rsidR="00F54C10" w:rsidRPr="00F54C10" w:rsidRDefault="00F54C10" w:rsidP="00F54C1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 reconstruction of the evolutionary relationships of the complete genome sequences of various major </w:t>
            </w:r>
            <w:proofErr w:type="spellStart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lineages reveals that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groups separately from all other established </w:t>
            </w:r>
            <w:proofErr w:type="spellStart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geminiviruses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, with strong phylogenetic support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3)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.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Phylogenetically, the Rep of PYLCV clusters with that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encoded by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begomoviruses</w:t>
            </w:r>
            <w:proofErr w:type="spellEnd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, apple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, grapevine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</w:p>
          <w:p w14:paraId="4E655BA7" w14:textId="44060868" w:rsidR="00F54C10" w:rsidRDefault="00F54C10" w:rsidP="00F54C1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A, Opuntia virus 1 and Polygala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garcinii</w:t>
            </w:r>
            <w:proofErr w:type="spellEnd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associated virus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4)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whereas the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CP clusters with those encoded by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becurtoviruses</w:t>
            </w:r>
            <w:proofErr w:type="spellEnd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curtoviruses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5).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605F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Therefore,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clearly belong to a highly divergent </w:t>
            </w:r>
            <w:proofErr w:type="spellStart"/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lineage and, consequently, we propose here to create a new genus named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="00A605F3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p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 xml:space="preserve">arsley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y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 xml:space="preserve">ellow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le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>af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c</w:t>
            </w:r>
            <w:r w:rsidR="00A605F3" w:rsidRPr="00D50B38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u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>rl virus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for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classifying 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th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highly divergent </w:t>
            </w:r>
            <w:proofErr w:type="spellStart"/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geminivirus</w:t>
            </w:r>
            <w:proofErr w:type="spellEnd"/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24B40939" w14:textId="77777777" w:rsidR="00F54C10" w:rsidRDefault="00F54C10" w:rsidP="0005670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6439F55D" w14:textId="367D47BD" w:rsidR="00A77B8E" w:rsidRDefault="00A605F3" w:rsidP="00056706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To align the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proofErr w:type="spellStart"/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proofErr w:type="spellEnd"/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isolate (Table 1) belong to a single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proofErr w:type="spellStart"/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proofErr w:type="spellEnd"/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petroselini</w:t>
            </w:r>
            <w:proofErr w:type="spellEnd"/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which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proofErr w:type="spellStart"/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petroselini</w:t>
            </w:r>
            <w:proofErr w:type="spellEnd"/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Petroselinum </w:t>
            </w:r>
            <w:proofErr w:type="spellStart"/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crispum</w:t>
            </w:r>
            <w:proofErr w:type="spellEnd"/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0626A34" w14:textId="1536236F" w:rsidR="00DF6CAE" w:rsidRDefault="00DF6CAE" w:rsidP="00246013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[1] </w:t>
            </w:r>
            <w:r w:rsidRPr="00246013">
              <w:rPr>
                <w:rFonts w:ascii="Aptos" w:hAnsi="Aptos"/>
                <w:sz w:val="20"/>
                <w:szCs w:val="20"/>
              </w:rPr>
              <w:t xml:space="preserve">Zhang, R., Wu, X., Jiang, X., Wu, X., Luan, X., Cheng, X., 2020. Molecular characterization of common bean curly stunt virus: a novel recombinant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geminivirus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 in China. Arch.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Virol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>. 165, 257-260.</w:t>
            </w:r>
          </w:p>
          <w:p w14:paraId="153BCF0E" w14:textId="77777777" w:rsidR="00DF6CAE" w:rsidRDefault="00DF6CAE" w:rsidP="00246013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DB31A1C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[2] </w:t>
            </w:r>
            <w:r w:rsidRPr="00D40FF0">
              <w:rPr>
                <w:rFonts w:ascii="Aptos" w:hAnsi="Aptos"/>
                <w:sz w:val="20"/>
                <w:szCs w:val="20"/>
              </w:rPr>
              <w:t xml:space="preserve">Kubota, K., </w:t>
            </w:r>
            <w:proofErr w:type="spellStart"/>
            <w:r w:rsidRPr="00D40FF0">
              <w:rPr>
                <w:rFonts w:ascii="Aptos" w:hAnsi="Aptos"/>
                <w:sz w:val="20"/>
                <w:szCs w:val="20"/>
              </w:rPr>
              <w:t>Tomitaka</w:t>
            </w:r>
            <w:proofErr w:type="spellEnd"/>
            <w:r w:rsidRPr="00D40FF0">
              <w:rPr>
                <w:rFonts w:ascii="Aptos" w:hAnsi="Aptos"/>
                <w:sz w:val="20"/>
                <w:szCs w:val="20"/>
              </w:rPr>
              <w:t xml:space="preserve">, Y., </w:t>
            </w:r>
            <w:proofErr w:type="spellStart"/>
            <w:r w:rsidRPr="00D40FF0">
              <w:rPr>
                <w:rFonts w:ascii="Aptos" w:hAnsi="Aptos"/>
                <w:sz w:val="20"/>
                <w:szCs w:val="20"/>
              </w:rPr>
              <w:t>Usugi</w:t>
            </w:r>
            <w:proofErr w:type="spellEnd"/>
            <w:r w:rsidRPr="00D40FF0">
              <w:rPr>
                <w:rFonts w:ascii="Aptos" w:hAnsi="Aptos"/>
                <w:sz w:val="20"/>
                <w:szCs w:val="20"/>
              </w:rPr>
              <w:t xml:space="preserve">, T., Hamada, H., Ito, H., Kuwana, A., Tsuda, S., 2023. </w:t>
            </w:r>
            <w:r w:rsidRPr="00246013">
              <w:rPr>
                <w:rFonts w:ascii="Aptos" w:hAnsi="Aptos"/>
                <w:sz w:val="20"/>
                <w:szCs w:val="20"/>
              </w:rPr>
              <w:t xml:space="preserve">Molecular characterization of a new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geminivirus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 isolated from tomato with curly top symptoms and development of its infectious clone. Journal of General Plant Pathology 89, 100-108.</w:t>
            </w:r>
          </w:p>
          <w:p w14:paraId="7C3CD28F" w14:textId="50202D1A" w:rsidR="00246013" w:rsidRDefault="00BD406A" w:rsidP="00246013">
            <w:pPr>
              <w:rPr>
                <w:rFonts w:ascii="Aptos" w:hAnsi="Aptos"/>
                <w:sz w:val="20"/>
                <w:szCs w:val="20"/>
                <w:lang w:val="it-IT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lastRenderedPageBreak/>
              <w:t>[</w:t>
            </w:r>
            <w:r w:rsidR="00DF6CAE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D40FF0">
              <w:rPr>
                <w:rFonts w:ascii="Aptos" w:hAnsi="Aptos"/>
                <w:sz w:val="20"/>
                <w:szCs w:val="20"/>
                <w:lang w:val="it-IT"/>
              </w:rPr>
              <w:t>Chiumenti, M., Greco, C., De Stradis, A., Loconsole, G., Cavalieri, V., Altamura, G., Zicca, S., Saldarelli, P., Saponari, M., 2021. Olea europaea geminivirus: A novel bipartite geminivirid infecting olive trees. Viruses 13, 481.</w:t>
            </w:r>
          </w:p>
          <w:p w14:paraId="2C9636A9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[4] </w:t>
            </w:r>
            <w:r w:rsidRPr="00246013">
              <w:rPr>
                <w:rFonts w:ascii="Aptos" w:hAnsi="Aptos"/>
                <w:sz w:val="20"/>
                <w:szCs w:val="20"/>
              </w:rPr>
              <w:t>Ruiz-García, A.B., Canales, C., Morán, F., Ruiz-Torres, M., Herrera-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Mármol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>, M., Olmos, A., 2021. Characterization of Spanish Olive Virome by High Throughput Sequencing Opens New Insights and Uncertainties. Viruses 13.</w:t>
            </w:r>
          </w:p>
          <w:p w14:paraId="5938CA17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[5]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Hasanvand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V.,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Heydanejad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J.,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Massumi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H., Kleinow, T., Jeske, H., Varsani, A., 2020. Isolation and characterization of a novel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geminivirus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 from parsley. Virus Research 286, 198056.</w:t>
            </w:r>
          </w:p>
          <w:p w14:paraId="79909A67" w14:textId="77777777" w:rsidR="000A6624" w:rsidRPr="00246013" w:rsidRDefault="000A6624" w:rsidP="000A6624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[6]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Nichkerdar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K.,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Heydarnejad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J.,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Massumi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H., 2024. Vector transmission of parsley yellow leaf curl virus by the leafhopper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Austroagallia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sinuata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. Arch.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Virol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>. 169, 93.</w:t>
            </w:r>
          </w:p>
          <w:p w14:paraId="73138DD2" w14:textId="77777777" w:rsidR="000A6624" w:rsidRPr="00246013" w:rsidRDefault="000A6624" w:rsidP="000A6624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[7]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Muhire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, B.M., Varsani, A., Martin, D.P., 2014. SDT: a virus classification tool based on pairwise sequence alignment and identity calculation. </w:t>
            </w:r>
            <w:proofErr w:type="spellStart"/>
            <w:r w:rsidRPr="00246013">
              <w:rPr>
                <w:rFonts w:ascii="Aptos" w:hAnsi="Aptos"/>
                <w:sz w:val="20"/>
                <w:szCs w:val="20"/>
              </w:rPr>
              <w:t>PLoS</w:t>
            </w:r>
            <w:proofErr w:type="spellEnd"/>
            <w:r w:rsidRPr="00246013">
              <w:rPr>
                <w:rFonts w:ascii="Aptos" w:hAnsi="Aptos"/>
                <w:sz w:val="20"/>
                <w:szCs w:val="20"/>
              </w:rPr>
              <w:t xml:space="preserve"> One 9, e108277.</w:t>
            </w:r>
          </w:p>
          <w:p w14:paraId="6A0C53FF" w14:textId="4FABAB73" w:rsidR="000A6624" w:rsidRPr="007E0AA8" w:rsidRDefault="000A6624" w:rsidP="00605E2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[8] </w:t>
            </w:r>
            <w:r w:rsidRPr="00D40FF0">
              <w:rPr>
                <w:rFonts w:ascii="Aptos" w:hAnsi="Aptos"/>
                <w:sz w:val="20"/>
                <w:szCs w:val="20"/>
              </w:rPr>
              <w:t xml:space="preserve">Katoh, K., </w:t>
            </w:r>
            <w:proofErr w:type="spellStart"/>
            <w:r w:rsidRPr="00D40FF0">
              <w:rPr>
                <w:rFonts w:ascii="Aptos" w:hAnsi="Aptos"/>
                <w:sz w:val="20"/>
                <w:szCs w:val="20"/>
              </w:rPr>
              <w:t>Standley</w:t>
            </w:r>
            <w:proofErr w:type="spellEnd"/>
            <w:r w:rsidRPr="00D40FF0">
              <w:rPr>
                <w:rFonts w:ascii="Aptos" w:hAnsi="Aptos"/>
                <w:sz w:val="20"/>
                <w:szCs w:val="20"/>
              </w:rPr>
              <w:t xml:space="preserve">, D.M., 2013. </w:t>
            </w:r>
            <w:r w:rsidRPr="00246013">
              <w:rPr>
                <w:rFonts w:ascii="Aptos" w:hAnsi="Aptos"/>
                <w:sz w:val="20"/>
                <w:szCs w:val="20"/>
              </w:rPr>
              <w:t xml:space="preserve">MAFFT multiple sequence alignment software version 7: improvements in performance and usability. </w:t>
            </w:r>
            <w:r w:rsidRPr="00D40FF0">
              <w:rPr>
                <w:rFonts w:ascii="Aptos" w:hAnsi="Aptos"/>
                <w:sz w:val="20"/>
                <w:szCs w:val="20"/>
              </w:rPr>
              <w:t xml:space="preserve">Mol Biol </w:t>
            </w:r>
            <w:proofErr w:type="spellStart"/>
            <w:r w:rsidRPr="00D40FF0">
              <w:rPr>
                <w:rFonts w:ascii="Aptos" w:hAnsi="Aptos"/>
                <w:sz w:val="20"/>
                <w:szCs w:val="20"/>
              </w:rPr>
              <w:t>Evol</w:t>
            </w:r>
            <w:proofErr w:type="spellEnd"/>
            <w:r w:rsidRPr="00D40FF0">
              <w:rPr>
                <w:rFonts w:ascii="Aptos" w:hAnsi="Aptos"/>
                <w:sz w:val="20"/>
                <w:szCs w:val="20"/>
              </w:rPr>
              <w:t xml:space="preserve"> 30, 772-780.</w:t>
            </w:r>
          </w:p>
          <w:p w14:paraId="4466B6CE" w14:textId="6E7BC795" w:rsidR="00246013" w:rsidRPr="00246013" w:rsidRDefault="00DF6CAE" w:rsidP="0024601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[</w:t>
            </w:r>
            <w:r w:rsidR="000A6624">
              <w:rPr>
                <w:rFonts w:ascii="Aptos" w:hAnsi="Aptos" w:cs="Arial"/>
                <w:sz w:val="20"/>
                <w:szCs w:val="20"/>
                <w:lang w:val="en-GB"/>
              </w:rPr>
              <w:t>9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246013">
              <w:rPr>
                <w:rFonts w:ascii="Aptos" w:hAnsi="Aptos"/>
                <w:sz w:val="20"/>
                <w:szCs w:val="20"/>
              </w:rPr>
              <w:t xml:space="preserve">Criscuolo, A.,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Gribaldo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>, S., 2010. BMGE (Block Mapping and Gathering with Entropy): a new software for selection of phylogenetic informative regions from multiple sequence alignments. BMC Evolutionary Biology 10, 210.</w:t>
            </w:r>
          </w:p>
          <w:p w14:paraId="337FDB2C" w14:textId="5CD9E7CB" w:rsidR="00246013" w:rsidRPr="00246013" w:rsidRDefault="00DF6CAE" w:rsidP="0024601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[</w:t>
            </w:r>
            <w:r w:rsidR="000A6624">
              <w:rPr>
                <w:rFonts w:ascii="Aptos" w:hAnsi="Aptos" w:cs="Arial"/>
                <w:sz w:val="20"/>
                <w:szCs w:val="20"/>
                <w:lang w:val="en-GB"/>
              </w:rPr>
              <w:t>10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246013">
              <w:rPr>
                <w:rFonts w:ascii="Aptos" w:hAnsi="Aptos"/>
                <w:sz w:val="20"/>
                <w:szCs w:val="20"/>
              </w:rPr>
              <w:t xml:space="preserve">Guindon, S.,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Dufayard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 xml:space="preserve">, J.F.,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Lefort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 xml:space="preserve">, V., Anisimova, M.,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Hordijk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 xml:space="preserve">, W.,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Gascuel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 xml:space="preserve">, O., 2010. New algorithms and methods to estimate maximum-likelihood phylogenies: assessing the performance of </w:t>
            </w:r>
            <w:proofErr w:type="spellStart"/>
            <w:r w:rsidR="00246013" w:rsidRPr="00246013">
              <w:rPr>
                <w:rFonts w:ascii="Aptos" w:hAnsi="Aptos"/>
                <w:sz w:val="20"/>
                <w:szCs w:val="20"/>
              </w:rPr>
              <w:t>PhyML</w:t>
            </w:r>
            <w:proofErr w:type="spellEnd"/>
            <w:r w:rsidR="00246013" w:rsidRPr="00246013">
              <w:rPr>
                <w:rFonts w:ascii="Aptos" w:hAnsi="Aptos"/>
                <w:sz w:val="20"/>
                <w:szCs w:val="20"/>
              </w:rPr>
              <w:t xml:space="preserve"> 3.0. Syst. Biol. 59, 307-321.</w:t>
            </w:r>
          </w:p>
          <w:p w14:paraId="7D1B1CCD" w14:textId="4EEC178A" w:rsidR="0093784C" w:rsidRPr="00BE4F5A" w:rsidRDefault="0093784C" w:rsidP="00246013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771"/>
        <w:gridCol w:w="5155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E38F07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053FD662" w:rsidR="00FC2269" w:rsidRPr="00DF6CAE" w:rsidRDefault="00DF6CAE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F6CAE">
              <w:rPr>
                <w:rFonts w:ascii="Aptos" w:hAnsi="Aptos" w:cs="Arial"/>
                <w:bCs/>
                <w:sz w:val="20"/>
                <w:szCs w:val="20"/>
              </w:rPr>
              <w:t>2025.</w:t>
            </w:r>
            <w:proofErr w:type="gramStart"/>
            <w:r w:rsidRPr="00DF6CAE">
              <w:rPr>
                <w:rFonts w:ascii="Aptos" w:hAnsi="Aptos" w:cs="Arial"/>
                <w:bCs/>
                <w:sz w:val="20"/>
                <w:szCs w:val="20"/>
              </w:rPr>
              <w:t>016P.N.v</w:t>
            </w:r>
            <w:proofErr w:type="gramEnd"/>
            <w:r w:rsidR="009A4B07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DF6CAE">
              <w:rPr>
                <w:rFonts w:ascii="Aptos" w:hAnsi="Aptos" w:cs="Arial"/>
                <w:bCs/>
                <w:sz w:val="20"/>
                <w:szCs w:val="20"/>
              </w:rPr>
              <w:t>.Geminiviridae_3ng_3nsp</w:t>
            </w:r>
          </w:p>
        </w:tc>
        <w:tc>
          <w:tcPr>
            <w:tcW w:w="6663" w:type="dxa"/>
            <w:shd w:val="clear" w:color="auto" w:fill="auto"/>
          </w:tcPr>
          <w:p w14:paraId="22F4B256" w14:textId="2DBBDEB8" w:rsidR="00FC2269" w:rsidRPr="00DF6CAE" w:rsidRDefault="00DF6CAE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F6CAE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68FD242C" w14:textId="4358431C" w:rsidR="0044232D" w:rsidRPr="00B049DA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230706">
        <w:rPr>
          <w:rFonts w:ascii="Arial" w:eastAsia="Arial" w:hAnsi="Arial" w:cs="Arial"/>
          <w:b/>
          <w:sz w:val="22"/>
          <w:szCs w:val="22"/>
        </w:rPr>
        <w:t>Table 1:</w:t>
      </w:r>
      <w:r w:rsidRPr="00230706">
        <w:rPr>
          <w:rFonts w:ascii="Arial" w:eastAsia="Arial" w:hAnsi="Arial" w:cs="Arial"/>
          <w:sz w:val="22"/>
          <w:szCs w:val="22"/>
        </w:rPr>
        <w:t xml:space="preserve"> </w:t>
      </w:r>
      <w:r w:rsidRPr="00230706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r w:rsidR="00E65E6B" w:rsidRPr="00E65E6B">
        <w:rPr>
          <w:rFonts w:ascii="Arial" w:eastAsia="Arial" w:hAnsi="Arial" w:cs="Arial"/>
          <w:iCs/>
          <w:sz w:val="20"/>
          <w:szCs w:val="20"/>
        </w:rPr>
        <w:t xml:space="preserve">three new proposed </w:t>
      </w:r>
      <w:r w:rsidRPr="00E65E6B">
        <w:rPr>
          <w:rFonts w:ascii="Arial" w:eastAsia="Arial" w:hAnsi="Arial" w:cs="Arial"/>
          <w:iCs/>
          <w:sz w:val="20"/>
          <w:szCs w:val="20"/>
        </w:rPr>
        <w:t>gen</w:t>
      </w:r>
      <w:r w:rsidR="00E65E6B" w:rsidRPr="00E65E6B">
        <w:rPr>
          <w:rFonts w:ascii="Arial" w:eastAsia="Arial" w:hAnsi="Arial" w:cs="Arial"/>
          <w:iCs/>
          <w:sz w:val="20"/>
          <w:szCs w:val="20"/>
        </w:rPr>
        <w:t>era</w:t>
      </w:r>
      <w:r w:rsidRPr="00230706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E65E6B">
        <w:rPr>
          <w:rFonts w:ascii="Arial" w:eastAsia="Arial" w:hAnsi="Arial" w:cs="Arial"/>
          <w:i/>
          <w:sz w:val="20"/>
          <w:szCs w:val="20"/>
        </w:rPr>
        <w:t>Geminiviridae</w:t>
      </w:r>
      <w:proofErr w:type="spellEnd"/>
      <w:r w:rsidRPr="00230706">
        <w:rPr>
          <w:rFonts w:ascii="Arial" w:eastAsia="Arial" w:hAnsi="Arial" w:cs="Arial"/>
          <w:sz w:val="20"/>
          <w:szCs w:val="20"/>
        </w:rPr>
        <w:t xml:space="preserve"> family.</w:t>
      </w:r>
    </w:p>
    <w:p w14:paraId="5261921C" w14:textId="77777777" w:rsidR="0044232D" w:rsidRPr="00B049DA" w:rsidRDefault="0044232D" w:rsidP="0044232D">
      <w:pPr>
        <w:rPr>
          <w:rFonts w:ascii="Arial" w:eastAsia="Arial" w:hAnsi="Arial" w:cs="Arial"/>
          <w:sz w:val="22"/>
          <w:szCs w:val="22"/>
        </w:rPr>
      </w:pPr>
    </w:p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993"/>
        <w:gridCol w:w="1417"/>
        <w:gridCol w:w="851"/>
        <w:gridCol w:w="1842"/>
        <w:gridCol w:w="709"/>
        <w:gridCol w:w="1276"/>
        <w:gridCol w:w="709"/>
        <w:gridCol w:w="1417"/>
      </w:tblGrid>
      <w:tr w:rsidR="0041322B" w:rsidRPr="00B049DA" w14:paraId="67F5A9FC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2F2C1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BC3C9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6E11F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B46D7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D8AA14" w14:textId="77777777" w:rsidR="0044232D" w:rsidRPr="00B049DA" w:rsidRDefault="0044232D" w:rsidP="00E62AE7">
            <w:pPr>
              <w:ind w:left="-140" w:firstLine="21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01830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0D75F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747D3F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Host/Source</w:t>
            </w:r>
          </w:p>
        </w:tc>
      </w:tr>
      <w:tr w:rsidR="0041322B" w:rsidRPr="00B049DA" w14:paraId="134E8811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87090E" w14:textId="3656DEB0" w:rsidR="0044232D" w:rsidRPr="00B049DA" w:rsidRDefault="00EC1E47" w:rsidP="00E62AE7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Cobecu</w:t>
            </w:r>
            <w:r w:rsidR="00E7588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s</w:t>
            </w:r>
            <w:r w:rsidR="0044232D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virus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733621" w14:textId="3DA9E3AC" w:rsidR="0044232D" w:rsidRPr="00B049DA" w:rsidRDefault="00EC1E47" w:rsidP="00E62AE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Cobecu</w:t>
            </w:r>
            <w:r w:rsidR="00E7588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s</w:t>
            </w:r>
            <w:r w:rsidR="00527191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virus</w:t>
            </w:r>
            <w:proofErr w:type="spellEnd"/>
            <w:r w:rsidR="0052719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phaseoli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F053DF" w14:textId="2703894B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52719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MK673513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CE8195" w14:textId="7F35DBD9" w:rsidR="0044232D" w:rsidRPr="00B049DA" w:rsidRDefault="00DF6CAE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</w:t>
            </w:r>
            <w:r w:rsidR="00527191" w:rsidRPr="0052719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ommon bean curly stunt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4DF670" w14:textId="0084C11F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CBCSV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F40134" w14:textId="0B629BDC" w:rsidR="0044232D" w:rsidRPr="00B049DA" w:rsidRDefault="00527191" w:rsidP="00893CAF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CB46B3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Harbin-01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DEEB8D" w14:textId="4686EEAF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China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FF5AE3" w14:textId="77D3975C" w:rsidR="0044232D" w:rsidRPr="00E2136D" w:rsidRDefault="00CB46B3" w:rsidP="00E62AE7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E2136D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Phaseolus vulgaris</w:t>
            </w:r>
          </w:p>
        </w:tc>
      </w:tr>
      <w:tr w:rsidR="0041322B" w:rsidRPr="00B049DA" w14:paraId="2F2CDE2E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0F82F2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1F83D0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108CD1" w14:textId="7D261F67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F707FD" w14:textId="50400AE4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FA5B7E" w14:textId="5D802036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949770" w14:textId="7162208A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82730A" w14:textId="72B29964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8407D2" w14:textId="43EEBECB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Solanum </w:t>
            </w:r>
            <w:proofErr w:type="spellStart"/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  <w:proofErr w:type="spellEnd"/>
          </w:p>
        </w:tc>
      </w:tr>
      <w:tr w:rsidR="0041322B" w:rsidRPr="00B049DA" w14:paraId="4D472B94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79234D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4BFA71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D3A71B" w14:textId="37879B21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BE796B" w14:textId="391A5627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44EA10" w14:textId="7250034E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D4731B" w14:textId="495A1E84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2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50A010" w14:textId="2DA4867C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1943B3" w14:textId="4267D8E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Solanum </w:t>
            </w:r>
            <w:proofErr w:type="spellStart"/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  <w:proofErr w:type="spellEnd"/>
          </w:p>
        </w:tc>
      </w:tr>
      <w:tr w:rsidR="0041322B" w:rsidRPr="00B049DA" w14:paraId="592F6B72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37EEA4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CABD0E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C393C2" w14:textId="4FABAA1F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D0852DD" w14:textId="24F9F63C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5FDCDF" w14:textId="2ABB46AB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A94921" w14:textId="6D92E0EA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JP-Fuk-K4-09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67430A" w14:textId="36CB6632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83BE7D" w14:textId="2468121F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Solanum </w:t>
            </w:r>
            <w:proofErr w:type="spellStart"/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  <w:proofErr w:type="spellEnd"/>
          </w:p>
        </w:tc>
      </w:tr>
      <w:tr w:rsidR="0041322B" w:rsidRPr="00B049DA" w14:paraId="2BE62A3A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52E15C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9C4B5B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03C018" w14:textId="3E8ADB82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7686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LC16026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ED30FC" w14:textId="478BFD30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7D0C56" w14:textId="74DBBCCA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4F2272" w14:textId="4BEB9117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5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AE95C23" w14:textId="257D0CE1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8073C6" w14:textId="607CF0A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Solanum </w:t>
            </w:r>
            <w:proofErr w:type="spellStart"/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  <w:proofErr w:type="spellEnd"/>
          </w:p>
        </w:tc>
      </w:tr>
      <w:tr w:rsidR="0041322B" w:rsidRPr="00B049DA" w14:paraId="0EBB11B6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8E91B5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787ECE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A58B90" w14:textId="7013E8A3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7686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LC160268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E7EE47" w14:textId="342A1FAC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ACE0E7" w14:textId="27A75C15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3CBFDB" w14:textId="7367DA7A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6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990868" w14:textId="25078D2C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E43B13" w14:textId="4F0DE8D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Solanum </w:t>
            </w:r>
            <w:proofErr w:type="spellStart"/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  <w:proofErr w:type="spellEnd"/>
          </w:p>
        </w:tc>
      </w:tr>
      <w:tr w:rsidR="0041322B" w:rsidRPr="00B049DA" w14:paraId="0B859EE5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73B0B7" w14:textId="5B5F49F4" w:rsidR="003F5317" w:rsidRPr="00B049DA" w:rsidRDefault="00EC1E47" w:rsidP="003F531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Oleurov</w:t>
            </w:r>
            <w:r w:rsidR="003F531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4F1474" w14:textId="624FD327" w:rsidR="003F5317" w:rsidRPr="00B049DA" w:rsidRDefault="00EC1E47" w:rsidP="003F531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Oleurov</w:t>
            </w:r>
            <w:r w:rsidR="003F531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proofErr w:type="spellEnd"/>
            <w:r w:rsidR="003F531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</w:t>
            </w:r>
            <w:proofErr w:type="spellStart"/>
            <w:r w:rsidR="003F531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oleae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D073EA" w14:textId="4D237DD6" w:rsidR="003F5317" w:rsidRPr="0044232D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MW316657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FBC6AE" w14:textId="4A7CD804" w:rsidR="003F5317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01BF8E" w14:textId="4A986691" w:rsidR="003F5317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E62DC" w14:textId="6072C792" w:rsidR="003F5317" w:rsidRDefault="003F5317" w:rsidP="003F5317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C35536" w14:textId="54CD3B8F" w:rsidR="003F5317" w:rsidRPr="00B049DA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Italy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A8B070" w14:textId="1A30040B" w:rsidR="003F5317" w:rsidRDefault="00D82670" w:rsidP="003F5317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576B97A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7666F9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591D2D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C0FC19" w14:textId="672CEDA8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OK475023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942020" w14:textId="0E8D02F7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A14BB0" w14:textId="52B767B1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E14D2B" w14:textId="65F9361B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OEGV-V64.1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5A473C" w14:textId="5CCC79D0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Spain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6B8FC1" w14:textId="010D0861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DCCBEB2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1B25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2C31F5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8563D6" w14:textId="1FC6149B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OK47502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53EECC" w14:textId="2F3D6315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FCCAB8" w14:textId="610EDAE5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F9E10A" w14:textId="69F74370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OEGV-V64.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3B218F" w14:textId="4CDA7154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Spain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835E7E" w14:textId="733A8153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7AB89FD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9A20E6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ECCD0E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836016" w14:textId="07EACD2F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MZ355666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0A0935" w14:textId="3FC8F7B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0FE83C" w14:textId="1BD3870A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4CFF31" w14:textId="23F9D276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PT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E6D9E3" w14:textId="2C4E9615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Portugal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41A032" w14:textId="6A700749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177DB19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501D0F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77B432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48C3A6" w14:textId="7F6B60FD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8676D8" w14:textId="088651B0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8A1782" w14:textId="23F880A1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B4A44E" w14:textId="0FFC1E5F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CP2-42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100226" w14:textId="5CD0525A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2F6663" w14:textId="23B4BA14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1E8410EF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674D26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076578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CCB56A" w14:textId="4E895130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5870E9" w14:textId="3D59052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F06679" w14:textId="1B271038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9802E8" w14:textId="66CCB460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CP2-4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B434AF" w14:textId="2EAF32F3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55CC1B" w14:textId="12426401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1836C955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56A3B7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D3772E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8FCF11" w14:textId="640E14F6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079139" w14:textId="0B782DD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5B0D92" w14:textId="1C82C3A2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24A064" w14:textId="248ED3C2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1-36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29C3AB" w14:textId="5F548907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443876" w14:textId="4919CD8D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128DB54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FB50BA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54CA28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DC5186" w14:textId="109D4397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30583A" w14:textId="2868F139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B554AE" w14:textId="5CFAF25E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7E661D" w14:textId="56BCA00B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1-34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202446" w14:textId="4BAB1C98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1C850C" w14:textId="7E74C590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5064BA3F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6F12FBA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C0C179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CAFCB2" w14:textId="7648CA25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4D2C47" w14:textId="4E357B7F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A8840C" w14:textId="74CF946B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DE9B8C" w14:textId="0D18FFC1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Rep2-1-46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0225E0" w14:textId="2802FA23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73B7F2" w14:textId="1542C9D0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025B9508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C48B6C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258EBD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EE1E711" w14:textId="5AED1FBC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6A3B24" w14:textId="0A2B2768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B7DE4" w14:textId="34937169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C954F2" w14:textId="27DBD3A2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Rep2-1-4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CC7578" w14:textId="2339D6DA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C36738" w14:textId="7CF4292E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0326A295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CBD60D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DF7522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9D6CF8" w14:textId="6FF276E5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A5B36" w14:textId="5060D9C4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39D67F" w14:textId="2E8F21D3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E6A299" w14:textId="53ECF812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F8A6F6" w14:textId="6B56E5A5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2A3457" w14:textId="7FB4CF57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4CB67D59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A12D0E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4A7656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AA8BA6" w14:textId="27079D51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BC20F1" w14:textId="30ACE528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489BE3" w14:textId="73E00459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91213D" w14:textId="0EA21BA1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B50FD5" w14:textId="341A54DD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2D1CCB" w14:textId="713684D0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2BBD7B5F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6216D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1D4338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EA86F1E" w14:textId="58680316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BBBF71" w14:textId="2A95B032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AC4153" w14:textId="4B953BDD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52B683" w14:textId="4F5A0DAA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30A39E" w14:textId="5962D05F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01D10B" w14:textId="3EE0AAC6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A57F137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7E7D7A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A063BF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1F7997" w14:textId="5A1B25F2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888293" w14:textId="778B970B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Olea europaea </w:t>
            </w:r>
            <w:proofErr w:type="spellStart"/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geminivirus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0630BF" w14:textId="412E6C98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88E615" w14:textId="2F4BA19C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EF6D2C" w14:textId="4723E4FC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C1E02" w14:textId="471471D6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2EF4905" w14:textId="77777777" w:rsidTr="007E0AA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AFA1A" w14:textId="451BE35D" w:rsidR="000D00B7" w:rsidRPr="00B049DA" w:rsidRDefault="00EC1E47" w:rsidP="001C1E1A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Pylecuv</w:t>
            </w:r>
            <w:r w:rsidR="000D00B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9AC1B" w14:textId="224961C9" w:rsidR="000D00B7" w:rsidRPr="00B049DA" w:rsidRDefault="00EC1E47" w:rsidP="001C1E1A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Pylecuv</w:t>
            </w:r>
            <w:r w:rsidR="000D00B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proofErr w:type="spellEnd"/>
            <w:r w:rsidR="000D00B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</w:t>
            </w:r>
            <w:proofErr w:type="spellStart"/>
            <w:r w:rsidR="000D00B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petroselini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C80F8" w14:textId="47B9E689" w:rsidR="000D00B7" w:rsidRPr="0044232D" w:rsidRDefault="00F36501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MN243534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C78EC" w14:textId="63AB6F41" w:rsidR="000D00B7" w:rsidRDefault="00DF6CAE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</w:t>
            </w:r>
            <w:r w:rsidR="00F36501"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arsley yellow leaf curl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7AC81" w14:textId="71808A8F" w:rsidR="000D00B7" w:rsidRDefault="000D00B7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PYLCV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1C89A" w14:textId="4A8040F5" w:rsidR="000D00B7" w:rsidRDefault="00F36501" w:rsidP="00F36501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gramStart"/>
            <w:r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IR:Ba</w:t>
            </w:r>
            <w:proofErr w:type="gramEnd"/>
            <w:r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:39Ba:Par:18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97976" w14:textId="7A46420C" w:rsidR="000D00B7" w:rsidRPr="00B049DA" w:rsidRDefault="000D00B7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Iran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294" w14:textId="7D08B287" w:rsidR="000D00B7" w:rsidRDefault="000D00B7" w:rsidP="001C1E1A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0D00B7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Petroselinum </w:t>
            </w:r>
            <w:proofErr w:type="spellStart"/>
            <w:r w:rsidRPr="000D00B7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crispum</w:t>
            </w:r>
            <w:proofErr w:type="spellEnd"/>
          </w:p>
        </w:tc>
      </w:tr>
    </w:tbl>
    <w:p w14:paraId="14F69BA9" w14:textId="77777777" w:rsidR="0044232D" w:rsidRPr="00674609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77826B" w14:textId="77777777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D533263" w14:textId="58F3BC92" w:rsidR="00246013" w:rsidRDefault="00DD79D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9961EC8" wp14:editId="300EE3EE">
            <wp:extent cx="5802779" cy="8211433"/>
            <wp:effectExtent l="0" t="0" r="1270" b="0"/>
            <wp:docPr id="8314017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01704" name="Image 8314017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88" cy="821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B069" w14:textId="7083B339" w:rsidR="00390058" w:rsidRPr="00B049DA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Figure 1: 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>Pairwise identity matrix inferred using SDT v1.2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7</w:t>
      </w:r>
      <w:r w:rsidR="00DF6CAE">
        <w:rPr>
          <w:rFonts w:ascii="Aptos" w:hAnsi="Aptos" w:cs="Arial"/>
          <w:sz w:val="20"/>
          <w:szCs w:val="20"/>
          <w:lang w:val="en-GB"/>
        </w:rPr>
        <w:t>]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7F2BCB1F" w14:textId="77777777" w:rsidR="00246013" w:rsidRDefault="00246013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274F3D7" w14:textId="5E03B56E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1A60238" w14:textId="4166A755" w:rsidR="00246013" w:rsidRDefault="00DD79D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A2E4970" wp14:editId="492E1A42">
            <wp:extent cx="5670120" cy="8023709"/>
            <wp:effectExtent l="0" t="0" r="0" b="0"/>
            <wp:docPr id="7806110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11040" name="Image 780611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1121" cy="803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56F6" w14:textId="3990203E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2</w:t>
      </w: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Illustration of the genome </w:t>
      </w:r>
      <w:proofErr w:type="spellStart"/>
      <w:r w:rsidRPr="003604A0">
        <w:rPr>
          <w:rFonts w:ascii="Arial" w:eastAsia="Arial" w:hAnsi="Arial" w:cs="Arial"/>
          <w:color w:val="000000"/>
          <w:sz w:val="20"/>
          <w:szCs w:val="20"/>
        </w:rPr>
        <w:t>organisation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="00EC1E47">
        <w:rPr>
          <w:rFonts w:ascii="Arial" w:eastAsia="Arial" w:hAnsi="Arial" w:cs="Arial"/>
          <w:color w:val="000000"/>
          <w:sz w:val="20"/>
          <w:szCs w:val="20"/>
        </w:rPr>
        <w:t>cobecu</w:t>
      </w:r>
      <w:r w:rsidR="00E75881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viruses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C3012A">
        <w:rPr>
          <w:rFonts w:ascii="Arial" w:eastAsia="Arial" w:hAnsi="Arial" w:cs="Arial"/>
          <w:color w:val="000000"/>
          <w:sz w:val="20"/>
          <w:szCs w:val="20"/>
        </w:rPr>
        <w:t>o</w:t>
      </w:r>
      <w:r w:rsidR="00EC1E47">
        <w:rPr>
          <w:rFonts w:ascii="Arial" w:eastAsia="Arial" w:hAnsi="Arial" w:cs="Arial"/>
          <w:color w:val="000000"/>
          <w:sz w:val="20"/>
          <w:szCs w:val="20"/>
        </w:rPr>
        <w:t>leurov</w:t>
      </w:r>
      <w:r>
        <w:rPr>
          <w:rFonts w:ascii="Arial" w:eastAsia="Arial" w:hAnsi="Arial" w:cs="Arial"/>
          <w:color w:val="000000"/>
          <w:sz w:val="20"/>
          <w:szCs w:val="20"/>
        </w:rPr>
        <w:t>iruses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="00EC1E47">
        <w:rPr>
          <w:rFonts w:ascii="Arial" w:eastAsia="Arial" w:hAnsi="Arial" w:cs="Arial"/>
          <w:color w:val="000000"/>
          <w:sz w:val="20"/>
          <w:szCs w:val="20"/>
        </w:rPr>
        <w:t>pylecuv</w:t>
      </w:r>
      <w:r>
        <w:rPr>
          <w:rFonts w:ascii="Arial" w:eastAsia="Arial" w:hAnsi="Arial" w:cs="Arial"/>
          <w:color w:val="000000"/>
          <w:sz w:val="20"/>
          <w:szCs w:val="20"/>
        </w:rPr>
        <w:t>iruses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LIR, long intergenic region; SIR, short intergenic region;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CR, common region;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cp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capsid protein; </w:t>
      </w:r>
      <w:proofErr w:type="spellStart"/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mp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>, movement protein;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nsp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nuclear shuttle protein;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regulatory gene;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ren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, replication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enhancer;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replication-associated protein; </w:t>
      </w:r>
      <w:proofErr w:type="spellStart"/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sd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>, symptom determinant;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ss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silencing suppressor;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trap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3604A0">
        <w:rPr>
          <w:rFonts w:ascii="Arial" w:eastAsia="Arial" w:hAnsi="Arial" w:cs="Arial"/>
          <w:color w:val="000000"/>
          <w:sz w:val="20"/>
          <w:szCs w:val="20"/>
        </w:rPr>
        <w:t>transactivator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 protein.</w:t>
      </w:r>
    </w:p>
    <w:p w14:paraId="22E20876" w14:textId="77777777" w:rsidR="00246013" w:rsidRDefault="00246013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65ABAB3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999AD2D" w14:textId="19AE4320" w:rsidR="003076A0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4D51EC94" wp14:editId="43F73666">
            <wp:extent cx="5653002" cy="7999486"/>
            <wp:effectExtent l="0" t="0" r="0" b="0"/>
            <wp:docPr id="8241243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24318" name="Image 8241243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56" cy="80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0F5C" w14:textId="28DD6EA0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3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full-genome nucleotide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604A0">
        <w:rPr>
          <w:rFonts w:ascii="Arial" w:eastAsia="Arial" w:hAnsi="Arial" w:cs="Arial"/>
          <w:color w:val="000000"/>
          <w:sz w:val="20"/>
          <w:szCs w:val="20"/>
        </w:rPr>
        <w:t>geminivirus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genomes were aligned using </w:t>
      </w:r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[</w:t>
      </w:r>
      <w:r w:rsidR="000A6624">
        <w:rPr>
          <w:rFonts w:ascii="Arial" w:eastAsia="Arial" w:hAnsi="Arial" w:cs="Arial"/>
          <w:color w:val="000000"/>
          <w:sz w:val="20"/>
          <w:szCs w:val="20"/>
        </w:rPr>
        <w:t>8</w:t>
      </w:r>
      <w:r w:rsidR="00DF6CAE">
        <w:rPr>
          <w:rFonts w:ascii="Arial" w:eastAsia="Arial" w:hAnsi="Arial" w:cs="Arial"/>
          <w:color w:val="000000"/>
          <w:sz w:val="20"/>
          <w:szCs w:val="20"/>
        </w:rPr>
        <w:t>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9</w:t>
      </w:r>
      <w:r w:rsidR="00DF6CAE">
        <w:rPr>
          <w:rFonts w:ascii="Aptos" w:hAnsi="Aptos" w:cs="Arial"/>
          <w:sz w:val="20"/>
          <w:szCs w:val="20"/>
          <w:lang w:val="en-GB"/>
        </w:rPr>
        <w:t xml:space="preserve">]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was used and </w:t>
      </w:r>
      <w:proofErr w:type="spellStart"/>
      <w:r w:rsidRPr="00E10741">
        <w:rPr>
          <w:rFonts w:ascii="Arial" w:eastAsia="Arial" w:hAnsi="Arial" w:cs="Arial"/>
          <w:color w:val="000000"/>
          <w:sz w:val="20"/>
          <w:szCs w:val="20"/>
        </w:rPr>
        <w:t>and</w:t>
      </w:r>
      <w:proofErr w:type="spellEnd"/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PhyML</w:t>
      </w:r>
      <w:proofErr w:type="spellEnd"/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10</w:t>
      </w:r>
      <w:r w:rsidR="00DF6CAE">
        <w:rPr>
          <w:rFonts w:ascii="Aptos" w:hAnsi="Aptos" w:cs="Arial"/>
          <w:sz w:val="20"/>
          <w:szCs w:val="20"/>
          <w:lang w:val="en-GB"/>
        </w:rPr>
        <w:t>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47E4BC65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7908FC8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C97802E" w14:textId="66993F1F" w:rsidR="003076A0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0176879" wp14:editId="212F350A">
            <wp:extent cx="5640164" cy="7981319"/>
            <wp:effectExtent l="0" t="0" r="0" b="0"/>
            <wp:docPr id="15612941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94151" name="Image 15612941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18" cy="79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6E6E" w14:textId="2E638352" w:rsidR="00390058" w:rsidRPr="00E10741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4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</w:t>
      </w:r>
      <w:r>
        <w:rPr>
          <w:rFonts w:ascii="Arial" w:eastAsia="Arial" w:hAnsi="Arial" w:cs="Arial"/>
          <w:color w:val="000000"/>
          <w:sz w:val="20"/>
          <w:szCs w:val="20"/>
        </w:rPr>
        <w:t>REP amino acid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604A0">
        <w:rPr>
          <w:rFonts w:ascii="Arial" w:eastAsia="Arial" w:hAnsi="Arial" w:cs="Arial"/>
          <w:color w:val="000000"/>
          <w:sz w:val="20"/>
          <w:szCs w:val="20"/>
        </w:rPr>
        <w:t>geminivirus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</w:t>
      </w:r>
      <w:r>
        <w:rPr>
          <w:rFonts w:ascii="Arial" w:eastAsia="Arial" w:hAnsi="Arial" w:cs="Arial"/>
          <w:color w:val="000000"/>
          <w:sz w:val="20"/>
          <w:szCs w:val="20"/>
        </w:rPr>
        <w:t>REPs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were aligned using </w:t>
      </w:r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[8]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[9]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was used and </w:t>
      </w:r>
      <w:proofErr w:type="spellStart"/>
      <w:r w:rsidRPr="00E10741">
        <w:rPr>
          <w:rFonts w:ascii="Arial" w:eastAsia="Arial" w:hAnsi="Arial" w:cs="Arial"/>
          <w:color w:val="000000"/>
          <w:sz w:val="20"/>
          <w:szCs w:val="20"/>
        </w:rPr>
        <w:t>and</w:t>
      </w:r>
      <w:proofErr w:type="spellEnd"/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PhyML</w:t>
      </w:r>
      <w:proofErr w:type="spellEnd"/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/>
      </w:r>
      <w:r w:rsidR="00F0043C">
        <w:rPr>
          <w:rFonts w:ascii="Arial" w:eastAsia="Arial" w:hAnsi="Arial" w:cs="Arial"/>
          <w:color w:val="000000"/>
          <w:sz w:val="20"/>
          <w:szCs w:val="20"/>
        </w:rPr>
        <w:instrText xml:space="preserve"> ADDIN EN.CITE &lt;EndNote&gt;&lt;Cite&gt;&lt;Author&gt;Guindon&lt;/Author&gt;&lt;Year&gt;2010&lt;/Year&gt;&lt;RecNum&gt;498&lt;/RecNum&gt;&lt;DisplayText&gt;(Guindon et al., 2010)&lt;/DisplayText&gt;&lt;record&gt;&lt;rec-number&gt;498&lt;/rec-number&gt;&lt;foreign-keys&gt;&lt;key app="EN" db-id="2frp9fv5pftxs0ex5pfx9a99ttrz0fxwzfsp" timestamp="1558961859"&gt;498&lt;/key&gt;&lt;/foreign-keys&gt;&lt;ref-type name="Journal Article"&gt;17&lt;/ref-type&gt;&lt;contributors&gt;&lt;authors&gt;&lt;author&gt;Guindon, S.&lt;/author&gt;&lt;author&gt;Dufayard, J. F.&lt;/author&gt;&lt;author&gt;Lefort, V.&lt;/author&gt;&lt;author&gt;Anisimova, M.&lt;/author&gt;&lt;author&gt;Hordijk, W.&lt;/author&gt;&lt;author&gt;Gascuel, O.&lt;/author&gt;&lt;/authors&gt;&lt;/contributors&gt;&lt;auth-address&gt;Methodes et Algorithmes pour la Bioinformatique, LIRMM, Centre National de la Recherche Scientifique, Universite de Montpellier, Montpellier Cedex 5, France.&lt;/auth-address&gt;&lt;titles&gt;&lt;title&gt;New algorithms and methods to estimate maximum-likelihood phylogenies: assessing the performance of PhyML 3.0&lt;/title&gt;&lt;secondary-title&gt;Systematic Biology&lt;/secondary-title&gt;&lt;alt-title&gt;Systematic biology&lt;/alt-title&gt;&lt;/titles&gt;&lt;periodical&gt;&lt;full-title&gt;Systematic Biology&lt;/full-title&gt;&lt;abbr-1&gt;Syst. Biol.&lt;/abbr-1&gt;&lt;/periodical&gt;&lt;alt-periodical&gt;&lt;full-title&gt;Systematic Biology&lt;/full-title&gt;&lt;abbr-1&gt;Syst. Biol.&lt;/abbr-1&gt;&lt;/alt-periodical&gt;&lt;pages&gt;307-21&lt;/pages&gt;&lt;volume&gt;59&lt;/volume&gt;&lt;number&gt;3&lt;/number&gt;&lt;keywords&gt;&lt;keyword&gt;*Algorithms&lt;/keyword&gt;&lt;keyword&gt;Classification/*methods&lt;/keyword&gt;&lt;keyword&gt;Likelihood Functions&lt;/keyword&gt;&lt;keyword&gt;*Phylogeny&lt;/keyword&gt;&lt;keyword&gt;*Software&lt;/keyword&gt;&lt;/keywords&gt;&lt;dates&gt;&lt;year&gt;2010&lt;/year&gt;&lt;pub-dates&gt;&lt;date&gt;May&lt;/date&gt;&lt;/pub-dates&gt;&lt;/dates&gt;&lt;isbn&gt;1076-836X (Electronic)&amp;#xD;1063-5157 (Linking)&lt;/isbn&gt;&lt;accession-num&gt;20525638&lt;/accession-num&gt;&lt;urls&gt;&lt;related-urls&gt;&lt;url&gt;http://www.ncbi.nlm.nih.gov/pubmed/20525638&lt;/url&gt;&lt;/related-urls&gt;&lt;/urls&gt;&lt;electronic-resource-num&gt;10.1093/sysbio/syq010&lt;/electronic-resource-num&gt;&lt;/record&gt;&lt;/Cite&gt;&lt;/EndNote&gt;</w:instrText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0043C">
        <w:rPr>
          <w:rFonts w:ascii="Arial" w:eastAsia="Arial" w:hAnsi="Arial" w:cs="Arial"/>
          <w:noProof/>
          <w:color w:val="000000"/>
          <w:sz w:val="20"/>
          <w:szCs w:val="20"/>
        </w:rPr>
        <w:t>(Guindon et al., 2010)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[10]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6170F59A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E6EC55" w14:textId="2DD8C631" w:rsidR="00E74655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038196B" wp14:editId="34DEF6E9">
            <wp:extent cx="5635885" cy="7975264"/>
            <wp:effectExtent l="0" t="0" r="0" b="0"/>
            <wp:docPr id="94667400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74000" name="Image 9466740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733" cy="79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B55A" w14:textId="77777777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DA54AAA" w14:textId="689B9438" w:rsidR="00F0043C" w:rsidRDefault="00390058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5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</w:t>
      </w:r>
      <w:r>
        <w:rPr>
          <w:rFonts w:ascii="Arial" w:eastAsia="Arial" w:hAnsi="Arial" w:cs="Arial"/>
          <w:color w:val="000000"/>
          <w:sz w:val="20"/>
          <w:szCs w:val="20"/>
        </w:rPr>
        <w:t>CP amino acid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604A0">
        <w:rPr>
          <w:rFonts w:ascii="Arial" w:eastAsia="Arial" w:hAnsi="Arial" w:cs="Arial"/>
          <w:color w:val="000000"/>
          <w:sz w:val="20"/>
          <w:szCs w:val="20"/>
        </w:rPr>
        <w:t>geminivirus</w:t>
      </w:r>
      <w:proofErr w:type="spellEnd"/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</w:t>
      </w:r>
      <w:r>
        <w:rPr>
          <w:rFonts w:ascii="Arial" w:eastAsia="Arial" w:hAnsi="Arial" w:cs="Arial"/>
          <w:color w:val="000000"/>
          <w:sz w:val="20"/>
          <w:szCs w:val="20"/>
        </w:rPr>
        <w:t>CPs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were aligned using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</w:t>
      </w:r>
      <w:proofErr w:type="gramEnd"/>
      <w:r w:rsidR="000A6624">
        <w:rPr>
          <w:rFonts w:ascii="Arial" w:eastAsia="Arial" w:hAnsi="Arial" w:cs="Arial"/>
          <w:color w:val="000000"/>
          <w:sz w:val="20"/>
          <w:szCs w:val="20"/>
        </w:rPr>
        <w:t>8]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</w:t>
      </w:r>
      <w:proofErr w:type="gramStart"/>
      <w:r w:rsidR="000A6624">
        <w:rPr>
          <w:rFonts w:ascii="Arial" w:eastAsia="Arial" w:hAnsi="Arial" w:cs="Arial"/>
          <w:color w:val="000000"/>
          <w:sz w:val="20"/>
          <w:szCs w:val="20"/>
        </w:rPr>
        <w:t>9]</w:t>
      </w:r>
      <w:r>
        <w:rPr>
          <w:rFonts w:ascii="Arial" w:eastAsia="Arial" w:hAnsi="Arial" w:cs="Arial"/>
          <w:color w:val="000000"/>
          <w:sz w:val="20"/>
          <w:szCs w:val="20"/>
        </w:rPr>
        <w:t>was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used and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PhyML</w:t>
      </w:r>
      <w:proofErr w:type="spellEnd"/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[10]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5D355B78" w14:textId="77777777" w:rsidR="00F0043C" w:rsidRDefault="00F0043C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9D4C480" w14:textId="6FFD69DA" w:rsidR="00F0043C" w:rsidRPr="00F0043C" w:rsidRDefault="00F0043C" w:rsidP="00991D2B">
      <w:pPr>
        <w:pStyle w:val="EndNoteBibliography"/>
        <w:rPr>
          <w:noProof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szCs w:val="20"/>
        </w:rPr>
        <w:instrText xml:space="preserve"> ADDIN EN.REFLIST </w:instrText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</w:p>
    <w:p w14:paraId="4B11CC33" w14:textId="6F1BD55A" w:rsidR="009A79DA" w:rsidRPr="003604A0" w:rsidRDefault="00F0043C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</w:p>
    <w:sectPr w:rsidR="009A79DA" w:rsidRPr="003604A0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92AF" w14:textId="77777777" w:rsidR="00B50BB1" w:rsidRDefault="00B50BB1">
      <w:r>
        <w:separator/>
      </w:r>
    </w:p>
  </w:endnote>
  <w:endnote w:type="continuationSeparator" w:id="0">
    <w:p w14:paraId="0100859B" w14:textId="77777777" w:rsidR="00B50BB1" w:rsidRDefault="00B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884D" w14:textId="77777777" w:rsidR="00B50BB1" w:rsidRDefault="00B50BB1">
      <w:r>
        <w:separator/>
      </w:r>
    </w:p>
  </w:footnote>
  <w:footnote w:type="continuationSeparator" w:id="0">
    <w:p w14:paraId="1F46ABDD" w14:textId="77777777" w:rsidR="00B50BB1" w:rsidRDefault="00B5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15339031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74CC"/>
    <w:rsid w:val="000130B0"/>
    <w:rsid w:val="00017BF9"/>
    <w:rsid w:val="00023385"/>
    <w:rsid w:val="00035A87"/>
    <w:rsid w:val="000406E1"/>
    <w:rsid w:val="00040CB0"/>
    <w:rsid w:val="0004176B"/>
    <w:rsid w:val="00042E64"/>
    <w:rsid w:val="000449DB"/>
    <w:rsid w:val="00056706"/>
    <w:rsid w:val="00067E34"/>
    <w:rsid w:val="0008012E"/>
    <w:rsid w:val="00081ECA"/>
    <w:rsid w:val="000A146A"/>
    <w:rsid w:val="000A6624"/>
    <w:rsid w:val="000A7027"/>
    <w:rsid w:val="000B1BF3"/>
    <w:rsid w:val="000B5D78"/>
    <w:rsid w:val="000B6878"/>
    <w:rsid w:val="000B7CEB"/>
    <w:rsid w:val="000C0C92"/>
    <w:rsid w:val="000C1090"/>
    <w:rsid w:val="000C5BB2"/>
    <w:rsid w:val="000D00B7"/>
    <w:rsid w:val="000D182E"/>
    <w:rsid w:val="000E03A0"/>
    <w:rsid w:val="000E54FF"/>
    <w:rsid w:val="000F51F4"/>
    <w:rsid w:val="000F7067"/>
    <w:rsid w:val="00106232"/>
    <w:rsid w:val="0011008F"/>
    <w:rsid w:val="00117C72"/>
    <w:rsid w:val="00130C14"/>
    <w:rsid w:val="0013113D"/>
    <w:rsid w:val="001322FC"/>
    <w:rsid w:val="00132F70"/>
    <w:rsid w:val="0016164B"/>
    <w:rsid w:val="00171083"/>
    <w:rsid w:val="00172351"/>
    <w:rsid w:val="001802AB"/>
    <w:rsid w:val="00191ADF"/>
    <w:rsid w:val="001A1E44"/>
    <w:rsid w:val="001B6A10"/>
    <w:rsid w:val="001C376E"/>
    <w:rsid w:val="001D0007"/>
    <w:rsid w:val="001D28A8"/>
    <w:rsid w:val="001D3E3E"/>
    <w:rsid w:val="001E079D"/>
    <w:rsid w:val="001E7E38"/>
    <w:rsid w:val="001F1EBF"/>
    <w:rsid w:val="00206E75"/>
    <w:rsid w:val="00215728"/>
    <w:rsid w:val="00220A26"/>
    <w:rsid w:val="002312CE"/>
    <w:rsid w:val="0023149A"/>
    <w:rsid w:val="0023696B"/>
    <w:rsid w:val="0024086E"/>
    <w:rsid w:val="00246013"/>
    <w:rsid w:val="00250B2A"/>
    <w:rsid w:val="0025498B"/>
    <w:rsid w:val="002660E3"/>
    <w:rsid w:val="00273642"/>
    <w:rsid w:val="00282DB7"/>
    <w:rsid w:val="002912F2"/>
    <w:rsid w:val="00295782"/>
    <w:rsid w:val="00296DA3"/>
    <w:rsid w:val="002A5A83"/>
    <w:rsid w:val="002D4340"/>
    <w:rsid w:val="002E2018"/>
    <w:rsid w:val="003076A0"/>
    <w:rsid w:val="00327E73"/>
    <w:rsid w:val="00333392"/>
    <w:rsid w:val="00342FB6"/>
    <w:rsid w:val="00355CE0"/>
    <w:rsid w:val="003604A0"/>
    <w:rsid w:val="00363A30"/>
    <w:rsid w:val="0037243A"/>
    <w:rsid w:val="00382FE8"/>
    <w:rsid w:val="00383BBF"/>
    <w:rsid w:val="0038593F"/>
    <w:rsid w:val="00390058"/>
    <w:rsid w:val="003A166F"/>
    <w:rsid w:val="003A18C5"/>
    <w:rsid w:val="003A5ED7"/>
    <w:rsid w:val="003A6646"/>
    <w:rsid w:val="003B0883"/>
    <w:rsid w:val="003B3832"/>
    <w:rsid w:val="003C2411"/>
    <w:rsid w:val="003C343A"/>
    <w:rsid w:val="003C5428"/>
    <w:rsid w:val="003F2A97"/>
    <w:rsid w:val="003F5317"/>
    <w:rsid w:val="0041322B"/>
    <w:rsid w:val="0043110C"/>
    <w:rsid w:val="00437970"/>
    <w:rsid w:val="0044232D"/>
    <w:rsid w:val="00454DEC"/>
    <w:rsid w:val="00455C95"/>
    <w:rsid w:val="00457A2C"/>
    <w:rsid w:val="00471256"/>
    <w:rsid w:val="00472385"/>
    <w:rsid w:val="004A6A3B"/>
    <w:rsid w:val="004B0C70"/>
    <w:rsid w:val="004D59D2"/>
    <w:rsid w:val="004F2F1E"/>
    <w:rsid w:val="004F3196"/>
    <w:rsid w:val="005000DB"/>
    <w:rsid w:val="00513FDC"/>
    <w:rsid w:val="00523607"/>
    <w:rsid w:val="00527191"/>
    <w:rsid w:val="00530524"/>
    <w:rsid w:val="00536426"/>
    <w:rsid w:val="005374C4"/>
    <w:rsid w:val="00543F86"/>
    <w:rsid w:val="00550102"/>
    <w:rsid w:val="0055461D"/>
    <w:rsid w:val="00562063"/>
    <w:rsid w:val="0058465A"/>
    <w:rsid w:val="00590DF3"/>
    <w:rsid w:val="005A54C3"/>
    <w:rsid w:val="005B4C7D"/>
    <w:rsid w:val="006043FB"/>
    <w:rsid w:val="00605E22"/>
    <w:rsid w:val="00607227"/>
    <w:rsid w:val="006109F7"/>
    <w:rsid w:val="00623354"/>
    <w:rsid w:val="00624398"/>
    <w:rsid w:val="00634FC6"/>
    <w:rsid w:val="00635530"/>
    <w:rsid w:val="0064682F"/>
    <w:rsid w:val="00647009"/>
    <w:rsid w:val="00647814"/>
    <w:rsid w:val="006712B4"/>
    <w:rsid w:val="00674609"/>
    <w:rsid w:val="0067795B"/>
    <w:rsid w:val="00683D0C"/>
    <w:rsid w:val="0069192D"/>
    <w:rsid w:val="00691F3C"/>
    <w:rsid w:val="006B1434"/>
    <w:rsid w:val="006B7AB8"/>
    <w:rsid w:val="006C0F51"/>
    <w:rsid w:val="006D18F6"/>
    <w:rsid w:val="006D428E"/>
    <w:rsid w:val="006D541A"/>
    <w:rsid w:val="00702C70"/>
    <w:rsid w:val="00721B2D"/>
    <w:rsid w:val="00723577"/>
    <w:rsid w:val="00724555"/>
    <w:rsid w:val="0072682D"/>
    <w:rsid w:val="00736440"/>
    <w:rsid w:val="00737875"/>
    <w:rsid w:val="00740A3F"/>
    <w:rsid w:val="00741880"/>
    <w:rsid w:val="00754B7D"/>
    <w:rsid w:val="00782536"/>
    <w:rsid w:val="007969FE"/>
    <w:rsid w:val="007B0F70"/>
    <w:rsid w:val="007B5B9B"/>
    <w:rsid w:val="007B6511"/>
    <w:rsid w:val="007B7399"/>
    <w:rsid w:val="007E0AA8"/>
    <w:rsid w:val="007E0EF5"/>
    <w:rsid w:val="007E541F"/>
    <w:rsid w:val="007E667B"/>
    <w:rsid w:val="007F5E8B"/>
    <w:rsid w:val="00803060"/>
    <w:rsid w:val="00815B18"/>
    <w:rsid w:val="00822B3A"/>
    <w:rsid w:val="00824208"/>
    <w:rsid w:val="008308A0"/>
    <w:rsid w:val="00844BB4"/>
    <w:rsid w:val="00852D43"/>
    <w:rsid w:val="008607FA"/>
    <w:rsid w:val="00865726"/>
    <w:rsid w:val="0087268D"/>
    <w:rsid w:val="00874FB6"/>
    <w:rsid w:val="008815EE"/>
    <w:rsid w:val="00883A5C"/>
    <w:rsid w:val="008846AB"/>
    <w:rsid w:val="00893CAF"/>
    <w:rsid w:val="008A22E9"/>
    <w:rsid w:val="008B43B1"/>
    <w:rsid w:val="008F51E2"/>
    <w:rsid w:val="008F5DD5"/>
    <w:rsid w:val="00901EBC"/>
    <w:rsid w:val="00903048"/>
    <w:rsid w:val="009078FF"/>
    <w:rsid w:val="0093784C"/>
    <w:rsid w:val="009457C8"/>
    <w:rsid w:val="00953FFE"/>
    <w:rsid w:val="00960902"/>
    <w:rsid w:val="00964F7C"/>
    <w:rsid w:val="009703AF"/>
    <w:rsid w:val="00974174"/>
    <w:rsid w:val="009741D1"/>
    <w:rsid w:val="00974C28"/>
    <w:rsid w:val="00976E37"/>
    <w:rsid w:val="00991D2B"/>
    <w:rsid w:val="009A329F"/>
    <w:rsid w:val="009A3B4A"/>
    <w:rsid w:val="009A4B07"/>
    <w:rsid w:val="009A79DA"/>
    <w:rsid w:val="009C3BA9"/>
    <w:rsid w:val="009E1093"/>
    <w:rsid w:val="009F7856"/>
    <w:rsid w:val="00A10BA1"/>
    <w:rsid w:val="00A174CC"/>
    <w:rsid w:val="00A2357C"/>
    <w:rsid w:val="00A271E6"/>
    <w:rsid w:val="00A37AFE"/>
    <w:rsid w:val="00A443CA"/>
    <w:rsid w:val="00A50DA4"/>
    <w:rsid w:val="00A56CF9"/>
    <w:rsid w:val="00A605F3"/>
    <w:rsid w:val="00A71892"/>
    <w:rsid w:val="00A77B8E"/>
    <w:rsid w:val="00A82FBB"/>
    <w:rsid w:val="00AA4711"/>
    <w:rsid w:val="00AD201A"/>
    <w:rsid w:val="00AD2884"/>
    <w:rsid w:val="00AD5A3A"/>
    <w:rsid w:val="00AD759B"/>
    <w:rsid w:val="00AE2E79"/>
    <w:rsid w:val="00AE43A6"/>
    <w:rsid w:val="00AE528C"/>
    <w:rsid w:val="00AF4998"/>
    <w:rsid w:val="00B03B7F"/>
    <w:rsid w:val="00B1187F"/>
    <w:rsid w:val="00B32CE2"/>
    <w:rsid w:val="00B35CC8"/>
    <w:rsid w:val="00B4349E"/>
    <w:rsid w:val="00B47589"/>
    <w:rsid w:val="00B50BB1"/>
    <w:rsid w:val="00B76860"/>
    <w:rsid w:val="00B7720F"/>
    <w:rsid w:val="00B83FED"/>
    <w:rsid w:val="00B84276"/>
    <w:rsid w:val="00B8490F"/>
    <w:rsid w:val="00BA00C2"/>
    <w:rsid w:val="00BC51F6"/>
    <w:rsid w:val="00BD406A"/>
    <w:rsid w:val="00BD5032"/>
    <w:rsid w:val="00BD6C0B"/>
    <w:rsid w:val="00BD7967"/>
    <w:rsid w:val="00BE4F5A"/>
    <w:rsid w:val="00C3012A"/>
    <w:rsid w:val="00C55633"/>
    <w:rsid w:val="00C64066"/>
    <w:rsid w:val="00C656E0"/>
    <w:rsid w:val="00C832C3"/>
    <w:rsid w:val="00C8775F"/>
    <w:rsid w:val="00C95FB7"/>
    <w:rsid w:val="00CA2910"/>
    <w:rsid w:val="00CB46B3"/>
    <w:rsid w:val="00CD1976"/>
    <w:rsid w:val="00CD2C82"/>
    <w:rsid w:val="00CF59EA"/>
    <w:rsid w:val="00CF71B5"/>
    <w:rsid w:val="00D04287"/>
    <w:rsid w:val="00D062BE"/>
    <w:rsid w:val="00D10857"/>
    <w:rsid w:val="00D1254C"/>
    <w:rsid w:val="00D13AD5"/>
    <w:rsid w:val="00D23567"/>
    <w:rsid w:val="00D40FF0"/>
    <w:rsid w:val="00D46663"/>
    <w:rsid w:val="00D50B38"/>
    <w:rsid w:val="00D537D6"/>
    <w:rsid w:val="00D54A0A"/>
    <w:rsid w:val="00D77E1C"/>
    <w:rsid w:val="00D82670"/>
    <w:rsid w:val="00D8319A"/>
    <w:rsid w:val="00DB4A01"/>
    <w:rsid w:val="00DC598B"/>
    <w:rsid w:val="00DC7BA7"/>
    <w:rsid w:val="00DD58AA"/>
    <w:rsid w:val="00DD79DD"/>
    <w:rsid w:val="00DD7BEA"/>
    <w:rsid w:val="00DE01F5"/>
    <w:rsid w:val="00DF5686"/>
    <w:rsid w:val="00DF6CAE"/>
    <w:rsid w:val="00E034BE"/>
    <w:rsid w:val="00E043AB"/>
    <w:rsid w:val="00E049E2"/>
    <w:rsid w:val="00E10756"/>
    <w:rsid w:val="00E2136D"/>
    <w:rsid w:val="00E220E1"/>
    <w:rsid w:val="00E37077"/>
    <w:rsid w:val="00E50727"/>
    <w:rsid w:val="00E65E6B"/>
    <w:rsid w:val="00E74655"/>
    <w:rsid w:val="00E75881"/>
    <w:rsid w:val="00E82A72"/>
    <w:rsid w:val="00E863D4"/>
    <w:rsid w:val="00E969AE"/>
    <w:rsid w:val="00EB019C"/>
    <w:rsid w:val="00EB73C4"/>
    <w:rsid w:val="00EC1E47"/>
    <w:rsid w:val="00ED4569"/>
    <w:rsid w:val="00ED4FAA"/>
    <w:rsid w:val="00EE484F"/>
    <w:rsid w:val="00EF2448"/>
    <w:rsid w:val="00F0043C"/>
    <w:rsid w:val="00F06208"/>
    <w:rsid w:val="00F1073C"/>
    <w:rsid w:val="00F110F7"/>
    <w:rsid w:val="00F36501"/>
    <w:rsid w:val="00F42F97"/>
    <w:rsid w:val="00F54C10"/>
    <w:rsid w:val="00F62692"/>
    <w:rsid w:val="00F711CE"/>
    <w:rsid w:val="00F74510"/>
    <w:rsid w:val="00F807D5"/>
    <w:rsid w:val="00F8321E"/>
    <w:rsid w:val="00F9028E"/>
    <w:rsid w:val="00F911F1"/>
    <w:rsid w:val="00F943F9"/>
    <w:rsid w:val="00FA1DC3"/>
    <w:rsid w:val="00FB300C"/>
    <w:rsid w:val="00FB360E"/>
    <w:rsid w:val="00FB6F3A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455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0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feature">
    <w:name w:val="feature"/>
    <w:basedOn w:val="DefaultParagraphFont"/>
    <w:rsid w:val="00624398"/>
  </w:style>
  <w:style w:type="character" w:styleId="Strong">
    <w:name w:val="Strong"/>
    <w:basedOn w:val="DefaultParagraphFont"/>
    <w:uiPriority w:val="22"/>
    <w:qFormat/>
    <w:rsid w:val="003C2411"/>
    <w:rPr>
      <w:b/>
      <w:bCs/>
    </w:rPr>
  </w:style>
  <w:style w:type="character" w:styleId="Emphasis">
    <w:name w:val="Emphasis"/>
    <w:basedOn w:val="DefaultParagraphFont"/>
    <w:uiPriority w:val="20"/>
    <w:qFormat/>
    <w:rsid w:val="003C24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04A0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3773</Words>
  <Characters>21511</Characters>
  <Application>Microsoft Office Word</Application>
  <DocSecurity>0</DocSecurity>
  <Lines>179</Lines>
  <Paragraphs>50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2025-07-09T09:39:00Z</dcterms:created>
  <dcterms:modified xsi:type="dcterms:W3CDTF">2025-07-09T16:45:00Z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