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5D81011" w:rsidR="00E37077" w:rsidRPr="001D0007" w:rsidRDefault="00C304A2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one new family, one genus and </w:t>
            </w:r>
            <w:r w:rsidR="005025EC">
              <w:rPr>
                <w:rFonts w:ascii="Aptos" w:hAnsi="Aptos" w:cs="Arial"/>
                <w:color w:val="000000" w:themeColor="text1"/>
                <w:sz w:val="20"/>
              </w:rPr>
              <w:t>9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species in the order </w:t>
            </w:r>
            <w:r w:rsidRPr="00C304A2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Mar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te</w:t>
            </w:r>
            <w:r w:rsidRPr="00C304A2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llivirales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EB7FC6F" w:rsidR="00E37077" w:rsidRPr="00AD5A3A" w:rsidRDefault="00CC5FB3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CC5FB3">
              <w:rPr>
                <w:rFonts w:ascii="Aptos" w:hAnsi="Aptos" w:cs="Arial"/>
                <w:bCs/>
                <w:color w:val="0070C0"/>
                <w:sz w:val="20"/>
              </w:rPr>
              <w:t>2025.008F.N.v2.Tobaliviridae_newfam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525"/>
        <w:gridCol w:w="1731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35C15A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5D0EEA">
        <w:trPr>
          <w:trHeight w:val="411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0FE1437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5E5A85E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52D6052E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5D0EEA">
        <w:tc>
          <w:tcPr>
            <w:tcW w:w="1525" w:type="dxa"/>
            <w:shd w:val="clear" w:color="auto" w:fill="FFFFFF" w:themeFill="background1"/>
            <w:vAlign w:val="center"/>
          </w:tcPr>
          <w:p w14:paraId="6EA9DED5" w14:textId="3B9899D0" w:rsidR="002D4340" w:rsidRPr="00CD2C82" w:rsidRDefault="005D0EE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14:paraId="2759B022" w14:textId="314A1515" w:rsidR="002D4340" w:rsidRPr="00CD2C82" w:rsidRDefault="005D0EE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109B1D26" w:rsidR="002D4340" w:rsidRPr="00C304A2" w:rsidRDefault="00C304A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304A2">
              <w:rPr>
                <w:rFonts w:ascii="Aptos" w:eastAsia="Aptos" w:hAnsi="Aptos" w:cs="Aptos"/>
                <w:bCs/>
                <w:color w:val="000000"/>
                <w:sz w:val="18"/>
                <w:szCs w:val="18"/>
              </w:rPr>
              <w:t xml:space="preserve">Department of Agricultural </w:t>
            </w:r>
            <w:r w:rsidRPr="002E3D0A">
              <w:rPr>
                <w:rFonts w:ascii="Aptos" w:eastAsia="Aptos" w:hAnsi="Aptos" w:cs="Aptos"/>
                <w:bCs/>
                <w:color w:val="000000"/>
                <w:sz w:val="20"/>
                <w:szCs w:val="20"/>
              </w:rPr>
              <w:t>Science and Plant Protection, Mississippi State University, Mississippi,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2D088FA8" w:rsidR="002D4340" w:rsidRPr="00CD2C82" w:rsidRDefault="00B228E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C304A2" w:rsidRPr="007C1BF3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 w:rsidR="00C304A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3E6EA40" w:rsidR="002D4340" w:rsidRPr="00CD2C82" w:rsidRDefault="005D0EEA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5991084" w14:textId="1F2FA2C1" w:rsidTr="005D0EEA">
        <w:tc>
          <w:tcPr>
            <w:tcW w:w="1525" w:type="dxa"/>
            <w:vAlign w:val="center"/>
          </w:tcPr>
          <w:p w14:paraId="7E9FF899" w14:textId="0ADEBA92" w:rsidR="002D4340" w:rsidRPr="00CD2C82" w:rsidRDefault="005D0EE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Nina </w:t>
            </w:r>
          </w:p>
        </w:tc>
        <w:tc>
          <w:tcPr>
            <w:tcW w:w="1731" w:type="dxa"/>
            <w:vAlign w:val="center"/>
          </w:tcPr>
          <w:p w14:paraId="065089F1" w14:textId="3D71EEFD" w:rsidR="002D4340" w:rsidRPr="00CD2C82" w:rsidRDefault="005D0EE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Aboughanem-Sabanadzovic</w:t>
            </w:r>
          </w:p>
        </w:tc>
        <w:tc>
          <w:tcPr>
            <w:tcW w:w="2835" w:type="dxa"/>
            <w:vAlign w:val="center"/>
          </w:tcPr>
          <w:p w14:paraId="5A10F992" w14:textId="64BBB2B3" w:rsidR="002D4340" w:rsidRPr="00CD2C82" w:rsidRDefault="00C304A2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D0A0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Institute for Genomics, Biocomputing and Biotechnology, Mississippi State University,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Mississippi, </w:t>
            </w:r>
            <w:r w:rsidRPr="00CD0A0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USA</w:t>
            </w:r>
          </w:p>
        </w:tc>
        <w:tc>
          <w:tcPr>
            <w:tcW w:w="2126" w:type="dxa"/>
            <w:vAlign w:val="center"/>
          </w:tcPr>
          <w:p w14:paraId="584336C5" w14:textId="0E71C450" w:rsidR="002D4340" w:rsidRPr="00CD2C82" w:rsidRDefault="00B228EC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C304A2" w:rsidRPr="007C1BF3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nja62@msstate.edu</w:t>
              </w:r>
            </w:hyperlink>
            <w:r w:rsidR="00C304A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04A2" w14:paraId="28596A16" w14:textId="77777777" w:rsidTr="005D0EEA">
        <w:tc>
          <w:tcPr>
            <w:tcW w:w="1525" w:type="dxa"/>
            <w:vAlign w:val="center"/>
          </w:tcPr>
          <w:p w14:paraId="303A0C88" w14:textId="0BE84F9F" w:rsidR="00C304A2" w:rsidRDefault="00C304A2" w:rsidP="00C304A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Massimo</w:t>
            </w:r>
          </w:p>
        </w:tc>
        <w:tc>
          <w:tcPr>
            <w:tcW w:w="1731" w:type="dxa"/>
            <w:vAlign w:val="center"/>
          </w:tcPr>
          <w:p w14:paraId="3DFF7D9F" w14:textId="6A434C71" w:rsidR="00C304A2" w:rsidRDefault="00C304A2" w:rsidP="00C304A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Turina</w:t>
            </w:r>
          </w:p>
        </w:tc>
        <w:tc>
          <w:tcPr>
            <w:tcW w:w="2835" w:type="dxa"/>
            <w:vAlign w:val="center"/>
          </w:tcPr>
          <w:p w14:paraId="0D8309CB" w14:textId="5B84ED58" w:rsidR="00C304A2" w:rsidRPr="00CD2C82" w:rsidRDefault="00C304A2" w:rsidP="00C304A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87EF1">
              <w:rPr>
                <w:rFonts w:ascii="Aptos" w:hAnsi="Aptos" w:cs="Arial"/>
                <w:sz w:val="20"/>
                <w:szCs w:val="20"/>
              </w:rPr>
              <w:t>Institute for Sustainable Plant Protection, CNR, Torino, Italy</w:t>
            </w:r>
          </w:p>
        </w:tc>
        <w:tc>
          <w:tcPr>
            <w:tcW w:w="2126" w:type="dxa"/>
            <w:vAlign w:val="center"/>
          </w:tcPr>
          <w:p w14:paraId="771B59BB" w14:textId="4637FFBD" w:rsidR="00C304A2" w:rsidRDefault="00B228EC" w:rsidP="00C304A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C304A2" w:rsidRPr="007C1BF3">
                <w:rPr>
                  <w:rStyle w:val="Hyperlink"/>
                  <w:rFonts w:ascii="Aptos" w:hAnsi="Aptos" w:cs="Arial"/>
                  <w:sz w:val="20"/>
                  <w:szCs w:val="20"/>
                </w:rPr>
                <w:t>massimo.turina@ipsp.cnr.it</w:t>
              </w:r>
            </w:hyperlink>
            <w:r w:rsidR="00C304A2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6F4E427B" w14:textId="77777777" w:rsidR="00C304A2" w:rsidRPr="00CD2C82" w:rsidRDefault="00C304A2" w:rsidP="00C304A2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04A2" w14:paraId="1EC2C947" w14:textId="08659965" w:rsidTr="005D0EEA">
        <w:tc>
          <w:tcPr>
            <w:tcW w:w="1525" w:type="dxa"/>
            <w:vAlign w:val="center"/>
          </w:tcPr>
          <w:p w14:paraId="48A3936E" w14:textId="2F2ADAC4" w:rsidR="00C304A2" w:rsidRPr="00CD2C82" w:rsidRDefault="00C304A2" w:rsidP="00C304A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Nobuhiro</w:t>
            </w:r>
          </w:p>
        </w:tc>
        <w:tc>
          <w:tcPr>
            <w:tcW w:w="1731" w:type="dxa"/>
            <w:vAlign w:val="center"/>
          </w:tcPr>
          <w:p w14:paraId="2BEC470C" w14:textId="108A8DE8" w:rsidR="00C304A2" w:rsidRPr="00CD2C82" w:rsidRDefault="00C304A2" w:rsidP="00C304A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Suzuki</w:t>
            </w:r>
          </w:p>
        </w:tc>
        <w:tc>
          <w:tcPr>
            <w:tcW w:w="2835" w:type="dxa"/>
            <w:vAlign w:val="center"/>
          </w:tcPr>
          <w:p w14:paraId="465BAECA" w14:textId="071AE69E" w:rsidR="00C304A2" w:rsidRPr="002E3D0A" w:rsidRDefault="002E3D0A" w:rsidP="00C304A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E3D0A">
              <w:rPr>
                <w:rFonts w:ascii="Aptos" w:eastAsia="Aptos" w:hAnsi="Aptos" w:cs="Aptos"/>
                <w:bCs/>
                <w:color w:val="000000"/>
                <w:sz w:val="20"/>
                <w:szCs w:val="20"/>
              </w:rPr>
              <w:t>Institute of Plant Sciences and Resources, Okayama University, Japan</w:t>
            </w:r>
          </w:p>
        </w:tc>
        <w:tc>
          <w:tcPr>
            <w:tcW w:w="2126" w:type="dxa"/>
            <w:vAlign w:val="center"/>
          </w:tcPr>
          <w:p w14:paraId="464D4E54" w14:textId="39DCFA2A" w:rsidR="00C304A2" w:rsidRPr="002E3D0A" w:rsidRDefault="00B228EC" w:rsidP="00C304A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="002E3D0A" w:rsidRPr="002E3D0A">
                <w:rPr>
                  <w:rStyle w:val="Hyperlink"/>
                  <w:rFonts w:ascii="Aptos" w:eastAsia="Aptos" w:hAnsi="Aptos" w:cs="Aptos"/>
                  <w:bCs/>
                  <w:sz w:val="20"/>
                  <w:szCs w:val="20"/>
                </w:rPr>
                <w:t>nsuzuki@okayama-u.ac.jp</w:t>
              </w:r>
            </w:hyperlink>
            <w:r w:rsidR="002E3D0A" w:rsidRPr="002E3D0A">
              <w:rPr>
                <w:rFonts w:ascii="Aptos" w:eastAsia="Aptos" w:hAnsi="Aptos" w:cs="Aptos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CBA77FB" w14:textId="2B04C666" w:rsidR="00C304A2" w:rsidRPr="00CD2C82" w:rsidRDefault="00C304A2" w:rsidP="00C304A2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61A26" w14:paraId="1E87AB62" w14:textId="5899AC2D" w:rsidTr="005D0EEA">
        <w:tc>
          <w:tcPr>
            <w:tcW w:w="1525" w:type="dxa"/>
            <w:vAlign w:val="center"/>
          </w:tcPr>
          <w:p w14:paraId="31B07DB0" w14:textId="6386FDE8" w:rsidR="00A61A26" w:rsidRPr="00CD2C82" w:rsidRDefault="00A61A26" w:rsidP="00A61A2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Mart </w:t>
            </w:r>
          </w:p>
        </w:tc>
        <w:tc>
          <w:tcPr>
            <w:tcW w:w="1731" w:type="dxa"/>
            <w:vAlign w:val="center"/>
          </w:tcPr>
          <w:p w14:paraId="007E1446" w14:textId="71DFAB57" w:rsidR="00A61A26" w:rsidRPr="00CD2C82" w:rsidRDefault="00A61A26" w:rsidP="00A61A2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2835" w:type="dxa"/>
            <w:vAlign w:val="center"/>
          </w:tcPr>
          <w:p w14:paraId="4B5216B5" w14:textId="2C29CFC7" w:rsidR="0056577C" w:rsidRPr="0056577C" w:rsidRDefault="00A61A26" w:rsidP="0056577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 w:rsidR="0056577C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C</w:t>
            </w:r>
            <w:r w:rsidR="0056577C" w:rsidRPr="0056577C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ell</w:t>
            </w:r>
            <w:proofErr w:type="spellEnd"/>
            <w:r w:rsidR="0056577C" w:rsidRPr="0056577C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Biology and</w:t>
            </w:r>
          </w:p>
          <w:p w14:paraId="5AD29B0F" w14:textId="7791928B" w:rsidR="00A61A26" w:rsidRPr="0056577C" w:rsidRDefault="0056577C" w:rsidP="0056577C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56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Virology of Archaea</w:t>
            </w:r>
            <w:r w:rsidR="00A61A26" w:rsidRPr="00B456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Unit, 75015 Paris, France</w:t>
            </w:r>
          </w:p>
        </w:tc>
        <w:tc>
          <w:tcPr>
            <w:tcW w:w="2126" w:type="dxa"/>
            <w:vAlign w:val="center"/>
          </w:tcPr>
          <w:p w14:paraId="5C936B49" w14:textId="4662280D" w:rsidR="00A61A26" w:rsidRPr="00CD2C82" w:rsidRDefault="00B228EC" w:rsidP="00A61A2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="00A61A26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mart.krupovic@pasteur.fr</w:t>
              </w:r>
            </w:hyperlink>
          </w:p>
        </w:tc>
        <w:tc>
          <w:tcPr>
            <w:tcW w:w="1106" w:type="dxa"/>
            <w:vAlign w:val="center"/>
          </w:tcPr>
          <w:p w14:paraId="1A6F2BF1" w14:textId="713BF4F1" w:rsidR="00A61A26" w:rsidRPr="00CD2C82" w:rsidRDefault="00A61A26" w:rsidP="00A61A26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91A2D48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33CC417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2E72BED6" w:rsidR="00D062BE" w:rsidRDefault="005D0E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4A703E0D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F6E8117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D5B41D8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CED242E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025EC">
              <w:rPr>
                <w:rFonts w:ascii="Aptos" w:hAnsi="Aptos" w:cs="Arial"/>
                <w:bCs/>
                <w:sz w:val="20"/>
                <w:szCs w:val="20"/>
              </w:rPr>
              <w:t>20/06/2025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636EA7F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2E614559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4AE2871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EFA97DA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EA05BB1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7F878CC" w:rsidR="00953FFE" w:rsidRDefault="000C4DF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85"/>
        <w:gridCol w:w="6141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39FECEB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F7390">
        <w:trPr>
          <w:trHeight w:val="73"/>
        </w:trPr>
        <w:tc>
          <w:tcPr>
            <w:tcW w:w="2785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141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FF7390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B4F2A8D" w14:textId="6381DA15" w:rsidR="00333392" w:rsidRPr="00A61A26" w:rsidRDefault="000C4DF7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A61A2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Tobaliviridae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17202B3B" w14:textId="279A25B6" w:rsidR="00333392" w:rsidRPr="00F85775" w:rsidRDefault="003268B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Coined fr</w:t>
            </w:r>
            <w:r w:rsidR="000C4DF7" w:rsidRPr="00F857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om </w:t>
            </w:r>
            <w:r w:rsidR="000C4DF7" w:rsidRPr="003268B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0C4DF7" w:rsidRPr="003268B2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toba</w:t>
            </w:r>
            <w:r w:rsidR="000C4DF7" w:rsidRPr="00F857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</w:t>
            </w:r>
            <w:proofErr w:type="spellEnd"/>
            <w:r w:rsidR="000C4DF7" w:rsidRPr="00F857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-</w:t>
            </w:r>
            <w:r w:rsidR="000C4DF7" w:rsidRPr="003268B2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li</w:t>
            </w:r>
            <w:r w:rsidR="000C4DF7" w:rsidRPr="00F857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ke” and universal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family-rank </w:t>
            </w:r>
            <w:r w:rsidR="00F85775" w:rsidRPr="00F857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suffix “</w:t>
            </w:r>
            <w:proofErr w:type="spellStart"/>
            <w:r w:rsidR="00F85775" w:rsidRPr="00F857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virida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</w:t>
            </w:r>
            <w:proofErr w:type="spellEnd"/>
            <w:r w:rsidR="00F85775" w:rsidRPr="00F857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33392" w:rsidRPr="009F7856" w14:paraId="7AAF5EF0" w14:textId="77777777" w:rsidTr="00FF7390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4B2DC76" w14:textId="07983D4F" w:rsidR="00333392" w:rsidRPr="00A61A26" w:rsidRDefault="003268B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A61A2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Tobalivirus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7CC05CA7" w14:textId="7EFE989F" w:rsidR="00333392" w:rsidRPr="00040CB0" w:rsidRDefault="003268B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3268B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Coined from “</w:t>
            </w:r>
            <w:proofErr w:type="spellStart"/>
            <w:r w:rsidRPr="003268B2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toba</w:t>
            </w:r>
            <w:r w:rsidRPr="003268B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</w:t>
            </w:r>
            <w:proofErr w:type="spellEnd"/>
            <w:r w:rsidRPr="003268B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-</w:t>
            </w:r>
            <w:r w:rsidRPr="003268B2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li</w:t>
            </w:r>
            <w:r w:rsidRPr="00DA324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</w:t>
            </w:r>
            <w:r w:rsidRPr="003268B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268B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and universal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genus-rank </w:t>
            </w:r>
            <w:r w:rsidRPr="003268B2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suffix “virus”</w:t>
            </w:r>
          </w:p>
        </w:tc>
      </w:tr>
      <w:tr w:rsidR="00FC2269" w:rsidRPr="009F7856" w14:paraId="1165141A" w14:textId="77777777" w:rsidTr="00FF7390">
        <w:trPr>
          <w:trHeight w:val="71"/>
        </w:trPr>
        <w:tc>
          <w:tcPr>
            <w:tcW w:w="2785" w:type="dxa"/>
            <w:shd w:val="clear" w:color="auto" w:fill="auto"/>
            <w:vAlign w:val="center"/>
          </w:tcPr>
          <w:p w14:paraId="2D7AAFF0" w14:textId="7674C5D4" w:rsidR="00FC2269" w:rsidRPr="003268B2" w:rsidRDefault="00FF739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acidomyci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56BC5065" w14:textId="6FC658B1" w:rsidR="00FC2269" w:rsidRPr="00FF7390" w:rsidRDefault="00FF739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the name of the host genus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-</w:t>
            </w: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73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Acidomyces</w:t>
            </w:r>
            <w:proofErr w:type="spellEnd"/>
          </w:p>
        </w:tc>
      </w:tr>
      <w:tr w:rsidR="00FF7390" w:rsidRPr="009F7856" w14:paraId="20245EE3" w14:textId="77777777" w:rsidTr="00FF7390">
        <w:trPr>
          <w:trHeight w:val="71"/>
        </w:trPr>
        <w:tc>
          <w:tcPr>
            <w:tcW w:w="2785" w:type="dxa"/>
            <w:shd w:val="clear" w:color="auto" w:fill="auto"/>
          </w:tcPr>
          <w:p w14:paraId="6DC0E204" w14:textId="78D656D0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armillariae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1BAB929D" w14:textId="68F9C5F6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the name of the host genus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FF73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Armillaria</w:t>
            </w:r>
          </w:p>
        </w:tc>
      </w:tr>
      <w:tr w:rsidR="00FF7390" w:rsidRPr="009F7856" w14:paraId="3F806D99" w14:textId="77777777" w:rsidTr="00FF7390">
        <w:trPr>
          <w:trHeight w:val="71"/>
        </w:trPr>
        <w:tc>
          <w:tcPr>
            <w:tcW w:w="2785" w:type="dxa"/>
            <w:shd w:val="clear" w:color="auto" w:fill="auto"/>
          </w:tcPr>
          <w:p w14:paraId="5794E369" w14:textId="51CD730E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auricolariae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05E50F16" w14:textId="78C642B3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From the name of the host genus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-</w:t>
            </w: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73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Auricolaria</w:t>
            </w:r>
            <w:proofErr w:type="spellEnd"/>
          </w:p>
        </w:tc>
      </w:tr>
      <w:tr w:rsidR="00FF7390" w:rsidRPr="009F7856" w14:paraId="3CF69BC9" w14:textId="77777777" w:rsidTr="00FF7390">
        <w:trPr>
          <w:trHeight w:val="71"/>
        </w:trPr>
        <w:tc>
          <w:tcPr>
            <w:tcW w:w="2785" w:type="dxa"/>
            <w:shd w:val="clear" w:color="auto" w:fill="auto"/>
          </w:tcPr>
          <w:p w14:paraId="49D64DEA" w14:textId="3950CFAF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A3240">
              <w:rPr>
                <w:rFonts w:ascii="Aptos" w:hAnsi="Aptos"/>
                <w:i/>
                <w:iCs/>
                <w:sz w:val="20"/>
                <w:szCs w:val="20"/>
              </w:rPr>
              <w:t>ibericum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3D77EE1D" w14:textId="19C5D2EE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</w:t>
            </w:r>
            <w:r w:rsidR="00DA324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geographic location –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A3240" w:rsidRPr="00DA324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Iberia (</w:t>
            </w:r>
            <w:r w:rsidR="00741B74" w:rsidRPr="00DA324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Iberian Peninsula</w:t>
            </w:r>
            <w:r w:rsidR="00DA3240" w:rsidRPr="00DA324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F7390" w:rsidRPr="009F7856" w14:paraId="2ABCBAE6" w14:textId="77777777" w:rsidTr="00FF7390">
        <w:trPr>
          <w:trHeight w:val="71"/>
        </w:trPr>
        <w:tc>
          <w:tcPr>
            <w:tcW w:w="2785" w:type="dxa"/>
            <w:shd w:val="clear" w:color="auto" w:fill="auto"/>
          </w:tcPr>
          <w:p w14:paraId="5D723C7F" w14:textId="06203B46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macrophominae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0287B1CD" w14:textId="265E9E7B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name of the host genus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FF73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Macrophomina</w:t>
            </w:r>
            <w:proofErr w:type="spellEnd"/>
          </w:p>
        </w:tc>
      </w:tr>
      <w:tr w:rsidR="00FF7390" w:rsidRPr="009F7856" w14:paraId="3E66BEBF" w14:textId="77777777" w:rsidTr="00FF7390">
        <w:trPr>
          <w:trHeight w:val="71"/>
        </w:trPr>
        <w:tc>
          <w:tcPr>
            <w:tcW w:w="2785" w:type="dxa"/>
            <w:shd w:val="clear" w:color="auto" w:fill="auto"/>
          </w:tcPr>
          <w:p w14:paraId="098ED023" w14:textId="5E8C7613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lentinulae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46D39778" w14:textId="6D9E6AF6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name of the host genus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FF73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Lentinula</w:t>
            </w:r>
          </w:p>
        </w:tc>
      </w:tr>
      <w:tr w:rsidR="00FF7390" w:rsidRPr="009F7856" w14:paraId="2070B255" w14:textId="77777777" w:rsidTr="00FF7390">
        <w:trPr>
          <w:trHeight w:val="71"/>
        </w:trPr>
        <w:tc>
          <w:tcPr>
            <w:tcW w:w="2785" w:type="dxa"/>
            <w:shd w:val="clear" w:color="auto" w:fill="auto"/>
          </w:tcPr>
          <w:p w14:paraId="15FE8FDB" w14:textId="1818F273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nigrosporae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61E16F1E" w14:textId="3D135440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name of the host genus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Nigrospora</w:t>
            </w:r>
            <w:proofErr w:type="spellEnd"/>
          </w:p>
        </w:tc>
      </w:tr>
      <w:tr w:rsidR="00FF7390" w:rsidRPr="009F7856" w14:paraId="7902D5DF" w14:textId="77777777" w:rsidTr="00FF7390">
        <w:trPr>
          <w:trHeight w:val="71"/>
        </w:trPr>
        <w:tc>
          <w:tcPr>
            <w:tcW w:w="2785" w:type="dxa"/>
            <w:shd w:val="clear" w:color="auto" w:fill="auto"/>
          </w:tcPr>
          <w:p w14:paraId="321D84B3" w14:textId="31940F3A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podosphaerae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31788E96" w14:textId="1907FE25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name of the host genus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Podosphaera</w:t>
            </w:r>
            <w:proofErr w:type="spellEnd"/>
          </w:p>
        </w:tc>
      </w:tr>
      <w:tr w:rsidR="00FF7390" w:rsidRPr="009F7856" w14:paraId="16A37B7F" w14:textId="77777777" w:rsidTr="00FF7390">
        <w:trPr>
          <w:trHeight w:val="71"/>
        </w:trPr>
        <w:tc>
          <w:tcPr>
            <w:tcW w:w="2785" w:type="dxa"/>
            <w:shd w:val="clear" w:color="auto" w:fill="auto"/>
          </w:tcPr>
          <w:p w14:paraId="08D36CA4" w14:textId="4AAAA48B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Tobalivirus</w:t>
            </w:r>
            <w:proofErr w:type="spellEnd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2D31">
              <w:rPr>
                <w:rFonts w:ascii="Aptos" w:hAnsi="Aptos"/>
                <w:i/>
                <w:iCs/>
                <w:sz w:val="20"/>
                <w:szCs w:val="20"/>
              </w:rPr>
              <w:t>uromyci</w:t>
            </w:r>
            <w:proofErr w:type="spellEnd"/>
          </w:p>
        </w:tc>
        <w:tc>
          <w:tcPr>
            <w:tcW w:w="6141" w:type="dxa"/>
            <w:shd w:val="clear" w:color="auto" w:fill="auto"/>
            <w:vAlign w:val="center"/>
          </w:tcPr>
          <w:p w14:paraId="31FB7425" w14:textId="7A9F1047" w:rsidR="00FF7390" w:rsidRPr="00040CB0" w:rsidRDefault="00FF7390" w:rsidP="00FF739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F73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the name of the host genus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Uromyces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58EA527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0699B4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6E7824F0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741B74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741B7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C2E65FD" w14:textId="77777777" w:rsidR="0095366E" w:rsidRPr="00BE4F5A" w:rsidRDefault="0095366E" w:rsidP="00741B7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Order, family, genus, species</w:t>
            </w:r>
          </w:p>
          <w:p w14:paraId="5B42F4CB" w14:textId="3BCCB061" w:rsidR="00A77B8E" w:rsidRDefault="00A77B8E" w:rsidP="00741B7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6975B16" w14:textId="77777777" w:rsidR="00FC2269" w:rsidRPr="00BE4F5A" w:rsidRDefault="00FC2269" w:rsidP="00741B7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741B7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48AECB0" w14:textId="2C3CA666" w:rsidR="00FC2269" w:rsidRPr="00BE4F5A" w:rsidRDefault="0095366E" w:rsidP="00741B7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order </w:t>
            </w:r>
            <w:r w:rsidRPr="00DA3240">
              <w:rPr>
                <w:rFonts w:ascii="Aptos" w:hAnsi="Aptos" w:cs="Arial"/>
                <w:i/>
                <w:iCs/>
                <w:sz w:val="20"/>
                <w:szCs w:val="20"/>
              </w:rPr>
              <w:t>Martellivirales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contains seven families (</w:t>
            </w:r>
            <w:proofErr w:type="spellStart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>Bromoviridae</w:t>
            </w:r>
            <w:proofErr w:type="spellEnd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>Closteroviridae</w:t>
            </w:r>
            <w:proofErr w:type="spellEnd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>Endornaviridae</w:t>
            </w:r>
            <w:proofErr w:type="spellEnd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>Kitaviridae</w:t>
            </w:r>
            <w:proofErr w:type="spellEnd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>Mayoviridae</w:t>
            </w:r>
            <w:proofErr w:type="spellEnd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>Togaviridae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F85775">
              <w:rPr>
                <w:rFonts w:ascii="Aptos" w:hAnsi="Aptos" w:cs="Arial"/>
                <w:i/>
                <w:iCs/>
                <w:sz w:val="20"/>
                <w:szCs w:val="20"/>
              </w:rPr>
              <w:t>Virgaviridae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) of (</w:t>
            </w:r>
            <w:proofErr w:type="gramStart"/>
            <w:r>
              <w:rPr>
                <w:rFonts w:ascii="Aptos" w:hAnsi="Aptos" w:cs="Arial"/>
                <w:sz w:val="20"/>
                <w:szCs w:val="20"/>
              </w:rPr>
              <w:t>+)RNA</w:t>
            </w:r>
            <w:proofErr w:type="gramEnd"/>
            <w:r>
              <w:rPr>
                <w:rFonts w:ascii="Aptos" w:hAnsi="Aptos" w:cs="Arial"/>
                <w:sz w:val="20"/>
                <w:szCs w:val="20"/>
              </w:rPr>
              <w:t xml:space="preserve"> viruses encoding alphavirus-like replicases.</w:t>
            </w:r>
          </w:p>
          <w:p w14:paraId="1321FC18" w14:textId="77777777" w:rsidR="00A77B8E" w:rsidRPr="00BE4F5A" w:rsidRDefault="00A77B8E" w:rsidP="00741B7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741B7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122E0805" w:rsidR="00A77B8E" w:rsidRPr="008B3559" w:rsidRDefault="0095366E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sz w:val="22"/>
                <w:szCs w:val="22"/>
              </w:rPr>
              <w:t>We propose establish</w:t>
            </w:r>
            <w:r w:rsidR="00875785">
              <w:rPr>
                <w:rFonts w:ascii="Aptos" w:hAnsi="Aptos" w:cs="Arial"/>
                <w:sz w:val="22"/>
                <w:szCs w:val="22"/>
              </w:rPr>
              <w:t>ing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a new family “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Tobaliviridae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 xml:space="preserve">” in the order </w:t>
            </w:r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Martellivirales 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to classify a growing group of </w:t>
            </w:r>
            <w:r w:rsidR="00D742F0" w:rsidRPr="008B3559">
              <w:rPr>
                <w:rFonts w:ascii="Aptos" w:hAnsi="Aptos" w:cs="Arial"/>
                <w:sz w:val="22"/>
                <w:szCs w:val="22"/>
              </w:rPr>
              <w:t>“</w:t>
            </w:r>
            <w:proofErr w:type="spellStart"/>
            <w:r w:rsidR="00D742F0" w:rsidRPr="008B3559">
              <w:rPr>
                <w:rFonts w:ascii="Aptos" w:hAnsi="Aptos" w:cs="Arial"/>
                <w:sz w:val="22"/>
                <w:szCs w:val="22"/>
              </w:rPr>
              <w:t>tobamo</w:t>
            </w:r>
            <w:proofErr w:type="spellEnd"/>
            <w:r w:rsidR="00D742F0" w:rsidRPr="008B3559">
              <w:rPr>
                <w:rFonts w:ascii="Aptos" w:hAnsi="Aptos" w:cs="Arial"/>
                <w:sz w:val="22"/>
                <w:szCs w:val="22"/>
              </w:rPr>
              <w:t xml:space="preserve">-like” 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viruses </w:t>
            </w:r>
            <w:r w:rsidR="00D742F0" w:rsidRPr="008B3559">
              <w:rPr>
                <w:rFonts w:ascii="Aptos" w:hAnsi="Aptos" w:cs="Arial"/>
                <w:sz w:val="22"/>
                <w:szCs w:val="22"/>
              </w:rPr>
              <w:t>characterized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from fungi. The proposed family will contain a single genus “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 xml:space="preserve">” with nine species. </w:t>
            </w:r>
          </w:p>
          <w:p w14:paraId="53F57983" w14:textId="77777777" w:rsidR="00FC2269" w:rsidRPr="008B3559" w:rsidRDefault="00FC2269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14:paraId="6E5BCB32" w14:textId="77777777" w:rsidR="00A77B8E" w:rsidRPr="008B3559" w:rsidRDefault="00A77B8E" w:rsidP="00741B74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8B3559">
              <w:rPr>
                <w:rFonts w:ascii="Aptos" w:hAnsi="Aptos" w:cs="Arial"/>
                <w:i/>
                <w:sz w:val="22"/>
                <w:szCs w:val="22"/>
              </w:rPr>
              <w:t>Justification</w:t>
            </w:r>
            <w:r w:rsidRPr="008B3559">
              <w:rPr>
                <w:rFonts w:ascii="Aptos" w:hAnsi="Aptos" w:cs="Arial"/>
                <w:sz w:val="22"/>
                <w:szCs w:val="22"/>
              </w:rPr>
              <w:t>:</w:t>
            </w:r>
          </w:p>
          <w:p w14:paraId="23CC71C5" w14:textId="741989D9" w:rsidR="0095366E" w:rsidRPr="008B3559" w:rsidRDefault="0095366E" w:rsidP="00741B74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 xml:space="preserve">Despite obvious similarities in genome organization and </w:t>
            </w:r>
            <w:r w:rsidR="008507FB">
              <w:rPr>
                <w:rFonts w:ascii="Aptos" w:hAnsi="Aptos"/>
                <w:sz w:val="22"/>
                <w:szCs w:val="22"/>
              </w:rPr>
              <w:t xml:space="preserve">possible 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expression strategy between </w:t>
            </w:r>
            <w:proofErr w:type="spellStart"/>
            <w:r w:rsidRPr="008B3559">
              <w:rPr>
                <w:rFonts w:ascii="Aptos" w:hAnsi="Aptos"/>
                <w:sz w:val="22"/>
                <w:szCs w:val="22"/>
              </w:rPr>
              <w:t>tobamoviruses</w:t>
            </w:r>
            <w:proofErr w:type="spellEnd"/>
            <w:r w:rsidR="00D742F0" w:rsidRPr="008B3559">
              <w:rPr>
                <w:rFonts w:ascii="Aptos" w:hAnsi="Aptos"/>
                <w:sz w:val="22"/>
                <w:szCs w:val="22"/>
              </w:rPr>
              <w:t xml:space="preserve"> (family </w:t>
            </w:r>
            <w:proofErr w:type="spellStart"/>
            <w:r w:rsidR="00D742F0" w:rsidRPr="008B3559">
              <w:rPr>
                <w:rFonts w:ascii="Aptos" w:hAnsi="Aptos"/>
                <w:i/>
                <w:iCs/>
                <w:sz w:val="22"/>
                <w:szCs w:val="22"/>
              </w:rPr>
              <w:t>Virgaviridae</w:t>
            </w:r>
            <w:proofErr w:type="spellEnd"/>
            <w:r w:rsidR="00D742F0" w:rsidRPr="008B3559">
              <w:rPr>
                <w:rFonts w:ascii="Aptos" w:hAnsi="Aptos"/>
                <w:sz w:val="22"/>
                <w:szCs w:val="22"/>
              </w:rPr>
              <w:t>)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 and “</w:t>
            </w:r>
            <w:proofErr w:type="spellStart"/>
            <w:r w:rsidRPr="008B3559">
              <w:rPr>
                <w:rFonts w:ascii="Aptos" w:hAnsi="Aptos"/>
                <w:sz w:val="22"/>
                <w:szCs w:val="22"/>
              </w:rPr>
              <w:t>tobamo</w:t>
            </w:r>
            <w:proofErr w:type="spellEnd"/>
            <w:r w:rsidRPr="008B3559">
              <w:rPr>
                <w:rFonts w:ascii="Aptos" w:hAnsi="Aptos"/>
                <w:sz w:val="22"/>
                <w:szCs w:val="22"/>
              </w:rPr>
              <w:t>-like” mycoviruses, differences in:</w:t>
            </w:r>
          </w:p>
          <w:p w14:paraId="23C1ED66" w14:textId="0AF672F9" w:rsidR="00D742F0" w:rsidRPr="008B3559" w:rsidRDefault="00D742F0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 xml:space="preserve">primary hosts (plant versus fungi) </w:t>
            </w:r>
          </w:p>
          <w:p w14:paraId="753556AC" w14:textId="13572570" w:rsidR="0095366E" w:rsidRPr="008B3559" w:rsidRDefault="0095366E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>genome size (6.</w:t>
            </w:r>
            <w:r w:rsidR="00D742F0" w:rsidRPr="008B3559">
              <w:rPr>
                <w:rFonts w:ascii="Aptos" w:hAnsi="Aptos"/>
                <w:sz w:val="22"/>
                <w:szCs w:val="22"/>
              </w:rPr>
              <w:t>3</w:t>
            </w:r>
            <w:r w:rsidRPr="008B3559">
              <w:rPr>
                <w:rFonts w:ascii="Aptos" w:hAnsi="Aptos"/>
                <w:sz w:val="22"/>
                <w:szCs w:val="22"/>
              </w:rPr>
              <w:t>-6</w:t>
            </w:r>
            <w:r w:rsidR="00D742F0" w:rsidRPr="008B3559">
              <w:rPr>
                <w:rFonts w:ascii="Aptos" w:hAnsi="Aptos"/>
                <w:sz w:val="22"/>
                <w:szCs w:val="22"/>
              </w:rPr>
              <w:t>.</w:t>
            </w:r>
            <w:r w:rsidRPr="008B3559">
              <w:rPr>
                <w:rFonts w:ascii="Aptos" w:hAnsi="Aptos"/>
                <w:sz w:val="22"/>
                <w:szCs w:val="22"/>
              </w:rPr>
              <w:t>6</w:t>
            </w:r>
            <w:r w:rsidR="00D742F0" w:rsidRPr="008B3559">
              <w:rPr>
                <w:rFonts w:ascii="Aptos" w:hAnsi="Aptos"/>
                <w:sz w:val="22"/>
                <w:szCs w:val="22"/>
              </w:rPr>
              <w:t xml:space="preserve"> versus</w:t>
            </w:r>
            <w:r w:rsidR="00875785">
              <w:rPr>
                <w:rFonts w:ascii="Aptos" w:hAnsi="Aptos"/>
                <w:sz w:val="22"/>
                <w:szCs w:val="22"/>
              </w:rPr>
              <w:t xml:space="preserve"> </w:t>
            </w:r>
            <w:r w:rsidR="00D742F0" w:rsidRPr="008B3559">
              <w:rPr>
                <w:rFonts w:ascii="Aptos" w:hAnsi="Aptos"/>
                <w:sz w:val="22"/>
                <w:szCs w:val="22"/>
              </w:rPr>
              <w:t>10-13 kb</w:t>
            </w:r>
            <w:r w:rsidRPr="008B3559">
              <w:rPr>
                <w:rFonts w:ascii="Aptos" w:hAnsi="Aptos"/>
                <w:sz w:val="22"/>
                <w:szCs w:val="22"/>
              </w:rPr>
              <w:t>),</w:t>
            </w:r>
          </w:p>
          <w:p w14:paraId="1A4B08F6" w14:textId="2BA5750D" w:rsidR="0095366E" w:rsidRPr="008B3559" w:rsidRDefault="0095366E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 xml:space="preserve">size and nature of proteins encoded </w:t>
            </w:r>
            <w:r w:rsidR="00F24F6F">
              <w:rPr>
                <w:rFonts w:ascii="Aptos" w:hAnsi="Aptos"/>
                <w:sz w:val="22"/>
                <w:szCs w:val="22"/>
              </w:rPr>
              <w:t xml:space="preserve">by 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ORF3, </w:t>
            </w:r>
          </w:p>
          <w:p w14:paraId="4BA37E3D" w14:textId="341D580C" w:rsidR="0095366E" w:rsidRPr="008B3559" w:rsidRDefault="0095366E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>CP size (17</w:t>
            </w:r>
            <w:r w:rsidR="00D742F0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8B3559">
              <w:rPr>
                <w:rFonts w:ascii="Aptos" w:hAnsi="Aptos"/>
                <w:sz w:val="22"/>
                <w:szCs w:val="22"/>
              </w:rPr>
              <w:t>kDa</w:t>
            </w:r>
            <w:proofErr w:type="spellEnd"/>
            <w:r w:rsidR="00D742F0" w:rsidRPr="008B3559">
              <w:rPr>
                <w:rFonts w:ascii="Aptos" w:hAnsi="Aptos"/>
                <w:sz w:val="22"/>
                <w:szCs w:val="22"/>
              </w:rPr>
              <w:t xml:space="preserve"> versus 36 </w:t>
            </w:r>
            <w:proofErr w:type="spellStart"/>
            <w:r w:rsidR="00D742F0" w:rsidRPr="008B3559">
              <w:rPr>
                <w:rFonts w:ascii="Aptos" w:hAnsi="Aptos"/>
                <w:sz w:val="22"/>
                <w:szCs w:val="22"/>
              </w:rPr>
              <w:t>kDa</w:t>
            </w:r>
            <w:proofErr w:type="spellEnd"/>
            <w:r w:rsidRPr="008B3559">
              <w:rPr>
                <w:rFonts w:ascii="Aptos" w:hAnsi="Aptos"/>
                <w:sz w:val="22"/>
                <w:szCs w:val="22"/>
              </w:rPr>
              <w:t>),</w:t>
            </w:r>
          </w:p>
          <w:p w14:paraId="5A2EBED4" w14:textId="5B8EAD03" w:rsidR="0095366E" w:rsidRPr="008B3559" w:rsidRDefault="0095366E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 xml:space="preserve">virion morphology (rigid </w:t>
            </w:r>
            <w:r w:rsidR="00D742F0" w:rsidRPr="008B3559">
              <w:rPr>
                <w:rFonts w:ascii="Aptos" w:hAnsi="Aptos"/>
                <w:sz w:val="22"/>
                <w:szCs w:val="22"/>
              </w:rPr>
              <w:t>versus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 flexuous rods) </w:t>
            </w:r>
            <w:r w:rsidR="00D742F0" w:rsidRPr="008B3559">
              <w:rPr>
                <w:rFonts w:ascii="Aptos" w:hAnsi="Aptos"/>
                <w:sz w:val="22"/>
                <w:szCs w:val="22"/>
              </w:rPr>
              <w:t>and</w:t>
            </w:r>
          </w:p>
          <w:p w14:paraId="4E5BAE98" w14:textId="5759DA9B" w:rsidR="0095366E" w:rsidRPr="008B3559" w:rsidRDefault="00875785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phylogenetically </w:t>
            </w:r>
            <w:r w:rsidR="00D742F0" w:rsidRPr="008B3559">
              <w:rPr>
                <w:rFonts w:ascii="Aptos" w:hAnsi="Aptos"/>
                <w:sz w:val="22"/>
                <w:szCs w:val="22"/>
              </w:rPr>
              <w:t xml:space="preserve">distinct </w:t>
            </w:r>
            <w:r w:rsidR="0095366E" w:rsidRPr="008B3559">
              <w:rPr>
                <w:rFonts w:ascii="Aptos" w:hAnsi="Aptos"/>
                <w:sz w:val="22"/>
                <w:szCs w:val="22"/>
              </w:rPr>
              <w:t xml:space="preserve">RdRP </w:t>
            </w:r>
            <w:r w:rsidR="00D742F0" w:rsidRPr="008B3559">
              <w:rPr>
                <w:rFonts w:ascii="Aptos" w:hAnsi="Aptos"/>
                <w:sz w:val="22"/>
                <w:szCs w:val="22"/>
              </w:rPr>
              <w:t>lineage</w:t>
            </w:r>
          </w:p>
          <w:p w14:paraId="4AA5719C" w14:textId="59539C23" w:rsidR="0095366E" w:rsidRPr="008B3559" w:rsidRDefault="0095366E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sz w:val="22"/>
                <w:szCs w:val="22"/>
              </w:rPr>
              <w:lastRenderedPageBreak/>
              <w:t xml:space="preserve">justify </w:t>
            </w:r>
            <w:r w:rsidR="00875785">
              <w:rPr>
                <w:rFonts w:ascii="Aptos" w:hAnsi="Aptos" w:cs="Arial"/>
                <w:sz w:val="22"/>
                <w:szCs w:val="22"/>
              </w:rPr>
              <w:t xml:space="preserve">the </w:t>
            </w:r>
            <w:r w:rsidR="00D742F0" w:rsidRPr="008B3559">
              <w:rPr>
                <w:rFonts w:ascii="Aptos" w:hAnsi="Aptos" w:cs="Arial"/>
                <w:sz w:val="22"/>
                <w:szCs w:val="22"/>
              </w:rPr>
              <w:t xml:space="preserve">proposal for </w:t>
            </w:r>
            <w:r w:rsidRPr="008B3559">
              <w:rPr>
                <w:rFonts w:ascii="Aptos" w:hAnsi="Aptos" w:cs="Arial"/>
                <w:sz w:val="22"/>
                <w:szCs w:val="22"/>
              </w:rPr>
              <w:t>creation of a new family “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Tobaliviridae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>” with a single genus</w:t>
            </w:r>
            <w:r w:rsidR="00875785">
              <w:rPr>
                <w:rFonts w:ascii="Aptos" w:hAnsi="Aptos" w:cs="Arial"/>
                <w:sz w:val="22"/>
                <w:szCs w:val="22"/>
              </w:rPr>
              <w:t>,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“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>”</w:t>
            </w:r>
            <w:r w:rsidR="00875785">
              <w:rPr>
                <w:rFonts w:ascii="Aptos" w:hAnsi="Aptos" w:cs="Arial"/>
                <w:sz w:val="22"/>
                <w:szCs w:val="22"/>
              </w:rPr>
              <w:t>,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containing nine species to classify a set of well-characterized viruses. </w:t>
            </w:r>
          </w:p>
          <w:p w14:paraId="18507DF4" w14:textId="0B436C89" w:rsidR="00FC2269" w:rsidRDefault="00FC2269" w:rsidP="00741B74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E76F804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Pr="008B3559" w:rsidRDefault="00A77B8E" w:rsidP="00741B74">
            <w:pPr>
              <w:jc w:val="both"/>
              <w:rPr>
                <w:rFonts w:ascii="Aptos" w:hAnsi="Aptos" w:cs="Arial"/>
                <w:b/>
                <w:i/>
                <w:sz w:val="22"/>
                <w:szCs w:val="22"/>
              </w:rPr>
            </w:pPr>
          </w:p>
          <w:p w14:paraId="29422506" w14:textId="24473449" w:rsidR="00A77B8E" w:rsidRPr="008B3559" w:rsidRDefault="00A77B8E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i/>
                <w:sz w:val="22"/>
                <w:szCs w:val="22"/>
              </w:rPr>
              <w:t xml:space="preserve">Taxonomic </w:t>
            </w:r>
            <w:r w:rsidR="00363A30" w:rsidRPr="008B3559">
              <w:rPr>
                <w:rFonts w:ascii="Aptos" w:hAnsi="Aptos" w:cs="Arial"/>
                <w:i/>
                <w:sz w:val="22"/>
                <w:szCs w:val="22"/>
              </w:rPr>
              <w:t>rank</w:t>
            </w:r>
            <w:r w:rsidRPr="008B3559">
              <w:rPr>
                <w:rFonts w:ascii="Aptos" w:hAnsi="Aptos" w:cs="Arial"/>
                <w:i/>
                <w:sz w:val="22"/>
                <w:szCs w:val="22"/>
              </w:rPr>
              <w:t>(s) affected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:       </w:t>
            </w:r>
          </w:p>
          <w:p w14:paraId="6993234E" w14:textId="2858A000" w:rsidR="00A77B8E" w:rsidRPr="008B3559" w:rsidRDefault="00F85775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sz w:val="22"/>
                <w:szCs w:val="22"/>
              </w:rPr>
              <w:t>Order, family, genus, species</w:t>
            </w:r>
          </w:p>
          <w:p w14:paraId="4CBE5628" w14:textId="215B1919" w:rsidR="00A77B8E" w:rsidRPr="008B3559" w:rsidRDefault="00A77B8E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14:paraId="3CFC08CF" w14:textId="77777777" w:rsidR="00A77B8E" w:rsidRPr="008B3559" w:rsidRDefault="00A77B8E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i/>
                <w:sz w:val="22"/>
                <w:szCs w:val="22"/>
              </w:rPr>
              <w:t>Description of current taxonomy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:       </w:t>
            </w:r>
          </w:p>
          <w:p w14:paraId="2BEAC398" w14:textId="39819F26" w:rsidR="00A77B8E" w:rsidRPr="008B3559" w:rsidRDefault="00F85775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sz w:val="22"/>
                <w:szCs w:val="22"/>
              </w:rPr>
              <w:t xml:space="preserve">The order </w:t>
            </w:r>
            <w:r w:rsidRPr="00DA3240">
              <w:rPr>
                <w:rFonts w:ascii="Aptos" w:hAnsi="Aptos" w:cs="Arial"/>
                <w:i/>
                <w:iCs/>
                <w:sz w:val="22"/>
                <w:szCs w:val="22"/>
              </w:rPr>
              <w:t>Martellivirales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currently contains seven families (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Bromoviridae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Closteroviridae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Endornaviridae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Kitaviridae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Mayoviridae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Togaviridae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 xml:space="preserve"> and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Virgaviridae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 xml:space="preserve">) of </w:t>
            </w:r>
            <w:r w:rsidR="007103C7" w:rsidRPr="008B3559">
              <w:rPr>
                <w:rFonts w:ascii="Aptos" w:hAnsi="Aptos" w:cs="Arial"/>
                <w:sz w:val="22"/>
                <w:szCs w:val="22"/>
              </w:rPr>
              <w:t>(</w:t>
            </w:r>
            <w:proofErr w:type="gramStart"/>
            <w:r w:rsidRPr="008B3559">
              <w:rPr>
                <w:rFonts w:ascii="Aptos" w:hAnsi="Aptos" w:cs="Arial"/>
                <w:sz w:val="22"/>
                <w:szCs w:val="22"/>
              </w:rPr>
              <w:t>+</w:t>
            </w:r>
            <w:r w:rsidR="007103C7" w:rsidRPr="008B3559">
              <w:rPr>
                <w:rFonts w:ascii="Aptos" w:hAnsi="Aptos" w:cs="Arial"/>
                <w:sz w:val="22"/>
                <w:szCs w:val="22"/>
              </w:rPr>
              <w:t>)</w:t>
            </w:r>
            <w:r w:rsidRPr="008B3559">
              <w:rPr>
                <w:rFonts w:ascii="Aptos" w:hAnsi="Aptos" w:cs="Arial"/>
                <w:sz w:val="22"/>
                <w:szCs w:val="22"/>
              </w:rPr>
              <w:t>RNA</w:t>
            </w:r>
            <w:proofErr w:type="gramEnd"/>
            <w:r w:rsidRPr="008B3559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95366E" w:rsidRPr="008B3559">
              <w:rPr>
                <w:rFonts w:ascii="Aptos" w:hAnsi="Aptos" w:cs="Arial"/>
                <w:sz w:val="22"/>
                <w:szCs w:val="22"/>
              </w:rPr>
              <w:t>viruses encoding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alpha</w:t>
            </w:r>
            <w:r w:rsidR="00D0780A" w:rsidRPr="008B3559">
              <w:rPr>
                <w:rFonts w:ascii="Aptos" w:hAnsi="Aptos" w:cs="Arial"/>
                <w:sz w:val="22"/>
                <w:szCs w:val="22"/>
              </w:rPr>
              <w:t>virus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-like </w:t>
            </w:r>
            <w:r w:rsidR="00D0780A" w:rsidRPr="008B3559">
              <w:rPr>
                <w:rFonts w:ascii="Aptos" w:hAnsi="Aptos" w:cs="Arial"/>
                <w:sz w:val="22"/>
                <w:szCs w:val="22"/>
              </w:rPr>
              <w:t>replicases.</w:t>
            </w:r>
          </w:p>
          <w:p w14:paraId="104F481E" w14:textId="77777777" w:rsidR="00FC2269" w:rsidRPr="008B3559" w:rsidRDefault="00FC2269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14:paraId="07EC2EC2" w14:textId="77777777" w:rsidR="00A77B8E" w:rsidRPr="008B3559" w:rsidRDefault="00A77B8E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i/>
                <w:sz w:val="22"/>
                <w:szCs w:val="22"/>
              </w:rPr>
              <w:t>Proposed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8B3559">
              <w:rPr>
                <w:rFonts w:ascii="Aptos" w:hAnsi="Aptos" w:cs="Arial"/>
                <w:i/>
                <w:sz w:val="22"/>
                <w:szCs w:val="22"/>
              </w:rPr>
              <w:t>taxonomic change(s)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:     </w:t>
            </w:r>
          </w:p>
          <w:p w14:paraId="0ACA8579" w14:textId="53D6EFC4" w:rsidR="00A77B8E" w:rsidRPr="008B3559" w:rsidRDefault="00F85775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sz w:val="22"/>
                <w:szCs w:val="22"/>
              </w:rPr>
              <w:t>We propose establish</w:t>
            </w:r>
            <w:r w:rsidR="00B456C1">
              <w:rPr>
                <w:rFonts w:ascii="Aptos" w:hAnsi="Aptos" w:cs="Arial"/>
                <w:sz w:val="22"/>
                <w:szCs w:val="22"/>
              </w:rPr>
              <w:t>ing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a new family “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Tobaliviridae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>” to classify a growing group of viruses reported from fungi</w:t>
            </w:r>
            <w:r w:rsidR="00C77E56">
              <w:rPr>
                <w:rFonts w:ascii="Aptos" w:hAnsi="Aptos" w:cs="Arial"/>
                <w:sz w:val="22"/>
                <w:szCs w:val="22"/>
              </w:rPr>
              <w:t xml:space="preserve"> and oomycetes</w:t>
            </w:r>
            <w:r w:rsidRPr="008B3559">
              <w:rPr>
                <w:rFonts w:ascii="Aptos" w:hAnsi="Aptos" w:cs="Arial"/>
                <w:sz w:val="22"/>
                <w:szCs w:val="22"/>
              </w:rPr>
              <w:t>. The proposed family will contain a single genus</w:t>
            </w:r>
            <w:r w:rsidR="00B456C1">
              <w:rPr>
                <w:rFonts w:ascii="Aptos" w:hAnsi="Aptos" w:cs="Arial"/>
                <w:sz w:val="22"/>
                <w:szCs w:val="22"/>
              </w:rPr>
              <w:t>,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“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>”</w:t>
            </w:r>
            <w:r w:rsidR="00B456C1">
              <w:rPr>
                <w:rFonts w:ascii="Aptos" w:hAnsi="Aptos" w:cs="Arial"/>
                <w:sz w:val="22"/>
                <w:szCs w:val="22"/>
              </w:rPr>
              <w:t>,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 with </w:t>
            </w:r>
            <w:r w:rsidR="001B4214" w:rsidRPr="008B3559">
              <w:rPr>
                <w:rFonts w:ascii="Aptos" w:hAnsi="Aptos" w:cs="Arial"/>
                <w:sz w:val="22"/>
                <w:szCs w:val="22"/>
              </w:rPr>
              <w:t>nine</w:t>
            </w:r>
            <w:r w:rsidR="005C6972" w:rsidRPr="008B3559">
              <w:rPr>
                <w:rFonts w:ascii="Aptos" w:hAnsi="Aptos" w:cs="Arial"/>
                <w:sz w:val="22"/>
                <w:szCs w:val="22"/>
              </w:rPr>
              <w:t xml:space="preserve"> species. </w:t>
            </w:r>
          </w:p>
          <w:p w14:paraId="0BD1EAB0" w14:textId="77777777" w:rsidR="00FC2269" w:rsidRPr="008B3559" w:rsidRDefault="00FC2269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14:paraId="266FF254" w14:textId="56C79F4A" w:rsidR="00273642" w:rsidRPr="008B3559" w:rsidRDefault="00273642" w:rsidP="00741B74">
            <w:pPr>
              <w:jc w:val="both"/>
              <w:rPr>
                <w:rFonts w:ascii="Aptos" w:hAnsi="Aptos" w:cs="Arial"/>
                <w:i/>
                <w:sz w:val="22"/>
                <w:szCs w:val="22"/>
              </w:rPr>
            </w:pPr>
            <w:r w:rsidRPr="008B3559">
              <w:rPr>
                <w:rFonts w:ascii="Aptos" w:hAnsi="Aptos" w:cs="Arial"/>
                <w:i/>
                <w:sz w:val="22"/>
                <w:szCs w:val="22"/>
              </w:rPr>
              <w:t>Demarcation criteria:</w:t>
            </w:r>
          </w:p>
          <w:p w14:paraId="239C9D43" w14:textId="12128808" w:rsidR="00273642" w:rsidRPr="008B3559" w:rsidRDefault="005C6972" w:rsidP="00741B74">
            <w:pPr>
              <w:jc w:val="both"/>
              <w:rPr>
                <w:rFonts w:ascii="Aptos" w:hAnsi="Aptos" w:cs="Arial"/>
                <w:iCs/>
                <w:sz w:val="22"/>
                <w:szCs w:val="22"/>
              </w:rPr>
            </w:pPr>
            <w:r w:rsidRPr="008B3559">
              <w:rPr>
                <w:rFonts w:ascii="Aptos" w:hAnsi="Aptos" w:cs="Arial"/>
                <w:iCs/>
                <w:sz w:val="22"/>
                <w:szCs w:val="22"/>
              </w:rPr>
              <w:t>Species demarcation is based on phylogenetic relationships of their members</w:t>
            </w:r>
            <w:r w:rsidR="00D742F0" w:rsidRPr="008B3559">
              <w:rPr>
                <w:rFonts w:ascii="Aptos" w:hAnsi="Aptos" w:cs="Arial"/>
                <w:iCs/>
                <w:sz w:val="22"/>
                <w:szCs w:val="22"/>
              </w:rPr>
              <w:t xml:space="preserve"> and differences of &gt;10% in amino acid content </w:t>
            </w:r>
            <w:r w:rsidRPr="008B3559">
              <w:rPr>
                <w:rFonts w:ascii="Aptos" w:hAnsi="Aptos" w:cs="Arial"/>
                <w:iCs/>
                <w:sz w:val="22"/>
                <w:szCs w:val="22"/>
              </w:rPr>
              <w:t xml:space="preserve">in </w:t>
            </w:r>
            <w:r w:rsidR="00D742F0" w:rsidRPr="008B3559">
              <w:rPr>
                <w:rFonts w:ascii="Aptos" w:hAnsi="Aptos" w:cs="Arial"/>
                <w:iCs/>
                <w:sz w:val="22"/>
                <w:szCs w:val="22"/>
              </w:rPr>
              <w:t>all</w:t>
            </w:r>
            <w:r w:rsidRPr="008B3559">
              <w:rPr>
                <w:rFonts w:ascii="Aptos" w:hAnsi="Aptos" w:cs="Arial"/>
                <w:iCs/>
                <w:sz w:val="22"/>
                <w:szCs w:val="22"/>
              </w:rPr>
              <w:t xml:space="preserve"> virus-encoded products. </w:t>
            </w:r>
          </w:p>
          <w:p w14:paraId="16FAFB1C" w14:textId="2FE003E8" w:rsidR="00273642" w:rsidRPr="008B3559" w:rsidRDefault="005C6972" w:rsidP="00741B74">
            <w:pPr>
              <w:jc w:val="both"/>
              <w:rPr>
                <w:rFonts w:ascii="Aptos" w:hAnsi="Aptos" w:cs="Arial"/>
                <w:iCs/>
                <w:sz w:val="22"/>
                <w:szCs w:val="22"/>
              </w:rPr>
            </w:pPr>
            <w:r w:rsidRPr="008B3559">
              <w:rPr>
                <w:rFonts w:ascii="Aptos" w:hAnsi="Aptos" w:cs="Arial"/>
                <w:iCs/>
                <w:sz w:val="22"/>
                <w:szCs w:val="22"/>
              </w:rPr>
              <w:t xml:space="preserve">Proposed family is </w:t>
            </w:r>
            <w:r w:rsidR="003C195E" w:rsidRPr="008B3559">
              <w:rPr>
                <w:rFonts w:ascii="Aptos" w:hAnsi="Aptos" w:cs="Arial"/>
                <w:iCs/>
                <w:sz w:val="22"/>
                <w:szCs w:val="22"/>
              </w:rPr>
              <w:t>monogenic;</w:t>
            </w:r>
            <w:r w:rsidRPr="008B3559">
              <w:rPr>
                <w:rFonts w:ascii="Aptos" w:hAnsi="Aptos" w:cs="Arial"/>
                <w:iCs/>
                <w:sz w:val="22"/>
                <w:szCs w:val="22"/>
              </w:rPr>
              <w:t xml:space="preserve"> therefore</w:t>
            </w:r>
            <w:r w:rsidR="003C195E" w:rsidRPr="008B3559">
              <w:rPr>
                <w:rFonts w:ascii="Aptos" w:hAnsi="Aptos" w:cs="Arial"/>
                <w:iCs/>
                <w:sz w:val="22"/>
                <w:szCs w:val="22"/>
              </w:rPr>
              <w:t>,</w:t>
            </w:r>
            <w:r w:rsidRPr="008B3559">
              <w:rPr>
                <w:rFonts w:ascii="Aptos" w:hAnsi="Aptos" w:cs="Arial"/>
                <w:iCs/>
                <w:sz w:val="22"/>
                <w:szCs w:val="22"/>
              </w:rPr>
              <w:t xml:space="preserve"> genus demarcation criteria do not apply at this time. </w:t>
            </w:r>
          </w:p>
          <w:p w14:paraId="1F25F8FD" w14:textId="77777777" w:rsidR="00FC2269" w:rsidRPr="008B3559" w:rsidRDefault="00FC2269" w:rsidP="00741B74">
            <w:pPr>
              <w:jc w:val="both"/>
              <w:rPr>
                <w:rFonts w:ascii="Aptos" w:hAnsi="Aptos" w:cs="Arial"/>
                <w:i/>
                <w:sz w:val="22"/>
                <w:szCs w:val="22"/>
              </w:rPr>
            </w:pPr>
          </w:p>
          <w:p w14:paraId="1AAB31DA" w14:textId="77777777" w:rsidR="00155D4E" w:rsidRPr="008B3559" w:rsidRDefault="00A77B8E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i/>
                <w:sz w:val="22"/>
                <w:szCs w:val="22"/>
              </w:rPr>
              <w:t>Justification</w:t>
            </w:r>
            <w:r w:rsidRPr="008B3559">
              <w:rPr>
                <w:rFonts w:ascii="Aptos" w:hAnsi="Aptos" w:cs="Arial"/>
                <w:sz w:val="22"/>
                <w:szCs w:val="22"/>
              </w:rPr>
              <w:t xml:space="preserve">:       </w:t>
            </w:r>
          </w:p>
          <w:p w14:paraId="0111EDB6" w14:textId="2E3F1062" w:rsidR="00D04CCD" w:rsidRPr="008B3559" w:rsidRDefault="000C4DF7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A group of 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as of </w:t>
            </w:r>
            <w:r w:rsidR="00E30205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yet 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un</w:t>
            </w:r>
            <w:r w:rsidR="00E30205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classified </w:t>
            </w:r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mycoviruses with non-segmented (</w:t>
            </w:r>
            <w:proofErr w:type="gramStart"/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+)RNA</w:t>
            </w:r>
            <w:proofErr w:type="gramEnd"/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genomes of approximately 10-13 kb in size 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and </w:t>
            </w:r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evolutionarily related to members of the family </w:t>
            </w:r>
            <w:proofErr w:type="spellStart"/>
            <w:r w:rsidR="00A51080" w:rsidRPr="008B3559">
              <w:rPr>
                <w:rFonts w:ascii="Aptos" w:hAnsi="Aptos"/>
                <w:i/>
                <w:iCs/>
                <w:color w:val="333333"/>
                <w:sz w:val="22"/>
                <w:szCs w:val="22"/>
                <w:shd w:val="clear" w:color="auto" w:fill="FFFFFF"/>
              </w:rPr>
              <w:t>Virgaviridae</w:t>
            </w:r>
            <w:proofErr w:type="spellEnd"/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, in particular to </w:t>
            </w:r>
            <w:r w:rsidR="00D0780A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viruses classified in the genus </w:t>
            </w:r>
            <w:proofErr w:type="spellStart"/>
            <w:r w:rsidR="00D0780A" w:rsidRPr="008B3559">
              <w:rPr>
                <w:rFonts w:ascii="Aptos" w:hAnsi="Aptos"/>
                <w:i/>
                <w:iCs/>
                <w:color w:val="333333"/>
                <w:sz w:val="22"/>
                <w:szCs w:val="22"/>
                <w:shd w:val="clear" w:color="auto" w:fill="FFFFFF"/>
              </w:rPr>
              <w:t>Tobamovirus</w:t>
            </w:r>
            <w:proofErr w:type="spellEnd"/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 has been reported from</w:t>
            </w:r>
            <w:r w:rsidR="00993D7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D0780A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virome</w:t>
            </w: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studies </w:t>
            </w:r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of several different fungi</w:t>
            </w:r>
            <w:r w:rsidR="00C77E56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and</w:t>
            </w:r>
            <w:r w:rsidR="00F24F6F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the </w:t>
            </w:r>
            <w:r w:rsidR="00DA0E90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meta sample</w:t>
            </w:r>
            <w:r w:rsidR="00F24F6F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r w:rsidR="00DA3240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grapevine </w:t>
            </w:r>
            <w:r w:rsidR="00F24F6F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leaf les</w:t>
            </w:r>
            <w:r w:rsidR="00DA0E90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io</w:t>
            </w:r>
            <w:r w:rsidR="00F24F6F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ns caused by the</w:t>
            </w:r>
            <w:r w:rsidR="00C77E56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oomycete </w:t>
            </w:r>
            <w:proofErr w:type="spellStart"/>
            <w:r w:rsidR="00C77E56" w:rsidRPr="00C77E56">
              <w:rPr>
                <w:rFonts w:ascii="Aptos" w:hAnsi="Aptos"/>
                <w:i/>
                <w:iCs/>
                <w:color w:val="333333"/>
                <w:sz w:val="22"/>
                <w:szCs w:val="22"/>
                <w:shd w:val="clear" w:color="auto" w:fill="FFFFFF"/>
              </w:rPr>
              <w:t>Plasmopara</w:t>
            </w:r>
            <w:proofErr w:type="spellEnd"/>
            <w:r w:rsidR="00C77E56" w:rsidRPr="00C77E56">
              <w:rPr>
                <w:rFonts w:ascii="Aptos" w:hAnsi="Aptos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77E56" w:rsidRPr="00C77E56">
              <w:rPr>
                <w:rFonts w:ascii="Aptos" w:hAnsi="Aptos"/>
                <w:i/>
                <w:iCs/>
                <w:color w:val="333333"/>
                <w:sz w:val="22"/>
                <w:szCs w:val="22"/>
                <w:shd w:val="clear" w:color="auto" w:fill="FFFFFF"/>
              </w:rPr>
              <w:t>viticola</w:t>
            </w:r>
            <w:proofErr w:type="spellEnd"/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Accordingly, </w:t>
            </w:r>
            <w:r w:rsidR="00D0780A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in published scientific literature </w:t>
            </w:r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they are</w:t>
            </w:r>
            <w:r w:rsidR="00E30205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commonly</w:t>
            </w:r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referred to as “</w:t>
            </w:r>
            <w:proofErr w:type="spellStart"/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tobamo</w:t>
            </w:r>
            <w:proofErr w:type="spellEnd"/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-like viruses”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1B421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[</w:t>
            </w:r>
            <w:r w:rsidR="007B570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2-6</w:t>
            </w:r>
            <w:r w:rsidR="001B421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7B570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1</w:t>
            </w:r>
            <w:r w:rsidR="00955777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3</w:t>
            </w:r>
            <w:r w:rsidR="007B570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-1</w:t>
            </w:r>
            <w:r w:rsidR="007103C7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8</w:t>
            </w:r>
            <w:r w:rsidR="001B421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] </w:t>
            </w:r>
            <w:r w:rsidR="007B570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or</w:t>
            </w:r>
            <w:r w:rsidR="007103C7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B570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“</w:t>
            </w:r>
            <w:proofErr w:type="spellStart"/>
            <w:r w:rsidR="007B570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mycovirgaviruses</w:t>
            </w:r>
            <w:proofErr w:type="spellEnd"/>
            <w:r w:rsidR="007B570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”</w:t>
            </w:r>
            <w:r w:rsidR="001B421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[</w:t>
            </w:r>
            <w:r w:rsidR="007B570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11, 12</w:t>
            </w:r>
            <w:r w:rsidR="001B421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]</w:t>
            </w:r>
            <w:r w:rsidR="00A5108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.  </w:t>
            </w:r>
            <w:r w:rsidR="007103C7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However, for the sake of simplicity</w:t>
            </w:r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 in this proposal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7103C7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we will use originally coined terminology “</w:t>
            </w:r>
            <w:proofErr w:type="spellStart"/>
            <w:r w:rsidR="007103C7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tobamo</w:t>
            </w:r>
            <w:proofErr w:type="spellEnd"/>
            <w:r w:rsidR="007103C7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-like viruses” or TLVs.</w:t>
            </w:r>
            <w:r w:rsidR="00D742F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8B3559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From a larger pool</w:t>
            </w:r>
            <w:r w:rsidR="00D742F0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r w:rsidR="00895F1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TLV sequences available in the GenBank, </w:t>
            </w:r>
            <w:r w:rsidR="00E67AE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we </w:t>
            </w:r>
            <w:r w:rsidR="00895F1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selected only those with complete or coding-complete genomes and with associated peer-reviewed publications </w:t>
            </w:r>
            <w:r w:rsidR="008B3559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representing the proposed species. </w:t>
            </w:r>
          </w:p>
          <w:p w14:paraId="72A9F01F" w14:textId="77777777" w:rsidR="00D04CCD" w:rsidRPr="008B3559" w:rsidRDefault="00D04CCD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</w:pPr>
          </w:p>
          <w:p w14:paraId="259EB27A" w14:textId="61821034" w:rsidR="000D12A0" w:rsidRPr="008B3559" w:rsidRDefault="000D12A0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Tobamoviruses</w:t>
            </w:r>
            <w:proofErr w:type="spellEnd"/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are plant-infecting viruses 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that belong to the family </w:t>
            </w:r>
            <w:proofErr w:type="spellStart"/>
            <w:r w:rsidRPr="008B3559">
              <w:rPr>
                <w:rFonts w:ascii="Aptos" w:hAnsi="Aptos"/>
                <w:i/>
                <w:iCs/>
                <w:color w:val="333333"/>
                <w:sz w:val="22"/>
                <w:szCs w:val="22"/>
                <w:shd w:val="clear" w:color="auto" w:fill="FFFFFF"/>
              </w:rPr>
              <w:t>Virgaviridae</w:t>
            </w:r>
            <w:proofErr w:type="spellEnd"/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and contain</w:t>
            </w:r>
            <w:r w:rsidR="00B456C1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non-segmented (</w:t>
            </w:r>
            <w:proofErr w:type="gramStart"/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+)RNA</w:t>
            </w:r>
            <w:proofErr w:type="gramEnd"/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genomes</w:t>
            </w:r>
            <w:r w:rsidR="009E160C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encapsidated</w:t>
            </w:r>
            <w:proofErr w:type="spellEnd"/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in rigid rod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-shaped</w:t>
            </w:r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virions 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of </w:t>
            </w:r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300 x 18nm in size</w:t>
            </w:r>
            <w:r w:rsidR="0058582B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A3E5F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[1]</w:t>
            </w:r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. Their </w:t>
            </w:r>
            <w:proofErr w:type="spellStart"/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quadrici</w:t>
            </w:r>
            <w:r w:rsidR="00F24F6F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s</w:t>
            </w:r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tronic</w:t>
            </w:r>
            <w:proofErr w:type="spellEnd"/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genomes of approximately</w:t>
            </w: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6.3-6.6 kb in size </w:t>
            </w:r>
            <w:r w:rsidR="0007537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have a “cap” at the</w:t>
            </w:r>
            <w:r w:rsidR="00ED7E33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5’</w:t>
            </w:r>
            <w:r w:rsidR="0007537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-end, </w:t>
            </w:r>
            <w:r w:rsidR="00B456C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whereas the 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3’-terminal sequences fold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to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form a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tRNA-like, amino acid-accepting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structure. The two 5’-</w:t>
            </w:r>
            <w:r w:rsidR="0007537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proxima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l ORFs, coding for proteins involved in virus replication (replicase, REP), are translated directly from genomic RNA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. ORF1 code</w:t>
            </w:r>
            <w:r w:rsidR="00752558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s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for ~125-130 </w:t>
            </w:r>
            <w:proofErr w:type="spellStart"/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kDa</w:t>
            </w:r>
            <w:proofErr w:type="spellEnd"/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protein with conserved motifs of viral methyltra</w:t>
            </w:r>
            <w:r w:rsidR="00752558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n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sferase (MTR) and helicase</w:t>
            </w:r>
            <w:r w:rsidR="007103C7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(Hel)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. ORF2 encode</w:t>
            </w:r>
            <w:r w:rsidR="00F24F6F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s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RNA-dependent RNA polymerase (RdRP) and is expressed by 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occasional readthrough of the “leaky” ORF1 termination 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(amber; UAG) </w:t>
            </w:r>
            <w:r w:rsidR="0007537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codon 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as a fusion 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poly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protein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of 180-190</w:t>
            </w:r>
            <w:r w:rsidR="00752558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kDa</w:t>
            </w:r>
            <w:proofErr w:type="spellEnd"/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. ORFs 3 and 4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52558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en</w:t>
            </w:r>
            <w:r w:rsidR="00A37C6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cod</w:t>
            </w:r>
            <w:r w:rsidR="00752558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e the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movement (MP) and coat proteins (CP)</w:t>
            </w:r>
            <w:r w:rsidR="00752558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 respectively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752558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and</w:t>
            </w:r>
            <w:r w:rsidR="00E57CE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E160C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are translated from the two 3’-coterminal </w:t>
            </w:r>
            <w:proofErr w:type="spellStart"/>
            <w:r w:rsidR="009E160C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subgenomic</w:t>
            </w:r>
            <w:proofErr w:type="spellEnd"/>
            <w:r w:rsidR="009E160C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RNAs (sgRNAs)</w:t>
            </w:r>
            <w:r w:rsidR="0058582B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A3E5F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[1]</w:t>
            </w:r>
            <w:r w:rsidR="009E160C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5018E247" w14:textId="77777777" w:rsidR="009E160C" w:rsidRPr="008B3559" w:rsidRDefault="009E160C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</w:pPr>
          </w:p>
          <w:p w14:paraId="65C14714" w14:textId="50451370" w:rsidR="0095366E" w:rsidRPr="008B3559" w:rsidRDefault="007103C7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</w:pP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TLVs have significantly larger genomes than </w:t>
            </w:r>
            <w:proofErr w:type="spellStart"/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tobamoviruses</w:t>
            </w:r>
            <w:proofErr w:type="spellEnd"/>
            <w:r w:rsidR="009E160C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r w:rsidR="00D0780A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10-13</w:t>
            </w:r>
            <w:r w:rsidR="009E160C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D0780A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kb vs 6.3-6.6 kb</w:t>
            </w:r>
            <w:r w:rsidR="009E160C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)</w:t>
            </w:r>
            <w:r w:rsidR="000A3E5F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(Figure 1)</w:t>
            </w: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. Additionally</w:t>
            </w:r>
            <w:r w:rsidR="00D0780A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genomes of several TLVs</w:t>
            </w:r>
            <w:r w:rsidR="000A3E5F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do not have tRNA-like structures at their 3’ends but</w:t>
            </w:r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rather</w:t>
            </w:r>
            <w:r w:rsidR="000A3E5F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terminate with a </w:t>
            </w:r>
            <w:proofErr w:type="spellStart"/>
            <w:r w:rsidR="000A3E5F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polyA</w:t>
            </w:r>
            <w:proofErr w:type="spellEnd"/>
            <w:r w:rsidR="000A3E5F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tract [5, 8,11,12,15].</w:t>
            </w:r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Concerning the host range, </w:t>
            </w:r>
            <w:proofErr w:type="spellStart"/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tobamoviruses</w:t>
            </w:r>
            <w:proofErr w:type="spellEnd"/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(and </w:t>
            </w:r>
            <w:proofErr w:type="spellStart"/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virgavir</w:t>
            </w:r>
            <w:r w:rsidR="001A765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ids</w:t>
            </w:r>
            <w:proofErr w:type="spellEnd"/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in general)</w:t>
            </w:r>
            <w:r w:rsidR="001A765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exclusively</w:t>
            </w:r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infect plants</w:t>
            </w:r>
            <w:r w:rsidR="0007537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1A765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whereas</w:t>
            </w:r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TLVs </w:t>
            </w:r>
            <w:r w:rsidR="001A7652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infect fungi</w:t>
            </w:r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59C70AE2" w14:textId="77777777" w:rsidR="0095366E" w:rsidRPr="008B3559" w:rsidRDefault="0095366E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</w:pPr>
          </w:p>
          <w:p w14:paraId="3596DB7F" w14:textId="61BE04A3" w:rsidR="00155D4E" w:rsidRPr="008B3559" w:rsidRDefault="000A3E5F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</w:rPr>
            </w:pP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Nevertheless, </w:t>
            </w:r>
            <w:r w:rsidR="00B15C1F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TLVs share s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imilarities with </w:t>
            </w:r>
            <w:proofErr w:type="spellStart"/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tobamoviruses</w:t>
            </w:r>
            <w:proofErr w:type="spellEnd"/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in overall genome organization</w:t>
            </w:r>
            <w:r w:rsidR="00C6074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 that strongly suggest similar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expression strategies</w:t>
            </w:r>
            <w:r w:rsidR="00C6074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too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. As </w:t>
            </w: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in </w:t>
            </w:r>
            <w:proofErr w:type="spellStart"/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tobamoviruses</w:t>
            </w:r>
            <w:proofErr w:type="spellEnd"/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, genomes of most TLVs </w:t>
            </w:r>
            <w:r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contain four ORFs</w:t>
            </w:r>
            <w:r w:rsidR="007B0EB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(Fig 1)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. The two 5’-proximal ORFs code for </w:t>
            </w:r>
            <w:r w:rsidR="008F488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the 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replicase complex and are translated directly from </w:t>
            </w:r>
            <w:r w:rsidR="007B0EB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the 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genomic RNA</w:t>
            </w:r>
            <w:r w:rsidR="008F488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8F488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through a </w:t>
            </w:r>
            <w:r w:rsidR="008F4889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“readthrough”</w:t>
            </w:r>
            <w:r w:rsidR="008F488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mechanism </w:t>
            </w:r>
            <w:r w:rsidR="00D04C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involving </w:t>
            </w:r>
            <w:r w:rsidR="008F488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the </w:t>
            </w:r>
            <w:r w:rsidR="00A765A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suppression of </w:t>
            </w:r>
            <w:r w:rsidR="008F488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the </w:t>
            </w:r>
            <w:r w:rsidR="00A765A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termination codon at the end of ORF1</w:t>
            </w:r>
            <w:r w:rsidR="008F488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, yielding a</w:t>
            </w:r>
            <w:r w:rsidR="00A765A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large polyprotein containing hallmark domains of alphavirus-like replicases: methyltransferase (MTR; cl46422), viral helicase 1 (HEL1;</w:t>
            </w:r>
            <w:r w:rsidR="008950CD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A765A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cl26263) and RNA-dependent RNA polymerase 2 (RdRP_2; cl03049). MTR and HEL1 are encoded by ORF1</w:t>
            </w:r>
            <w:r w:rsidR="007B0EB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="008F488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whereas</w:t>
            </w:r>
            <w:r w:rsidR="008F4889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A765A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RdRP</w:t>
            </w:r>
            <w:r w:rsidR="007B0EB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_2 </w:t>
            </w:r>
            <w:proofErr w:type="gramStart"/>
            <w:r w:rsidR="007B0EB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is</w:t>
            </w:r>
            <w:proofErr w:type="gramEnd"/>
            <w:r w:rsidR="007B0EB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C60741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likely </w:t>
            </w:r>
            <w:r w:rsidR="007B0EB4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translated from ORF2 via readthrough mechanism</w:t>
            </w:r>
            <w:r w:rsidR="00155D4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to give rise to a large (240-270</w:t>
            </w:r>
            <w:r w:rsidR="0095366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55D4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>kDa</w:t>
            </w:r>
            <w:proofErr w:type="spellEnd"/>
            <w:r w:rsidR="00155D4E" w:rsidRPr="008B3559">
              <w:rPr>
                <w:rFonts w:ascii="Aptos" w:hAnsi="Aptos"/>
                <w:color w:val="333333"/>
                <w:sz w:val="22"/>
                <w:szCs w:val="22"/>
                <w:shd w:val="clear" w:color="auto" w:fill="FFFFFF"/>
              </w:rPr>
              <w:t xml:space="preserve">) polyprotein with a role in virus replication. Expression products of ORFs 1 and 2 </w:t>
            </w:r>
            <w:r w:rsidR="00155D4E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of TLVs are </w:t>
            </w:r>
            <w:r w:rsidR="009B0F29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homologous to </w:t>
            </w:r>
            <w:r w:rsidR="008F4889">
              <w:rPr>
                <w:rFonts w:ascii="Aptos" w:hAnsi="Aptos"/>
                <w:color w:val="333333"/>
                <w:sz w:val="22"/>
                <w:szCs w:val="22"/>
              </w:rPr>
              <w:t xml:space="preserve">the </w:t>
            </w:r>
            <w:r w:rsidR="00155D4E" w:rsidRPr="008B3559">
              <w:rPr>
                <w:rFonts w:ascii="Aptos" w:hAnsi="Aptos"/>
                <w:color w:val="333333"/>
                <w:sz w:val="22"/>
                <w:szCs w:val="22"/>
              </w:rPr>
              <w:t>counterparts</w:t>
            </w:r>
            <w:r w:rsidR="009B0F29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 </w:t>
            </w:r>
            <w:r w:rsidR="00A86D9E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encoded by members of the plant-infecting </w:t>
            </w:r>
            <w:proofErr w:type="spellStart"/>
            <w:r w:rsidR="00155D4E" w:rsidRPr="008B3559">
              <w:rPr>
                <w:rFonts w:ascii="Aptos" w:hAnsi="Aptos"/>
                <w:color w:val="333333"/>
                <w:sz w:val="22"/>
                <w:szCs w:val="22"/>
              </w:rPr>
              <w:t>tobamoviruses</w:t>
            </w:r>
            <w:proofErr w:type="spellEnd"/>
            <w:r w:rsidR="009B0F29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. </w:t>
            </w:r>
          </w:p>
          <w:p w14:paraId="0C887D50" w14:textId="77777777" w:rsidR="001814FD" w:rsidRPr="008B3559" w:rsidRDefault="001814FD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</w:rPr>
            </w:pPr>
          </w:p>
          <w:p w14:paraId="7A8D21BC" w14:textId="441EE009" w:rsidR="001814FD" w:rsidRPr="008B3559" w:rsidRDefault="001814FD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</w:rPr>
            </w:pPr>
            <w:r w:rsidRPr="008B3559">
              <w:rPr>
                <w:rFonts w:ascii="Aptos" w:hAnsi="Aptos"/>
                <w:color w:val="333333"/>
                <w:sz w:val="22"/>
                <w:szCs w:val="22"/>
              </w:rPr>
              <w:t>In phylogenetic analyses of</w:t>
            </w:r>
            <w:r w:rsidR="008F4889">
              <w:rPr>
                <w:rFonts w:ascii="Aptos" w:hAnsi="Aptos"/>
                <w:color w:val="333333"/>
                <w:sz w:val="22"/>
                <w:szCs w:val="22"/>
              </w:rPr>
              <w:t xml:space="preserve"> the</w:t>
            </w:r>
            <w:r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 viral </w:t>
            </w:r>
            <w:proofErr w:type="spellStart"/>
            <w:r w:rsidRPr="008B3559">
              <w:rPr>
                <w:rFonts w:ascii="Aptos" w:hAnsi="Aptos"/>
                <w:color w:val="333333"/>
                <w:sz w:val="22"/>
                <w:szCs w:val="22"/>
              </w:rPr>
              <w:t>RdRPs</w:t>
            </w:r>
            <w:proofErr w:type="spellEnd"/>
            <w:r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 with those of members of the order </w:t>
            </w:r>
            <w:r w:rsidRPr="008B3559">
              <w:rPr>
                <w:rFonts w:ascii="Aptos" w:hAnsi="Aptos"/>
                <w:i/>
                <w:iCs/>
                <w:color w:val="333333"/>
                <w:sz w:val="22"/>
                <w:szCs w:val="22"/>
              </w:rPr>
              <w:t>Martellivirales</w:t>
            </w:r>
            <w:r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 (Figure 2),</w:t>
            </w:r>
            <w:r w:rsidR="00AB4347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 </w:t>
            </w:r>
            <w:r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all studied TLVs grouped together to form a sister-clade to </w:t>
            </w:r>
            <w:proofErr w:type="spellStart"/>
            <w:r w:rsidRPr="008B3559">
              <w:rPr>
                <w:rFonts w:ascii="Aptos" w:hAnsi="Aptos"/>
                <w:color w:val="333333"/>
                <w:sz w:val="22"/>
                <w:szCs w:val="22"/>
              </w:rPr>
              <w:t>virgavirids</w:t>
            </w:r>
            <w:proofErr w:type="spellEnd"/>
            <w:r w:rsidR="00AB4347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 indicating that they belong to a </w:t>
            </w:r>
            <w:proofErr w:type="spellStart"/>
            <w:r w:rsidR="00AB4347" w:rsidRPr="008B3559">
              <w:rPr>
                <w:rFonts w:ascii="Aptos" w:hAnsi="Aptos"/>
                <w:color w:val="333333"/>
                <w:sz w:val="22"/>
                <w:szCs w:val="22"/>
              </w:rPr>
              <w:t>taxon</w:t>
            </w:r>
            <w:proofErr w:type="spellEnd"/>
            <w:r w:rsidR="00AB4347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 distinct from the family </w:t>
            </w:r>
            <w:proofErr w:type="spellStart"/>
            <w:r w:rsidR="00AB4347" w:rsidRPr="008B3559">
              <w:rPr>
                <w:rFonts w:ascii="Aptos" w:hAnsi="Aptos"/>
                <w:i/>
                <w:iCs/>
                <w:color w:val="333333"/>
                <w:sz w:val="22"/>
                <w:szCs w:val="22"/>
              </w:rPr>
              <w:t>Virgaviridae</w:t>
            </w:r>
            <w:proofErr w:type="spellEnd"/>
            <w:r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. Monophyly of TLVs used in the dataset was supported by 100% bootstrap </w:t>
            </w:r>
            <w:r w:rsidR="00AB4347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value. </w:t>
            </w:r>
          </w:p>
          <w:p w14:paraId="1A8E2C30" w14:textId="77777777" w:rsidR="00430C92" w:rsidRPr="008B3559" w:rsidRDefault="00430C92" w:rsidP="00741B74">
            <w:pPr>
              <w:jc w:val="both"/>
              <w:rPr>
                <w:rFonts w:ascii="Aptos" w:hAnsi="Aptos"/>
                <w:color w:val="333333"/>
                <w:sz w:val="22"/>
                <w:szCs w:val="22"/>
              </w:rPr>
            </w:pPr>
          </w:p>
          <w:p w14:paraId="0596B2E2" w14:textId="2988B61B" w:rsidR="00CF7329" w:rsidRPr="008B3559" w:rsidRDefault="00430C92" w:rsidP="00741B74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 xml:space="preserve">ORFs 3 and 4 are likely expressed from corresponding </w:t>
            </w:r>
            <w:proofErr w:type="spellStart"/>
            <w:r w:rsidRPr="008B3559">
              <w:rPr>
                <w:rFonts w:ascii="Aptos" w:hAnsi="Aptos"/>
                <w:sz w:val="22"/>
                <w:szCs w:val="22"/>
              </w:rPr>
              <w:t>subgenomic</w:t>
            </w:r>
            <w:proofErr w:type="spellEnd"/>
            <w:r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6B17EC" w:rsidRPr="008B3559">
              <w:rPr>
                <w:rFonts w:ascii="Aptos" w:hAnsi="Aptos"/>
                <w:sz w:val="22"/>
                <w:szCs w:val="22"/>
              </w:rPr>
              <w:t>RNA templates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. </w:t>
            </w:r>
            <w:r w:rsidR="00A86D9E" w:rsidRPr="008B3559">
              <w:rPr>
                <w:rFonts w:ascii="Aptos" w:hAnsi="Aptos"/>
                <w:sz w:val="22"/>
                <w:szCs w:val="22"/>
              </w:rPr>
              <w:t xml:space="preserve">ORF3 </w:t>
            </w:r>
            <w:r w:rsidRPr="008B3559">
              <w:rPr>
                <w:rFonts w:ascii="Aptos" w:hAnsi="Aptos"/>
                <w:sz w:val="22"/>
                <w:szCs w:val="22"/>
              </w:rPr>
              <w:t>of TLVs code</w:t>
            </w:r>
            <w:r w:rsidR="008F4889">
              <w:rPr>
                <w:rFonts w:ascii="Aptos" w:hAnsi="Aptos"/>
                <w:sz w:val="22"/>
                <w:szCs w:val="22"/>
              </w:rPr>
              <w:t>s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 for </w:t>
            </w:r>
            <w:r w:rsidR="008F4889">
              <w:rPr>
                <w:rFonts w:ascii="Aptos" w:hAnsi="Aptos"/>
                <w:sz w:val="22"/>
                <w:szCs w:val="22"/>
              </w:rPr>
              <w:t xml:space="preserve">a 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large protein (90-115 </w:t>
            </w:r>
            <w:proofErr w:type="spellStart"/>
            <w:r w:rsidRPr="008B3559">
              <w:rPr>
                <w:rFonts w:ascii="Aptos" w:hAnsi="Aptos"/>
                <w:sz w:val="22"/>
                <w:szCs w:val="22"/>
              </w:rPr>
              <w:t>kDa</w:t>
            </w:r>
            <w:proofErr w:type="spellEnd"/>
            <w:r w:rsidRPr="008B3559">
              <w:rPr>
                <w:rFonts w:ascii="Aptos" w:hAnsi="Aptos"/>
                <w:sz w:val="22"/>
                <w:szCs w:val="22"/>
              </w:rPr>
              <w:t xml:space="preserve">, depending on </w:t>
            </w:r>
            <w:r w:rsidR="00DA0E90">
              <w:rPr>
                <w:rFonts w:ascii="Aptos" w:hAnsi="Aptos"/>
                <w:sz w:val="22"/>
                <w:szCs w:val="22"/>
              </w:rPr>
              <w:t>the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 virus)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 which is conserved among </w:t>
            </w:r>
            <w:r w:rsidR="00CF7329" w:rsidRPr="008B3559">
              <w:rPr>
                <w:rFonts w:ascii="Aptos" w:hAnsi="Aptos"/>
                <w:sz w:val="22"/>
                <w:szCs w:val="22"/>
              </w:rPr>
              <w:t>all known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545126" w:rsidRPr="008B3559">
              <w:rPr>
                <w:rFonts w:ascii="Aptos" w:hAnsi="Aptos"/>
                <w:sz w:val="22"/>
                <w:szCs w:val="22"/>
              </w:rPr>
              <w:t>tobamo</w:t>
            </w:r>
            <w:proofErr w:type="spellEnd"/>
            <w:r w:rsidR="00545126" w:rsidRPr="008B3559">
              <w:rPr>
                <w:rFonts w:ascii="Aptos" w:hAnsi="Aptos"/>
                <w:sz w:val="22"/>
                <w:szCs w:val="22"/>
              </w:rPr>
              <w:t>-like viruses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and </w:t>
            </w:r>
            <w:r w:rsidR="00CF7329" w:rsidRPr="008B3559">
              <w:rPr>
                <w:rFonts w:ascii="Aptos" w:hAnsi="Aptos"/>
                <w:sz w:val="22"/>
                <w:szCs w:val="22"/>
              </w:rPr>
              <w:t>characterized by the presence of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8F4889">
              <w:rPr>
                <w:rFonts w:ascii="Aptos" w:hAnsi="Aptos"/>
                <w:sz w:val="22"/>
                <w:szCs w:val="22"/>
              </w:rPr>
              <w:t xml:space="preserve">the </w:t>
            </w:r>
            <w:proofErr w:type="spellStart"/>
            <w:r w:rsidRPr="008B3559">
              <w:rPr>
                <w:rFonts w:ascii="Aptos" w:hAnsi="Aptos"/>
                <w:sz w:val="22"/>
                <w:szCs w:val="22"/>
              </w:rPr>
              <w:t>DEXDc</w:t>
            </w:r>
            <w:proofErr w:type="spellEnd"/>
            <w:r w:rsidRPr="008B3559">
              <w:rPr>
                <w:rFonts w:ascii="Aptos" w:hAnsi="Aptos"/>
                <w:sz w:val="22"/>
                <w:szCs w:val="22"/>
              </w:rPr>
              <w:t xml:space="preserve"> helicase </w:t>
            </w:r>
            <w:r w:rsidR="00CF7329" w:rsidRPr="008B3559">
              <w:rPr>
                <w:rFonts w:ascii="Aptos" w:hAnsi="Aptos"/>
                <w:sz w:val="22"/>
                <w:szCs w:val="22"/>
              </w:rPr>
              <w:t xml:space="preserve">motifs 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(cl28899). </w:t>
            </w:r>
            <w:r w:rsidR="00CF7329" w:rsidRPr="008B3559">
              <w:rPr>
                <w:rFonts w:ascii="Aptos" w:hAnsi="Aptos"/>
                <w:sz w:val="22"/>
                <w:szCs w:val="22"/>
              </w:rPr>
              <w:t>In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 the original literature</w:t>
            </w:r>
            <w:r w:rsidR="008F4889">
              <w:rPr>
                <w:rFonts w:ascii="Aptos" w:hAnsi="Aptos"/>
                <w:sz w:val="22"/>
                <w:szCs w:val="22"/>
              </w:rPr>
              <w:t>,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8F4889">
              <w:rPr>
                <w:rFonts w:ascii="Aptos" w:hAnsi="Aptos"/>
                <w:sz w:val="22"/>
                <w:szCs w:val="22"/>
              </w:rPr>
              <w:t>ORF3</w:t>
            </w:r>
            <w:r w:rsidR="008F4889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545126" w:rsidRPr="008B3559">
              <w:rPr>
                <w:rFonts w:ascii="Aptos" w:hAnsi="Aptos"/>
                <w:sz w:val="22"/>
                <w:szCs w:val="22"/>
              </w:rPr>
              <w:t>ha</w:t>
            </w:r>
            <w:r w:rsidR="008F4889">
              <w:rPr>
                <w:rFonts w:ascii="Aptos" w:hAnsi="Aptos"/>
                <w:sz w:val="22"/>
                <w:szCs w:val="22"/>
              </w:rPr>
              <w:t>s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 been referred to as </w:t>
            </w:r>
            <w:r w:rsidR="008F4889">
              <w:rPr>
                <w:rFonts w:ascii="Aptos" w:hAnsi="Aptos"/>
                <w:sz w:val="22"/>
                <w:szCs w:val="22"/>
              </w:rPr>
              <w:t xml:space="preserve">the 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“movement protein”, in part because of </w:t>
            </w:r>
            <w:r w:rsidR="008950CD" w:rsidRPr="008B3559">
              <w:rPr>
                <w:rFonts w:ascii="Aptos" w:hAnsi="Aptos"/>
                <w:sz w:val="22"/>
                <w:szCs w:val="22"/>
              </w:rPr>
              <w:t>BLAST</w:t>
            </w:r>
            <w:r w:rsidR="008F4889">
              <w:rPr>
                <w:rFonts w:ascii="Aptos" w:hAnsi="Aptos"/>
                <w:sz w:val="22"/>
                <w:szCs w:val="22"/>
              </w:rPr>
              <w:t>P</w:t>
            </w:r>
            <w:r w:rsidR="008950CD" w:rsidRPr="008B3559">
              <w:rPr>
                <w:rFonts w:ascii="Aptos" w:hAnsi="Aptos"/>
                <w:sz w:val="22"/>
                <w:szCs w:val="22"/>
              </w:rPr>
              <w:t xml:space="preserve"> matches</w:t>
            </w:r>
            <w:r w:rsidR="00CF7329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8F4889">
              <w:rPr>
                <w:rFonts w:ascii="Aptos" w:hAnsi="Aptos"/>
                <w:sz w:val="22"/>
                <w:szCs w:val="22"/>
              </w:rPr>
              <w:t>to</w:t>
            </w:r>
            <w:r w:rsidR="008F4889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CF7329" w:rsidRPr="008B3559">
              <w:rPr>
                <w:rFonts w:ascii="Aptos" w:hAnsi="Aptos"/>
                <w:sz w:val="22"/>
                <w:szCs w:val="22"/>
              </w:rPr>
              <w:t xml:space="preserve">protein sequences of several </w:t>
            </w:r>
            <w:proofErr w:type="spellStart"/>
            <w:r w:rsidR="00CF7329" w:rsidRPr="008B3559">
              <w:rPr>
                <w:rFonts w:ascii="Aptos" w:hAnsi="Aptos"/>
                <w:sz w:val="22"/>
                <w:szCs w:val="22"/>
              </w:rPr>
              <w:t>gammaflexiviruses</w:t>
            </w:r>
            <w:proofErr w:type="spellEnd"/>
            <w:r w:rsidR="00CF7329" w:rsidRPr="008B3559">
              <w:rPr>
                <w:rFonts w:ascii="Aptos" w:hAnsi="Aptos"/>
                <w:sz w:val="22"/>
                <w:szCs w:val="22"/>
              </w:rPr>
              <w:t xml:space="preserve"> annotated as MPs</w:t>
            </w:r>
            <w:r w:rsidR="00DA0E90">
              <w:rPr>
                <w:rFonts w:ascii="Aptos" w:hAnsi="Aptos"/>
                <w:sz w:val="22"/>
                <w:szCs w:val="22"/>
              </w:rPr>
              <w:t xml:space="preserve"> (but not experimentally confirmed)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. </w:t>
            </w:r>
            <w:r w:rsidR="009908A5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Furthermore, the conserved </w:t>
            </w:r>
            <w:proofErr w:type="spellStart"/>
            <w:r w:rsidR="009908A5" w:rsidRPr="008B3559">
              <w:rPr>
                <w:rFonts w:ascii="Aptos" w:hAnsi="Aptos"/>
                <w:color w:val="333333"/>
                <w:sz w:val="22"/>
                <w:szCs w:val="22"/>
              </w:rPr>
              <w:t>DEXDc</w:t>
            </w:r>
            <w:proofErr w:type="spellEnd"/>
            <w:r w:rsidR="009908A5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 domain from TLVs was identities with the CIs of plant viruses in the</w:t>
            </w:r>
            <w:r w:rsidR="00DA0E90">
              <w:rPr>
                <w:rFonts w:ascii="Aptos" w:hAnsi="Aptos"/>
                <w:color w:val="333333"/>
                <w:sz w:val="22"/>
                <w:szCs w:val="22"/>
              </w:rPr>
              <w:t xml:space="preserve"> </w:t>
            </w:r>
            <w:r w:rsidR="009908A5" w:rsidRPr="008B3559">
              <w:rPr>
                <w:rFonts w:ascii="Aptos" w:hAnsi="Aptos"/>
                <w:i/>
                <w:iCs/>
                <w:color w:val="333333"/>
                <w:sz w:val="22"/>
                <w:szCs w:val="22"/>
              </w:rPr>
              <w:t>Potyviridae</w:t>
            </w:r>
            <w:r w:rsidR="00DA0E90">
              <w:rPr>
                <w:rFonts w:ascii="Aptos" w:hAnsi="Aptos"/>
                <w:color w:val="333333"/>
                <w:sz w:val="22"/>
                <w:szCs w:val="22"/>
              </w:rPr>
              <w:t xml:space="preserve"> </w:t>
            </w:r>
            <w:r w:rsidR="009908A5" w:rsidRPr="008B3559">
              <w:rPr>
                <w:rFonts w:ascii="Aptos" w:hAnsi="Aptos"/>
                <w:color w:val="333333"/>
                <w:sz w:val="22"/>
                <w:szCs w:val="22"/>
              </w:rPr>
              <w:t xml:space="preserve">family [8]. 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The real function of this protein is yet to be experimentally </w:t>
            </w:r>
            <w:r w:rsidR="008950CD" w:rsidRPr="008B3559">
              <w:rPr>
                <w:rFonts w:ascii="Aptos" w:hAnsi="Aptos"/>
                <w:sz w:val="22"/>
                <w:szCs w:val="22"/>
              </w:rPr>
              <w:t>ascertained</w:t>
            </w:r>
            <w:r w:rsidR="00545126" w:rsidRPr="008B3559">
              <w:rPr>
                <w:rFonts w:ascii="Aptos" w:hAnsi="Aptos"/>
                <w:sz w:val="22"/>
                <w:szCs w:val="22"/>
              </w:rPr>
              <w:t xml:space="preserve">. </w:t>
            </w:r>
          </w:p>
          <w:p w14:paraId="56CB3463" w14:textId="77777777" w:rsidR="00CF7329" w:rsidRPr="008B3559" w:rsidRDefault="00CF7329" w:rsidP="00741B74">
            <w:pPr>
              <w:jc w:val="both"/>
              <w:rPr>
                <w:rFonts w:ascii="Aptos" w:hAnsi="Aptos"/>
                <w:sz w:val="22"/>
                <w:szCs w:val="22"/>
              </w:rPr>
            </w:pPr>
          </w:p>
          <w:p w14:paraId="6B8D75FB" w14:textId="4B078D68" w:rsidR="00AC3DDD" w:rsidRPr="008B3559" w:rsidRDefault="00545126" w:rsidP="00741B74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 xml:space="preserve">ORF4 </w:t>
            </w:r>
            <w:r w:rsidR="008F4889">
              <w:rPr>
                <w:rFonts w:ascii="Aptos" w:hAnsi="Aptos"/>
                <w:sz w:val="22"/>
                <w:szCs w:val="22"/>
              </w:rPr>
              <w:t xml:space="preserve">homologs 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code for a protein of uniform size (36-38 </w:t>
            </w:r>
            <w:proofErr w:type="spellStart"/>
            <w:r w:rsidRPr="008B3559">
              <w:rPr>
                <w:rFonts w:ascii="Aptos" w:hAnsi="Aptos"/>
                <w:sz w:val="22"/>
                <w:szCs w:val="22"/>
              </w:rPr>
              <w:t>kDa</w:t>
            </w:r>
            <w:proofErr w:type="spellEnd"/>
            <w:r w:rsidRPr="008B3559">
              <w:rPr>
                <w:rFonts w:ascii="Aptos" w:hAnsi="Aptos"/>
                <w:sz w:val="22"/>
                <w:szCs w:val="22"/>
              </w:rPr>
              <w:t xml:space="preserve">) with </w:t>
            </w:r>
            <w:r w:rsidR="00CF7329" w:rsidRPr="008B3559">
              <w:rPr>
                <w:rFonts w:ascii="Aptos" w:hAnsi="Aptos"/>
                <w:sz w:val="22"/>
                <w:szCs w:val="22"/>
              </w:rPr>
              <w:t xml:space="preserve">shared amino acid </w:t>
            </w:r>
            <w:r w:rsidR="00C60741">
              <w:rPr>
                <w:rFonts w:ascii="Aptos" w:hAnsi="Aptos"/>
                <w:sz w:val="22"/>
                <w:szCs w:val="22"/>
              </w:rPr>
              <w:t>sequences</w:t>
            </w:r>
            <w:r w:rsidR="00CF7329" w:rsidRPr="008B3559">
              <w:rPr>
                <w:rFonts w:ascii="Aptos" w:hAnsi="Aptos"/>
                <w:sz w:val="22"/>
                <w:szCs w:val="22"/>
              </w:rPr>
              <w:t xml:space="preserve"> among TLVs</w:t>
            </w:r>
            <w:r w:rsidR="00AB4347" w:rsidRPr="008B3559">
              <w:rPr>
                <w:rFonts w:ascii="Aptos" w:hAnsi="Aptos"/>
                <w:sz w:val="22"/>
                <w:szCs w:val="22"/>
              </w:rPr>
              <w:t xml:space="preserve"> and assumed to be a </w:t>
            </w:r>
            <w:r w:rsidR="008950CD" w:rsidRPr="008B3559">
              <w:rPr>
                <w:rFonts w:ascii="Aptos" w:hAnsi="Aptos"/>
                <w:sz w:val="22"/>
                <w:szCs w:val="22"/>
              </w:rPr>
              <w:t>structural</w:t>
            </w:r>
            <w:r w:rsidR="00AB4347" w:rsidRPr="008B3559">
              <w:rPr>
                <w:rFonts w:ascii="Aptos" w:hAnsi="Aptos"/>
                <w:sz w:val="22"/>
                <w:szCs w:val="22"/>
              </w:rPr>
              <w:t xml:space="preserve"> (coat)</w:t>
            </w:r>
            <w:r w:rsidR="008950CD" w:rsidRPr="008B3559">
              <w:rPr>
                <w:rFonts w:ascii="Aptos" w:hAnsi="Aptos"/>
                <w:sz w:val="22"/>
                <w:szCs w:val="22"/>
              </w:rPr>
              <w:t xml:space="preserve"> protein </w:t>
            </w:r>
            <w:r w:rsidR="00AB4347" w:rsidRPr="008B3559">
              <w:rPr>
                <w:rFonts w:ascii="Aptos" w:hAnsi="Aptos"/>
                <w:sz w:val="22"/>
                <w:szCs w:val="22"/>
              </w:rPr>
              <w:t>involved in virion formation</w:t>
            </w:r>
            <w:r w:rsidR="008950CD" w:rsidRPr="008B3559">
              <w:rPr>
                <w:rFonts w:ascii="Aptos" w:hAnsi="Aptos"/>
                <w:sz w:val="22"/>
                <w:szCs w:val="22"/>
              </w:rPr>
              <w:t xml:space="preserve">. </w:t>
            </w:r>
            <w:r w:rsidR="00995AC3" w:rsidRPr="008B3559">
              <w:rPr>
                <w:rFonts w:ascii="Aptos" w:hAnsi="Aptos"/>
                <w:sz w:val="22"/>
                <w:szCs w:val="22"/>
              </w:rPr>
              <w:t>However,</w:t>
            </w:r>
            <w:r w:rsidR="00AB4347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3C723A" w:rsidRPr="008B3559">
              <w:rPr>
                <w:rFonts w:ascii="Aptos" w:hAnsi="Aptos"/>
                <w:sz w:val="22"/>
                <w:szCs w:val="22"/>
              </w:rPr>
              <w:t>TLV</w:t>
            </w:r>
            <w:r w:rsidR="00C60741">
              <w:rPr>
                <w:rFonts w:ascii="Aptos" w:hAnsi="Aptos"/>
                <w:sz w:val="22"/>
                <w:szCs w:val="22"/>
              </w:rPr>
              <w:t>-encoded</w:t>
            </w:r>
            <w:r w:rsidR="003C723A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AB2755" w:rsidRPr="008B3559">
              <w:rPr>
                <w:rFonts w:ascii="Aptos" w:hAnsi="Aptos"/>
                <w:sz w:val="22"/>
                <w:szCs w:val="22"/>
              </w:rPr>
              <w:t xml:space="preserve">proteins are double in size </w:t>
            </w:r>
            <w:r w:rsidR="00AB4347" w:rsidRPr="008B3559">
              <w:rPr>
                <w:rFonts w:ascii="Aptos" w:hAnsi="Aptos"/>
                <w:sz w:val="22"/>
                <w:szCs w:val="22"/>
              </w:rPr>
              <w:t xml:space="preserve">(36-38 </w:t>
            </w:r>
            <w:proofErr w:type="spellStart"/>
            <w:r w:rsidR="00AB4347" w:rsidRPr="008B3559">
              <w:rPr>
                <w:rFonts w:ascii="Aptos" w:hAnsi="Aptos"/>
                <w:sz w:val="22"/>
                <w:szCs w:val="22"/>
              </w:rPr>
              <w:t>kDa</w:t>
            </w:r>
            <w:proofErr w:type="spellEnd"/>
            <w:r w:rsidR="00AB4347" w:rsidRPr="008B3559">
              <w:rPr>
                <w:rFonts w:ascii="Aptos" w:hAnsi="Aptos"/>
                <w:sz w:val="22"/>
                <w:szCs w:val="22"/>
              </w:rPr>
              <w:t xml:space="preserve"> vs 17kDa)</w:t>
            </w:r>
            <w:r w:rsidR="00AB2755" w:rsidRPr="008B3559">
              <w:rPr>
                <w:rFonts w:ascii="Aptos" w:hAnsi="Aptos"/>
                <w:sz w:val="22"/>
                <w:szCs w:val="22"/>
              </w:rPr>
              <w:t xml:space="preserve"> and </w:t>
            </w:r>
            <w:r w:rsidR="003C723A" w:rsidRPr="008B3559">
              <w:rPr>
                <w:rFonts w:ascii="Aptos" w:hAnsi="Aptos"/>
                <w:sz w:val="22"/>
                <w:szCs w:val="22"/>
              </w:rPr>
              <w:t>lack</w:t>
            </w:r>
            <w:r w:rsidR="00AB2755" w:rsidRPr="008B3559">
              <w:rPr>
                <w:rFonts w:ascii="Aptos" w:hAnsi="Aptos"/>
                <w:sz w:val="22"/>
                <w:szCs w:val="22"/>
              </w:rPr>
              <w:t xml:space="preserve"> significant identities with </w:t>
            </w:r>
            <w:proofErr w:type="spellStart"/>
            <w:r w:rsidR="00AB2755" w:rsidRPr="008B3559">
              <w:rPr>
                <w:rFonts w:ascii="Aptos" w:hAnsi="Aptos"/>
                <w:sz w:val="22"/>
                <w:szCs w:val="22"/>
              </w:rPr>
              <w:t>tobamovirus</w:t>
            </w:r>
            <w:proofErr w:type="spellEnd"/>
            <w:r w:rsidR="00AB2755" w:rsidRPr="008B3559">
              <w:rPr>
                <w:rFonts w:ascii="Aptos" w:hAnsi="Aptos"/>
                <w:sz w:val="22"/>
                <w:szCs w:val="22"/>
              </w:rPr>
              <w:t xml:space="preserve"> CPs</w:t>
            </w:r>
            <w:r w:rsidR="007423F7" w:rsidRPr="008B3559">
              <w:rPr>
                <w:rFonts w:ascii="Aptos" w:hAnsi="Aptos"/>
                <w:sz w:val="22"/>
                <w:szCs w:val="22"/>
              </w:rPr>
              <w:t>,</w:t>
            </w:r>
            <w:r w:rsidR="003C723A" w:rsidRPr="008B3559">
              <w:rPr>
                <w:rFonts w:ascii="Aptos" w:hAnsi="Aptos"/>
                <w:sz w:val="22"/>
                <w:szCs w:val="22"/>
              </w:rPr>
              <w:t xml:space="preserve"> suggesting </w:t>
            </w:r>
            <w:r w:rsidR="008F4889">
              <w:rPr>
                <w:rFonts w:ascii="Aptos" w:hAnsi="Aptos"/>
                <w:sz w:val="22"/>
                <w:szCs w:val="22"/>
              </w:rPr>
              <w:t xml:space="preserve">a </w:t>
            </w:r>
            <w:r w:rsidR="003C723A" w:rsidRPr="008B3559">
              <w:rPr>
                <w:rFonts w:ascii="Aptos" w:hAnsi="Aptos"/>
                <w:sz w:val="22"/>
                <w:szCs w:val="22"/>
              </w:rPr>
              <w:t>different virion morphology</w:t>
            </w:r>
            <w:r w:rsidR="00AB2755" w:rsidRPr="008B3559">
              <w:rPr>
                <w:rFonts w:ascii="Aptos" w:hAnsi="Aptos"/>
                <w:sz w:val="22"/>
                <w:szCs w:val="22"/>
              </w:rPr>
              <w:t>. Indeed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, a recent study </w:t>
            </w:r>
            <w:r w:rsidR="001814FD" w:rsidRPr="008B3559">
              <w:rPr>
                <w:rFonts w:ascii="Aptos" w:hAnsi="Aptos"/>
                <w:sz w:val="22"/>
                <w:szCs w:val="22"/>
              </w:rPr>
              <w:t xml:space="preserve">on characterization of </w:t>
            </w:r>
            <w:proofErr w:type="spellStart"/>
            <w:r w:rsidR="001814FD" w:rsidRPr="008B3559">
              <w:rPr>
                <w:rFonts w:ascii="Aptos" w:hAnsi="Aptos"/>
                <w:sz w:val="22"/>
                <w:szCs w:val="22"/>
              </w:rPr>
              <w:t>Nigrospora</w:t>
            </w:r>
            <w:proofErr w:type="spellEnd"/>
            <w:r w:rsidR="001814FD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1814FD" w:rsidRPr="008B3559">
              <w:rPr>
                <w:rFonts w:ascii="Aptos" w:hAnsi="Aptos"/>
                <w:sz w:val="22"/>
                <w:szCs w:val="22"/>
              </w:rPr>
              <w:t>aurantiaca</w:t>
            </w:r>
            <w:proofErr w:type="spellEnd"/>
            <w:r w:rsidR="001814FD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="001814FD" w:rsidRPr="008B3559">
              <w:rPr>
                <w:rFonts w:ascii="Aptos" w:hAnsi="Aptos"/>
                <w:sz w:val="22"/>
                <w:szCs w:val="22"/>
              </w:rPr>
              <w:t>tobamo</w:t>
            </w:r>
            <w:proofErr w:type="spellEnd"/>
            <w:r w:rsidR="001814FD" w:rsidRPr="008B3559">
              <w:rPr>
                <w:rFonts w:ascii="Aptos" w:hAnsi="Aptos"/>
                <w:sz w:val="22"/>
                <w:szCs w:val="22"/>
              </w:rPr>
              <w:t xml:space="preserve">-like virus 1 (NaTLV1) 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provided </w:t>
            </w:r>
            <w:r w:rsidR="008B3559" w:rsidRPr="008B3559">
              <w:rPr>
                <w:rFonts w:ascii="Aptos" w:hAnsi="Aptos"/>
                <w:sz w:val="22"/>
                <w:szCs w:val="22"/>
              </w:rPr>
              <w:t>an experimental proof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 for the flexuous nature of NaTLV1 virions based on results of electron microscop</w:t>
            </w:r>
            <w:r w:rsidR="008F4889">
              <w:rPr>
                <w:rFonts w:ascii="Aptos" w:hAnsi="Aptos"/>
                <w:sz w:val="22"/>
                <w:szCs w:val="22"/>
              </w:rPr>
              <w:t>y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 observations </w:t>
            </w:r>
            <w:r w:rsidR="00AB2755" w:rsidRPr="008B3559">
              <w:rPr>
                <w:rFonts w:ascii="Aptos" w:hAnsi="Aptos"/>
                <w:sz w:val="22"/>
                <w:szCs w:val="22"/>
              </w:rPr>
              <w:t>of</w:t>
            </w:r>
            <w:r w:rsidR="001D7E43" w:rsidRPr="008B3559">
              <w:rPr>
                <w:rFonts w:ascii="Aptos" w:hAnsi="Aptos"/>
                <w:sz w:val="22"/>
                <w:szCs w:val="22"/>
              </w:rPr>
              <w:t xml:space="preserve"> 1,100 nm long</w:t>
            </w:r>
            <w:r w:rsidR="00AB2755" w:rsidRPr="008B3559">
              <w:rPr>
                <w:rFonts w:ascii="Aptos" w:hAnsi="Aptos"/>
                <w:sz w:val="22"/>
                <w:szCs w:val="22"/>
              </w:rPr>
              <w:t xml:space="preserve"> filamentous </w:t>
            </w:r>
            <w:r w:rsidR="001D7E43" w:rsidRPr="008B3559">
              <w:rPr>
                <w:rFonts w:ascii="Aptos" w:hAnsi="Aptos"/>
                <w:sz w:val="22"/>
                <w:szCs w:val="22"/>
              </w:rPr>
              <w:t>virus-like particles</w:t>
            </w:r>
            <w:r w:rsidR="00AB2755" w:rsidRPr="008B3559">
              <w:rPr>
                <w:rFonts w:ascii="Aptos" w:hAnsi="Aptos"/>
                <w:sz w:val="22"/>
                <w:szCs w:val="22"/>
              </w:rPr>
              <w:t xml:space="preserve"> 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and </w:t>
            </w:r>
            <w:r w:rsidR="001D7E43" w:rsidRPr="008B3559">
              <w:rPr>
                <w:rFonts w:ascii="Aptos" w:hAnsi="Aptos"/>
                <w:sz w:val="22"/>
                <w:szCs w:val="22"/>
              </w:rPr>
              <w:t xml:space="preserve">presence of a major ~37 </w:t>
            </w:r>
            <w:proofErr w:type="spellStart"/>
            <w:r w:rsidR="001D7E43" w:rsidRPr="008B3559">
              <w:rPr>
                <w:rFonts w:ascii="Aptos" w:hAnsi="Aptos"/>
                <w:sz w:val="22"/>
                <w:szCs w:val="22"/>
              </w:rPr>
              <w:t>kDa</w:t>
            </w:r>
            <w:proofErr w:type="spellEnd"/>
            <w:r w:rsidR="001D7E43" w:rsidRPr="008B3559">
              <w:rPr>
                <w:rFonts w:ascii="Aptos" w:hAnsi="Aptos"/>
                <w:sz w:val="22"/>
                <w:szCs w:val="22"/>
              </w:rPr>
              <w:t xml:space="preserve"> band in </w:t>
            </w:r>
            <w:r w:rsidR="009908A5" w:rsidRPr="008B3559">
              <w:rPr>
                <w:rFonts w:ascii="Aptos" w:hAnsi="Aptos"/>
                <w:sz w:val="22"/>
                <w:szCs w:val="22"/>
              </w:rPr>
              <w:t>SDS-PAGE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 analyses of purified virus preparations [8]. </w:t>
            </w:r>
            <w:r w:rsidR="009908A5" w:rsidRPr="008B3559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68815261" w14:textId="77777777" w:rsidR="00995AC3" w:rsidRPr="008B3559" w:rsidRDefault="00995AC3" w:rsidP="00741B74">
            <w:pPr>
              <w:jc w:val="both"/>
              <w:rPr>
                <w:rFonts w:ascii="Aptos" w:hAnsi="Aptos"/>
                <w:sz w:val="22"/>
                <w:szCs w:val="22"/>
              </w:rPr>
            </w:pPr>
          </w:p>
          <w:p w14:paraId="52EC8E68" w14:textId="5635809A" w:rsidR="00475A39" w:rsidRPr="008B3559" w:rsidRDefault="0095366E" w:rsidP="00741B74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>In conclusion,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 despite obvious similarities in genome organization and </w:t>
            </w:r>
            <w:r w:rsidR="00C60741">
              <w:rPr>
                <w:rFonts w:ascii="Aptos" w:hAnsi="Aptos"/>
                <w:sz w:val="22"/>
                <w:szCs w:val="22"/>
              </w:rPr>
              <w:t xml:space="preserve">possible 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genome expression between plant-infecting </w:t>
            </w:r>
            <w:proofErr w:type="spellStart"/>
            <w:r w:rsidR="00995AC3" w:rsidRPr="008B3559">
              <w:rPr>
                <w:rFonts w:ascii="Aptos" w:hAnsi="Aptos"/>
                <w:sz w:val="22"/>
                <w:szCs w:val="22"/>
              </w:rPr>
              <w:t>tobamoviruses</w:t>
            </w:r>
            <w:proofErr w:type="spellEnd"/>
            <w:r w:rsidR="00995AC3" w:rsidRPr="008B3559">
              <w:rPr>
                <w:rFonts w:ascii="Aptos" w:hAnsi="Aptos"/>
                <w:sz w:val="22"/>
                <w:szCs w:val="22"/>
              </w:rPr>
              <w:t xml:space="preserve"> and a group</w:t>
            </w:r>
            <w:r w:rsidR="00DA0E90">
              <w:rPr>
                <w:rFonts w:ascii="Aptos" w:hAnsi="Aptos"/>
                <w:sz w:val="22"/>
                <w:szCs w:val="22"/>
              </w:rPr>
              <w:t xml:space="preserve"> of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 “</w:t>
            </w:r>
            <w:proofErr w:type="spellStart"/>
            <w:r w:rsidR="00995AC3" w:rsidRPr="008B3559">
              <w:rPr>
                <w:rFonts w:ascii="Aptos" w:hAnsi="Aptos"/>
                <w:sz w:val="22"/>
                <w:szCs w:val="22"/>
              </w:rPr>
              <w:t>tobamo</w:t>
            </w:r>
            <w:proofErr w:type="spellEnd"/>
            <w:r w:rsidR="00995AC3" w:rsidRPr="008B3559">
              <w:rPr>
                <w:rFonts w:ascii="Aptos" w:hAnsi="Aptos"/>
                <w:sz w:val="22"/>
                <w:szCs w:val="22"/>
              </w:rPr>
              <w:t>-like” mycoviruses, we think that differences in</w:t>
            </w:r>
            <w:r w:rsidR="00475A39" w:rsidRPr="008B3559">
              <w:rPr>
                <w:rFonts w:ascii="Aptos" w:hAnsi="Aptos"/>
                <w:sz w:val="22"/>
                <w:szCs w:val="22"/>
              </w:rPr>
              <w:t>:</w:t>
            </w:r>
          </w:p>
          <w:p w14:paraId="23FD4E77" w14:textId="54541D2F" w:rsidR="00475A39" w:rsidRPr="008B3559" w:rsidRDefault="00995AC3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>genome size</w:t>
            </w:r>
            <w:r w:rsidR="00475A39" w:rsidRPr="008B3559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406864B7" w14:textId="7BC8AA0A" w:rsidR="00475A39" w:rsidRPr="008B3559" w:rsidRDefault="00475A39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>size and nature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 of proteins encoded </w:t>
            </w:r>
            <w:r w:rsidR="008F4889">
              <w:rPr>
                <w:rFonts w:ascii="Aptos" w:hAnsi="Aptos"/>
                <w:sz w:val="22"/>
                <w:szCs w:val="22"/>
              </w:rPr>
              <w:t>by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 ORF3</w:t>
            </w:r>
            <w:r w:rsidR="00995AC3" w:rsidRPr="008B3559">
              <w:rPr>
                <w:rFonts w:ascii="Aptos" w:hAnsi="Aptos"/>
                <w:sz w:val="22"/>
                <w:szCs w:val="22"/>
              </w:rPr>
              <w:t xml:space="preserve">, </w:t>
            </w:r>
          </w:p>
          <w:p w14:paraId="2A21DBEF" w14:textId="6AB982FF" w:rsidR="00475A39" w:rsidRPr="008B3559" w:rsidRDefault="00475A39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>CP size</w:t>
            </w:r>
            <w:r w:rsidR="001D7E43" w:rsidRPr="008B3559">
              <w:rPr>
                <w:rFonts w:ascii="Aptos" w:hAnsi="Aptos"/>
                <w:sz w:val="22"/>
                <w:szCs w:val="22"/>
              </w:rPr>
              <w:t xml:space="preserve"> and </w:t>
            </w:r>
            <w:r w:rsidRPr="008B3559">
              <w:rPr>
                <w:rFonts w:ascii="Aptos" w:hAnsi="Aptos"/>
                <w:sz w:val="22"/>
                <w:szCs w:val="22"/>
              </w:rPr>
              <w:t xml:space="preserve">virion morphology </w:t>
            </w:r>
          </w:p>
          <w:p w14:paraId="525E3FD3" w14:textId="29A8C7F7" w:rsidR="00475A39" w:rsidRPr="008B3559" w:rsidRDefault="00475A39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 xml:space="preserve">RdRP-based phylogeny and </w:t>
            </w:r>
          </w:p>
          <w:p w14:paraId="35B82437" w14:textId="5EDE34F2" w:rsidR="001D7E43" w:rsidRPr="008B3559" w:rsidRDefault="001D7E43" w:rsidP="00741B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/>
                <w:sz w:val="22"/>
                <w:szCs w:val="22"/>
              </w:rPr>
              <w:t>h</w:t>
            </w:r>
            <w:r w:rsidR="00475A39" w:rsidRPr="008B3559">
              <w:rPr>
                <w:rFonts w:ascii="Aptos" w:hAnsi="Aptos"/>
                <w:sz w:val="22"/>
                <w:szCs w:val="22"/>
              </w:rPr>
              <w:t xml:space="preserve">ost </w:t>
            </w:r>
          </w:p>
          <w:p w14:paraId="07FBC2E1" w14:textId="43B930B6" w:rsidR="00FC2269" w:rsidRPr="008B3559" w:rsidRDefault="00475A39" w:rsidP="00741B74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8B3559">
              <w:rPr>
                <w:rFonts w:ascii="Aptos" w:hAnsi="Aptos" w:cs="Arial"/>
                <w:sz w:val="22"/>
                <w:szCs w:val="22"/>
              </w:rPr>
              <w:t xml:space="preserve">justify </w:t>
            </w:r>
            <w:r w:rsidR="001D7E43" w:rsidRPr="008B3559">
              <w:rPr>
                <w:rFonts w:ascii="Aptos" w:hAnsi="Aptos" w:cs="Arial"/>
                <w:sz w:val="22"/>
                <w:szCs w:val="22"/>
              </w:rPr>
              <w:t xml:space="preserve">the </w:t>
            </w:r>
            <w:r w:rsidRPr="008B3559">
              <w:rPr>
                <w:rFonts w:ascii="Aptos" w:hAnsi="Aptos" w:cs="Arial"/>
                <w:sz w:val="22"/>
                <w:szCs w:val="22"/>
              </w:rPr>
              <w:t>creation of a new family “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Tobaliviridae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>” with a single genus “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2"/>
                <w:szCs w:val="22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sz w:val="22"/>
                <w:szCs w:val="22"/>
              </w:rPr>
              <w:t xml:space="preserve">” containing nine species to classify a set of well-characterized viruses. </w:t>
            </w:r>
          </w:p>
          <w:p w14:paraId="6439F55D" w14:textId="77777777" w:rsidR="00A77B8E" w:rsidRPr="008B3559" w:rsidRDefault="00A77B8E" w:rsidP="00741B74">
            <w:pPr>
              <w:jc w:val="both"/>
              <w:rPr>
                <w:rFonts w:ascii="Aptos" w:hAnsi="Aptos" w:cs="Arial"/>
                <w:color w:val="0000FF"/>
                <w:sz w:val="22"/>
                <w:szCs w:val="22"/>
              </w:rPr>
            </w:pPr>
          </w:p>
        </w:tc>
      </w:tr>
      <w:tr w:rsidR="00A37C68" w14:paraId="55B5DEE5" w14:textId="77777777" w:rsidTr="00A77B8E">
        <w:tc>
          <w:tcPr>
            <w:tcW w:w="8926" w:type="dxa"/>
          </w:tcPr>
          <w:p w14:paraId="3102DBC5" w14:textId="77777777" w:rsidR="00A37C68" w:rsidRDefault="00A37C68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F64A34" w:rsidRDefault="00E37077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64A34">
              <w:rPr>
                <w:rFonts w:ascii="Aptos" w:hAnsi="Aptos" w:cs="Arial"/>
                <w:bCs/>
                <w:sz w:val="20"/>
                <w:szCs w:val="20"/>
              </w:rPr>
              <w:t>References</w:t>
            </w:r>
            <w:r w:rsidR="006C0F51" w:rsidRPr="00F64A34">
              <w:rPr>
                <w:rFonts w:ascii="Aptos" w:hAnsi="Aptos" w:cs="Arial"/>
                <w:bCs/>
                <w:sz w:val="20"/>
                <w:szCs w:val="20"/>
              </w:rPr>
              <w:t>:</w:t>
            </w:r>
            <w:r w:rsidRPr="00F64A34">
              <w:rPr>
                <w:rFonts w:ascii="Aptos" w:hAnsi="Aptos" w:cs="Arial"/>
                <w:bCs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F64A34" w:rsidRDefault="00953FFE" w:rsidP="00741B74">
            <w:pPr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23BFC0CF" w14:textId="0E5486D7" w:rsidR="00800416" w:rsidRPr="00F64A34" w:rsidRDefault="00800416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Adams MJ, Adkins S, Bragard C, Gilmer D, Li D, MacFarlane SA, Wong SM, Melcher U, Ratti C, Ryu KH,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Ictv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Report Consortium. ICTV Virus Taxonomy Profile: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Virgaviridae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. J Gen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Virol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. 2017 Aug;98(8):1999-2000.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: 10.1099/jgv.0.000884.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2017 Aug 8. PMID: 28786782</w:t>
            </w:r>
          </w:p>
          <w:p w14:paraId="04FBD9C1" w14:textId="4783BB93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lastRenderedPageBreak/>
              <w:t>Chiapello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M, Rodríguez-Romero J, Ayllón MA, Turina M. Analysis of the virome associated to grapevine downy mildew lesions reveals new mycovirus lineages. Virus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Evol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. 2020 Nov 30;6(2</w:t>
            </w:r>
            <w:proofErr w:type="gram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):veaa</w:t>
            </w:r>
            <w:proofErr w:type="gram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058.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: 10.1093/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/veaa058. PMID: 33324489</w:t>
            </w:r>
          </w:p>
          <w:p w14:paraId="4CDD6AC6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/>
                <w:b/>
                <w:sz w:val="20"/>
                <w:szCs w:val="20"/>
              </w:rPr>
            </w:pPr>
            <w:proofErr w:type="spellStart"/>
            <w:r w:rsidRPr="00DA3240">
              <w:rPr>
                <w:rFonts w:ascii="Aptos" w:hAnsi="Aptos"/>
                <w:bCs/>
                <w:sz w:val="20"/>
                <w:szCs w:val="20"/>
                <w:lang w:val="fr-FR"/>
              </w:rPr>
              <w:t>Dálya</w:t>
            </w:r>
            <w:proofErr w:type="spellEnd"/>
            <w:r w:rsidRPr="00DA3240">
              <w:rPr>
                <w:rFonts w:ascii="Aptos" w:hAnsi="Aptos"/>
                <w:bCs/>
                <w:sz w:val="20"/>
                <w:szCs w:val="20"/>
                <w:lang w:val="fr-FR"/>
              </w:rPr>
              <w:t xml:space="preserve"> LB, </w:t>
            </w:r>
            <w:proofErr w:type="spellStart"/>
            <w:r w:rsidRPr="00DA3240">
              <w:rPr>
                <w:rFonts w:ascii="Aptos" w:hAnsi="Aptos"/>
                <w:bCs/>
                <w:sz w:val="20"/>
                <w:szCs w:val="20"/>
                <w:lang w:val="fr-FR"/>
              </w:rPr>
              <w:t>Černý</w:t>
            </w:r>
            <w:proofErr w:type="spellEnd"/>
            <w:r w:rsidRPr="00DA3240">
              <w:rPr>
                <w:rFonts w:ascii="Aptos" w:hAnsi="Aptos"/>
                <w:bCs/>
                <w:sz w:val="20"/>
                <w:szCs w:val="20"/>
                <w:lang w:val="fr-FR"/>
              </w:rPr>
              <w:t xml:space="preserve"> M, de la Peña M, et al. </w:t>
            </w:r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Diversity and impact of single-stranded RNA viruses in Czech </w:t>
            </w:r>
            <w:proofErr w:type="spellStart"/>
            <w:r w:rsidRPr="00F64A34">
              <w:rPr>
                <w:rFonts w:ascii="Aptos" w:hAnsi="Aptos"/>
                <w:bCs/>
                <w:i/>
                <w:iCs/>
                <w:sz w:val="20"/>
                <w:szCs w:val="20"/>
              </w:rPr>
              <w:t>Heterobasidion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 populations. </w:t>
            </w:r>
            <w:proofErr w:type="spellStart"/>
            <w:r w:rsidRPr="00F64A34">
              <w:rPr>
                <w:rFonts w:ascii="Aptos" w:hAnsi="Aptos"/>
                <w:bCs/>
                <w:i/>
                <w:iCs/>
                <w:sz w:val="20"/>
                <w:szCs w:val="20"/>
              </w:rPr>
              <w:t>mSystems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>. 2024;9(10</w:t>
            </w:r>
            <w:proofErr w:type="gramStart"/>
            <w:r w:rsidRPr="00F64A34">
              <w:rPr>
                <w:rFonts w:ascii="Aptos" w:hAnsi="Aptos"/>
                <w:bCs/>
                <w:sz w:val="20"/>
                <w:szCs w:val="20"/>
              </w:rPr>
              <w:t>):e</w:t>
            </w:r>
            <w:proofErr w:type="gramEnd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0050624. doi:10.1128/msystems.00506-24 </w:t>
            </w:r>
            <w:r w:rsidRPr="00F64A34">
              <w:rPr>
                <w:rStyle w:val="id-label"/>
                <w:rFonts w:ascii="Aptos" w:hAnsi="Aptos"/>
                <w:bCs/>
                <w:sz w:val="20"/>
                <w:szCs w:val="20"/>
              </w:rPr>
              <w:t xml:space="preserve">PMID: </w:t>
            </w:r>
            <w:r w:rsidRPr="00F64A34">
              <w:rPr>
                <w:rStyle w:val="Strong"/>
                <w:rFonts w:ascii="Aptos" w:hAnsi="Aptos"/>
                <w:b w:val="0"/>
                <w:sz w:val="20"/>
                <w:szCs w:val="20"/>
              </w:rPr>
              <w:t>39287383</w:t>
            </w:r>
          </w:p>
          <w:p w14:paraId="65560778" w14:textId="67948A55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DA3240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  <w:lang w:val="it-IT"/>
              </w:rPr>
              <w:t xml:space="preserve">Galán-Cubero R, Córdoba L, Rodríguez-Romero J, Chiapello M, Turina M, Ayllón MA. </w:t>
            </w: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Molecular Data of a Novel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Penoulivirus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Associated with the Plant-Pathogenic Fungus </w:t>
            </w:r>
            <w:r w:rsidRPr="00F64A34">
              <w:rPr>
                <w:rFonts w:ascii="Aptos" w:hAnsi="Aptos" w:cs="Segoe UI"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Erysiphe </w:t>
            </w:r>
            <w:proofErr w:type="spellStart"/>
            <w:r w:rsidRPr="00F64A34">
              <w:rPr>
                <w:rFonts w:ascii="Aptos" w:hAnsi="Aptos" w:cs="Segoe UI"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  <w:t>necator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. Phytopathology. 2022 Jul;112(7):1587-1591.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: 10.1094/PHYTO-12-21-0536-A.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2022 May 4. PMID: 35509205</w:t>
            </w:r>
          </w:p>
          <w:p w14:paraId="306962C2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Gilbert KB, Holcomb EE, Allscheid RL, Carrington JC. Hiding in plain sight: New virus genomes discovered via a systematic analysis of fungal public transcriptomes.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PLoS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One. 2019 Jul 24;14(7</w:t>
            </w:r>
            <w:proofErr w:type="gram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0219207.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: 10.1371/journal.pone.0219207. PMID: 31339899</w:t>
            </w:r>
          </w:p>
          <w:p w14:paraId="55FE6FFC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Guo M, Shen G, Wang J, Liu M, Bian Y, Xu Z. Mycoviral diversity and characteristics of a negative-stranded RNA virus LeNSRV1 in the edible mushroom Lentinula edodes. Virology. 2021 </w:t>
            </w:r>
            <w:proofErr w:type="gram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Mar;555:89</w:t>
            </w:r>
            <w:proofErr w:type="gram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-101.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: 10.1016/j.virol.2020.11.008.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2020 Dec 4. PMID: 33308828.</w:t>
            </w:r>
          </w:p>
          <w:p w14:paraId="6C6541FB" w14:textId="345A0BEE" w:rsidR="005D7C55" w:rsidRPr="007103C7" w:rsidRDefault="005D7C55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Hoang DT, </w:t>
            </w:r>
            <w:proofErr w:type="spellStart"/>
            <w:r w:rsidRPr="00F64A34">
              <w:rPr>
                <w:rFonts w:ascii="Aptos" w:hAnsi="Aptos"/>
                <w:bCs/>
                <w:sz w:val="20"/>
                <w:szCs w:val="20"/>
              </w:rPr>
              <w:t>Chernomor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 O, von </w:t>
            </w:r>
            <w:proofErr w:type="spellStart"/>
            <w:r w:rsidRPr="00F64A34">
              <w:rPr>
                <w:rFonts w:ascii="Aptos" w:hAnsi="Aptos"/>
                <w:bCs/>
                <w:sz w:val="20"/>
                <w:szCs w:val="20"/>
              </w:rPr>
              <w:t>Haeseler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 A, Minh BQ, Vinh LS. UFBoot2: Improving the Ultrafast Bootstrap Approximation. </w:t>
            </w:r>
            <w:r w:rsidRPr="00F64A34">
              <w:rPr>
                <w:rFonts w:ascii="Aptos" w:hAnsi="Aptos"/>
                <w:bCs/>
                <w:i/>
                <w:iCs/>
                <w:sz w:val="20"/>
                <w:szCs w:val="20"/>
              </w:rPr>
              <w:t xml:space="preserve">Mol Biol </w:t>
            </w:r>
            <w:proofErr w:type="spellStart"/>
            <w:r w:rsidRPr="00F64A34">
              <w:rPr>
                <w:rFonts w:ascii="Aptos" w:hAnsi="Aptos"/>
                <w:bCs/>
                <w:i/>
                <w:iCs/>
                <w:sz w:val="20"/>
                <w:szCs w:val="20"/>
              </w:rPr>
              <w:t>Evol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>. 2018;35(2):518-522. doi:10.1093/</w:t>
            </w:r>
            <w:proofErr w:type="spellStart"/>
            <w:r w:rsidRPr="00F64A34">
              <w:rPr>
                <w:rFonts w:ascii="Aptos" w:hAnsi="Aptos"/>
                <w:bCs/>
                <w:sz w:val="20"/>
                <w:szCs w:val="20"/>
              </w:rPr>
              <w:t>molbev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>/msx</w:t>
            </w:r>
            <w:proofErr w:type="gramStart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281 </w:t>
            </w:r>
            <w:r w:rsidRPr="00F64A34">
              <w:rPr>
                <w:rStyle w:val="BodyTextIndentChar"/>
                <w:rFonts w:ascii="Aptos" w:hAnsi="Aptos"/>
                <w:bCs/>
                <w:sz w:val="20"/>
              </w:rPr>
              <w:t xml:space="preserve"> </w:t>
            </w:r>
            <w:r w:rsidRPr="00F64A34">
              <w:rPr>
                <w:rStyle w:val="id-label"/>
                <w:rFonts w:ascii="Aptos" w:hAnsi="Aptos"/>
                <w:bCs/>
                <w:sz w:val="20"/>
                <w:szCs w:val="20"/>
              </w:rPr>
              <w:t>PMID</w:t>
            </w:r>
            <w:proofErr w:type="gramEnd"/>
            <w:r w:rsidRPr="00F64A34">
              <w:rPr>
                <w:rStyle w:val="id-label"/>
                <w:rFonts w:ascii="Aptos" w:hAnsi="Aptos"/>
                <w:bCs/>
                <w:sz w:val="20"/>
                <w:szCs w:val="20"/>
              </w:rPr>
              <w:t xml:space="preserve">: </w:t>
            </w:r>
            <w:r w:rsidRPr="00F64A34">
              <w:rPr>
                <w:rStyle w:val="Strong"/>
                <w:rFonts w:ascii="Aptos" w:hAnsi="Aptos"/>
                <w:b w:val="0"/>
                <w:sz w:val="20"/>
                <w:szCs w:val="20"/>
              </w:rPr>
              <w:t>29077904</w:t>
            </w:r>
          </w:p>
          <w:p w14:paraId="7E1A5433" w14:textId="709630F3" w:rsidR="005D7C55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Hong M, Tian F, Song Z, Liu H, Tong Y, Zhang T. A novel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tobamo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-like mycovirus with filamentous particles replicates in plant cells. J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Virol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. 2025 May 20;99(5</w:t>
            </w:r>
            <w:proofErr w:type="gram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0210224.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: 10.1128/jvi.02102-24.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2025 Mar 31. PMID: 40162784; PMCID: PMC12090730.</w:t>
            </w:r>
          </w:p>
          <w:p w14:paraId="6A95563D" w14:textId="37C1C85B" w:rsidR="005D7C55" w:rsidRPr="00F64A34" w:rsidRDefault="005D7C55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Kalyaanamoorthy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S, Minh BQ, Wong TKF, von Haeseler A, Jermiin LS.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ModelFinder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: fast model selection for accurate phylogenetic estimates. Nat Methods. 2017 Jun;14(6):587-589.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: 10.1038/nmeth.4285.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2017 May 8. PMID: 28481363</w:t>
            </w:r>
          </w:p>
          <w:p w14:paraId="442415FE" w14:textId="52CD07B4" w:rsidR="005D7C55" w:rsidRPr="00F64A34" w:rsidRDefault="005D7C55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/>
                <w:bCs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F64A34">
              <w:rPr>
                <w:rFonts w:ascii="Aptos" w:hAnsi="Aptos"/>
                <w:bCs/>
                <w:sz w:val="20"/>
                <w:szCs w:val="20"/>
              </w:rPr>
              <w:t>Letunic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 I, Bork P. Interactive Tree of Life (</w:t>
            </w:r>
            <w:proofErr w:type="spellStart"/>
            <w:r w:rsidRPr="00F64A34">
              <w:rPr>
                <w:rFonts w:ascii="Aptos" w:hAnsi="Aptos"/>
                <w:bCs/>
                <w:sz w:val="20"/>
                <w:szCs w:val="20"/>
              </w:rPr>
              <w:t>iTOL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) v6: recent updates to the phylogenetic tree display and annotation tool. </w:t>
            </w:r>
            <w:r w:rsidRPr="00F64A34">
              <w:rPr>
                <w:rFonts w:ascii="Aptos" w:hAnsi="Aptos"/>
                <w:bCs/>
                <w:i/>
                <w:iCs/>
                <w:sz w:val="20"/>
                <w:szCs w:val="20"/>
              </w:rPr>
              <w:t>Nucleic Acids Res</w:t>
            </w:r>
            <w:r w:rsidRPr="00F64A34">
              <w:rPr>
                <w:rFonts w:ascii="Aptos" w:hAnsi="Aptos"/>
                <w:bCs/>
                <w:sz w:val="20"/>
                <w:szCs w:val="20"/>
              </w:rPr>
              <w:t>. 2024;52(W1</w:t>
            </w:r>
            <w:proofErr w:type="gramStart"/>
            <w:r w:rsidRPr="00F64A34">
              <w:rPr>
                <w:rFonts w:ascii="Aptos" w:hAnsi="Aptos"/>
                <w:bCs/>
                <w:sz w:val="20"/>
                <w:szCs w:val="20"/>
              </w:rPr>
              <w:t>):W</w:t>
            </w:r>
            <w:proofErr w:type="gramEnd"/>
            <w:r w:rsidRPr="00F64A34">
              <w:rPr>
                <w:rFonts w:ascii="Aptos" w:hAnsi="Aptos"/>
                <w:bCs/>
                <w:sz w:val="20"/>
                <w:szCs w:val="20"/>
              </w:rPr>
              <w:t>78-W82. doi:10.1093/</w:t>
            </w:r>
            <w:proofErr w:type="spellStart"/>
            <w:r w:rsidRPr="00F64A34">
              <w:rPr>
                <w:rFonts w:ascii="Aptos" w:hAnsi="Aptos"/>
                <w:bCs/>
                <w:sz w:val="20"/>
                <w:szCs w:val="20"/>
              </w:rPr>
              <w:t>nar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>/gkae</w:t>
            </w:r>
            <w:proofErr w:type="gramStart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268 </w:t>
            </w:r>
            <w:r w:rsidRPr="00F64A34">
              <w:rPr>
                <w:rStyle w:val="BodyTextIndentChar"/>
                <w:rFonts w:ascii="Aptos" w:hAnsi="Aptos"/>
                <w:bCs/>
                <w:sz w:val="20"/>
              </w:rPr>
              <w:t xml:space="preserve"> </w:t>
            </w:r>
            <w:r w:rsidRPr="00F64A34">
              <w:rPr>
                <w:rStyle w:val="id-label"/>
                <w:rFonts w:ascii="Aptos" w:hAnsi="Aptos"/>
                <w:bCs/>
                <w:sz w:val="20"/>
                <w:szCs w:val="20"/>
              </w:rPr>
              <w:t>PMID</w:t>
            </w:r>
            <w:proofErr w:type="gramEnd"/>
            <w:r w:rsidRPr="00F64A34">
              <w:rPr>
                <w:rStyle w:val="id-label"/>
                <w:rFonts w:ascii="Aptos" w:hAnsi="Aptos"/>
                <w:bCs/>
                <w:sz w:val="20"/>
                <w:szCs w:val="20"/>
              </w:rPr>
              <w:t xml:space="preserve">: </w:t>
            </w:r>
            <w:r w:rsidRPr="00F64A34">
              <w:rPr>
                <w:rStyle w:val="Strong"/>
                <w:rFonts w:ascii="Aptos" w:hAnsi="Aptos"/>
                <w:b w:val="0"/>
                <w:sz w:val="20"/>
                <w:szCs w:val="20"/>
              </w:rPr>
              <w:t>38613393</w:t>
            </w:r>
          </w:p>
          <w:p w14:paraId="314D8C0E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Li X, Xie J, Hai D, Sui K, Yin W,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Sossah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FL, Jiang D, Song B, Li Y. Molecular characteristics of a novel ssRNA virus isolated from Auricularia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heimuer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in China. Arch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Virol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. 2020 Jun;165(6):1495-1499.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: 10.1007/s00705-020-04615-5.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Epub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2020 Apr 7. PMID: 32266549.</w:t>
            </w:r>
          </w:p>
          <w:p w14:paraId="0702C6C3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/>
                <w:bCs/>
                <w:sz w:val="20"/>
                <w:szCs w:val="20"/>
              </w:rPr>
            </w:pP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Linnakoski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R,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Sutela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S, Coetzee MPA, Duong TA, Pavlov IN,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Litovka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YA,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Hantula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J, Wingfield BD, Vainio EJ. Armillaria root rot fungi host single-stranded RNA viruses. Sci Rep. 2021 Apr 1;11(1):7336.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: 10.1038/s41598-021-86343-7. PMID: 33795735; PMCID: PMC8016926.</w:t>
            </w:r>
          </w:p>
          <w:p w14:paraId="108FD9DF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Marzano SL, Nelson BD, Ajayi-Oyetunde O, Bradley CA, Hughes TJ, Hartman GL, Eastburn DM, Domier LL. Identification of Diverse Mycoviruses through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Metatranscriptomics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Characterization of the Viromes of Five Major Fungal Plant Pathogens. J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Virol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. 2016 Jul 11;90(15):6846-6863.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: 10.1128/JVI.00357-16. PMID: 27194764</w:t>
            </w:r>
          </w:p>
          <w:p w14:paraId="349018C3" w14:textId="6B27B729" w:rsidR="005D7C55" w:rsidRPr="00F64A34" w:rsidRDefault="005D7C55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/>
                <w:bCs/>
                <w:sz w:val="20"/>
                <w:szCs w:val="20"/>
                <w:lang w:val="de-DE"/>
              </w:rPr>
              <w:t xml:space="preserve">Nguyen LT, Schmidt HA, von Haeseler A, Minh BQ. </w:t>
            </w:r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IQ-TREE: a fast and effective stochastic algorithm for estimating maximum-likelihood phylogenies. </w:t>
            </w:r>
            <w:r w:rsidRPr="00F64A34">
              <w:rPr>
                <w:rFonts w:ascii="Aptos" w:hAnsi="Aptos"/>
                <w:bCs/>
                <w:i/>
                <w:iCs/>
                <w:sz w:val="20"/>
                <w:szCs w:val="20"/>
              </w:rPr>
              <w:t xml:space="preserve">Mol Biol </w:t>
            </w:r>
            <w:proofErr w:type="spellStart"/>
            <w:r w:rsidRPr="00F64A34">
              <w:rPr>
                <w:rFonts w:ascii="Aptos" w:hAnsi="Aptos"/>
                <w:bCs/>
                <w:i/>
                <w:iCs/>
                <w:sz w:val="20"/>
                <w:szCs w:val="20"/>
              </w:rPr>
              <w:t>Evol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>. 2015;32(1):268-274. doi:10.1093/</w:t>
            </w:r>
            <w:proofErr w:type="spellStart"/>
            <w:r w:rsidRPr="00F64A34">
              <w:rPr>
                <w:rFonts w:ascii="Aptos" w:hAnsi="Aptos"/>
                <w:bCs/>
                <w:sz w:val="20"/>
                <w:szCs w:val="20"/>
              </w:rPr>
              <w:t>molbev</w:t>
            </w:r>
            <w:proofErr w:type="spellEnd"/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/msu300 </w:t>
            </w:r>
            <w:r w:rsidRPr="00F64A34">
              <w:rPr>
                <w:rStyle w:val="id-label"/>
                <w:rFonts w:ascii="Aptos" w:hAnsi="Aptos"/>
                <w:bCs/>
                <w:sz w:val="20"/>
                <w:szCs w:val="20"/>
              </w:rPr>
              <w:t>PMID:</w:t>
            </w:r>
            <w:r w:rsidRPr="00F64A34">
              <w:rPr>
                <w:rStyle w:val="id-label"/>
                <w:rFonts w:ascii="Aptos" w:hAnsi="Aptos"/>
                <w:bCs/>
              </w:rPr>
              <w:t xml:space="preserve"> </w:t>
            </w:r>
            <w:r w:rsidRPr="00F64A34">
              <w:rPr>
                <w:rStyle w:val="Strong"/>
                <w:rFonts w:ascii="Aptos" w:hAnsi="Aptos"/>
                <w:b w:val="0"/>
                <w:sz w:val="20"/>
                <w:szCs w:val="20"/>
              </w:rPr>
              <w:t>25371430</w:t>
            </w:r>
          </w:p>
          <w:p w14:paraId="79A5E7DF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F64A34">
              <w:rPr>
                <w:rFonts w:ascii="Aptos" w:hAnsi="Aptos"/>
                <w:bCs/>
                <w:color w:val="222222"/>
                <w:sz w:val="20"/>
                <w:szCs w:val="20"/>
                <w:shd w:val="clear" w:color="auto" w:fill="FFFFFF"/>
              </w:rPr>
              <w:t>Pandey, B., Naidu, R.A. &amp; Grove, G.G. Next generation sequencing analysis of double-stranded RNAs from sweet cherry powdery mildew fungus </w:t>
            </w:r>
            <w:proofErr w:type="spellStart"/>
            <w:r w:rsidRPr="00F64A34">
              <w:rPr>
                <w:rFonts w:ascii="Aptos" w:hAnsi="Aptos"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Podosphaera</w:t>
            </w:r>
            <w:proofErr w:type="spellEnd"/>
            <w:r w:rsidRPr="00F64A34">
              <w:rPr>
                <w:rFonts w:ascii="Aptos" w:hAnsi="Aptos"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4A34">
              <w:rPr>
                <w:rFonts w:ascii="Aptos" w:hAnsi="Aptos"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prunicola</w:t>
            </w:r>
            <w:proofErr w:type="spellEnd"/>
            <w:r w:rsidRPr="00F64A34">
              <w:rPr>
                <w:rFonts w:ascii="Aptos" w:hAnsi="Aptos"/>
                <w:bCs/>
                <w:color w:val="222222"/>
                <w:sz w:val="20"/>
                <w:szCs w:val="20"/>
                <w:shd w:val="clear" w:color="auto" w:fill="FFFFFF"/>
              </w:rPr>
              <w:t xml:space="preserve">. J Plant </w:t>
            </w:r>
            <w:proofErr w:type="spellStart"/>
            <w:r w:rsidRPr="00F64A34">
              <w:rPr>
                <w:rFonts w:ascii="Aptos" w:hAnsi="Aptos"/>
                <w:bCs/>
                <w:color w:val="222222"/>
                <w:sz w:val="20"/>
                <w:szCs w:val="20"/>
                <w:shd w:val="clear" w:color="auto" w:fill="FFFFFF"/>
              </w:rPr>
              <w:t>Pathol</w:t>
            </w:r>
            <w:proofErr w:type="spellEnd"/>
            <w:r w:rsidRPr="00F64A34">
              <w:rPr>
                <w:rFonts w:ascii="Aptos" w:hAnsi="Aptos"/>
                <w:bCs/>
                <w:color w:val="222222"/>
                <w:sz w:val="20"/>
                <w:szCs w:val="20"/>
                <w:shd w:val="clear" w:color="auto" w:fill="FFFFFF"/>
              </w:rPr>
              <w:t xml:space="preserve">. 2018 </w:t>
            </w:r>
            <w:proofErr w:type="gramStart"/>
            <w:r w:rsidRPr="00F64A34">
              <w:rPr>
                <w:rFonts w:ascii="Aptos" w:hAnsi="Aptos"/>
                <w:bCs/>
                <w:color w:val="222222"/>
                <w:sz w:val="20"/>
                <w:szCs w:val="20"/>
                <w:shd w:val="clear" w:color="auto" w:fill="FFFFFF"/>
              </w:rPr>
              <w:t>Jun</w:t>
            </w:r>
            <w:r w:rsidRPr="00F64A34">
              <w:rPr>
                <w:rFonts w:ascii="Aptos" w:hAnsi="Aptos"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; </w:t>
            </w:r>
            <w:r w:rsidRPr="00F64A34">
              <w:rPr>
                <w:rFonts w:ascii="Aptos" w:hAnsi="Aptos"/>
                <w:bCs/>
                <w:color w:val="222222"/>
                <w:sz w:val="20"/>
                <w:szCs w:val="20"/>
                <w:shd w:val="clear" w:color="auto" w:fill="FFFFFF"/>
              </w:rPr>
              <w:t> 100</w:t>
            </w:r>
            <w:proofErr w:type="gramEnd"/>
            <w:r w:rsidRPr="00F64A34">
              <w:rPr>
                <w:rFonts w:ascii="Aptos" w:hAnsi="Aptos"/>
                <w:bCs/>
                <w:color w:val="222222"/>
                <w:sz w:val="20"/>
                <w:szCs w:val="20"/>
                <w:shd w:val="clear" w:color="auto" w:fill="FFFFFF"/>
              </w:rPr>
              <w:t>: 435–446. https://doi.org/10.1007/s42161-018-0092-0</w:t>
            </w:r>
          </w:p>
          <w:p w14:paraId="6CBD4820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Redila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CD, Prakash V, Nouri S. Metagenomics Analysis of the Wheat Virome Identifies Novel Plant and Fungal-Associated Viral Sequences. Viruses. 2021 Dec 7;13(12):2457.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: 10.3390/v13122457. PMID: 34960726.</w:t>
            </w:r>
          </w:p>
          <w:p w14:paraId="3484E60B" w14:textId="7777777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Seitz JM, Voegele RT, Link TI. Mycoviruses in the Rust Fungus </w:t>
            </w:r>
            <w:r w:rsidRPr="00F64A34">
              <w:rPr>
                <w:rFonts w:ascii="Aptos" w:hAnsi="Aptos" w:cs="Segoe UI"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  <w:t>Uromyces fabae</w:t>
            </w: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. Viruses. 2023 Aug 4;15(8):1692.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: 10.3390/v15081692. PMID: 37632034</w:t>
            </w:r>
          </w:p>
          <w:p w14:paraId="171C2780" w14:textId="3EE9A5D7" w:rsidR="00DC6621" w:rsidRPr="00F64A34" w:rsidRDefault="00DC6621" w:rsidP="00741B74">
            <w:pPr>
              <w:pStyle w:val="ListParagraph"/>
              <w:numPr>
                <w:ilvl w:val="0"/>
                <w:numId w:val="5"/>
              </w:numPr>
              <w:spacing w:after="160" w:line="278" w:lineRule="auto"/>
              <w:jc w:val="both"/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lastRenderedPageBreak/>
              <w:t>Wang J, Ni Y, Liu X, Zhao H, Xiao Y, Xiao X, Li S, Liu H. Divergent RNA viruses in </w:t>
            </w:r>
            <w:proofErr w:type="spellStart"/>
            <w:r w:rsidRPr="00F64A34">
              <w:rPr>
                <w:rFonts w:ascii="Aptos" w:hAnsi="Aptos" w:cs="Segoe UI"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  <w:t>Macrophomina</w:t>
            </w:r>
            <w:proofErr w:type="spellEnd"/>
            <w:r w:rsidRPr="00F64A34">
              <w:rPr>
                <w:rFonts w:ascii="Aptos" w:hAnsi="Aptos" w:cs="Segoe UI"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4A34">
              <w:rPr>
                <w:rFonts w:ascii="Aptos" w:hAnsi="Aptos" w:cs="Segoe UI"/>
                <w:bCs/>
                <w:i/>
                <w:iCs/>
                <w:color w:val="212121"/>
                <w:sz w:val="20"/>
                <w:szCs w:val="20"/>
                <w:shd w:val="clear" w:color="auto" w:fill="FFFFFF"/>
              </w:rPr>
              <w:t>phaseolina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 exhibit potential as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virocontrol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 agents. Virus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Evol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. 2020 Dec 18;7(1</w:t>
            </w:r>
            <w:proofErr w:type="gram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):veaa</w:t>
            </w:r>
            <w:proofErr w:type="gram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 xml:space="preserve">095. 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: 10.1093/</w:t>
            </w:r>
            <w:proofErr w:type="spellStart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F64A34">
              <w:rPr>
                <w:rFonts w:ascii="Aptos" w:hAnsi="Aptos" w:cs="Segoe UI"/>
                <w:bCs/>
                <w:color w:val="212121"/>
                <w:sz w:val="20"/>
                <w:szCs w:val="20"/>
                <w:shd w:val="clear" w:color="auto" w:fill="FFFFFF"/>
              </w:rPr>
              <w:t>/veaa095. PMID: 33505706</w:t>
            </w:r>
          </w:p>
          <w:p w14:paraId="7D1B1CCD" w14:textId="7AB76FDB" w:rsidR="00953FFE" w:rsidRPr="00F64A34" w:rsidRDefault="00953FFE" w:rsidP="00741B74">
            <w:pPr>
              <w:jc w:val="both"/>
              <w:rPr>
                <w:rFonts w:ascii="Aptos" w:hAnsi="Aptos"/>
                <w:bCs/>
                <w:sz w:val="20"/>
                <w:szCs w:val="20"/>
              </w:rPr>
            </w:pPr>
            <w:r w:rsidRPr="00F64A34"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Pr="00F64A34">
              <w:rPr>
                <w:rFonts w:ascii="Aptos" w:hAnsi="Aptos"/>
                <w:bCs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1EADA7A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0AA97CD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A951E55" w14:textId="068C375D" w:rsidR="005B1C0D" w:rsidRDefault="00FC2269" w:rsidP="00FC2269">
      <w:pPr>
        <w:rPr>
          <w:rFonts w:ascii="Aptos" w:hAnsi="Aptos"/>
          <w:b/>
          <w:bCs/>
          <w:color w:val="000000" w:themeColor="text1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A1415F" w:rsidRPr="00A1415F">
        <w:rPr>
          <w:rFonts w:ascii="Aptos" w:hAnsi="Aptos"/>
          <w:noProof/>
          <w:color w:val="0070C0"/>
        </w:rPr>
        <w:drawing>
          <wp:inline distT="0" distB="0" distL="0" distR="0" wp14:anchorId="5AE72FFF" wp14:editId="4C279926">
            <wp:extent cx="5926455" cy="3312160"/>
            <wp:effectExtent l="0" t="0" r="4445" b="0"/>
            <wp:docPr id="2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F67A147-E006-A84A-7627-D1C766E690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CF67A147-E006-A84A-7627-D1C766E690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97D5" w14:textId="77777777" w:rsidR="005B1C0D" w:rsidRDefault="005B1C0D" w:rsidP="00FC2269">
      <w:pPr>
        <w:rPr>
          <w:rFonts w:ascii="Aptos" w:hAnsi="Aptos"/>
          <w:b/>
          <w:bCs/>
          <w:color w:val="000000" w:themeColor="text1"/>
        </w:rPr>
      </w:pPr>
    </w:p>
    <w:p w14:paraId="43B0A949" w14:textId="35B965F1" w:rsidR="008F0E65" w:rsidRPr="008B3559" w:rsidRDefault="008F0E65" w:rsidP="00FC2269">
      <w:pPr>
        <w:rPr>
          <w:rFonts w:ascii="Aptos" w:hAnsi="Aptos"/>
          <w:color w:val="000000" w:themeColor="text1"/>
          <w:sz w:val="22"/>
          <w:szCs w:val="22"/>
        </w:rPr>
      </w:pPr>
      <w:r w:rsidRPr="008B3559">
        <w:rPr>
          <w:rFonts w:ascii="Aptos" w:hAnsi="Aptos"/>
          <w:b/>
          <w:bCs/>
          <w:color w:val="000000" w:themeColor="text1"/>
          <w:sz w:val="22"/>
          <w:szCs w:val="22"/>
        </w:rPr>
        <w:t>Figure 1</w:t>
      </w:r>
      <w:r w:rsidRPr="008B3559">
        <w:rPr>
          <w:rFonts w:ascii="Aptos" w:hAnsi="Aptos"/>
          <w:color w:val="000000" w:themeColor="text1"/>
          <w:sz w:val="22"/>
          <w:szCs w:val="22"/>
        </w:rPr>
        <w:t xml:space="preserve">. </w:t>
      </w:r>
      <w:r w:rsidR="000C4DF7" w:rsidRPr="008B3559">
        <w:rPr>
          <w:rFonts w:ascii="Aptos" w:hAnsi="Aptos"/>
          <w:color w:val="000000" w:themeColor="text1"/>
          <w:sz w:val="22"/>
          <w:szCs w:val="22"/>
        </w:rPr>
        <w:t>Schematic depiction of genome organization of</w:t>
      </w:r>
      <w:r w:rsidR="004A6A06" w:rsidRPr="008B3559">
        <w:rPr>
          <w:rFonts w:ascii="Aptos" w:hAnsi="Aptos"/>
          <w:color w:val="000000" w:themeColor="text1"/>
          <w:sz w:val="22"/>
          <w:szCs w:val="22"/>
        </w:rPr>
        <w:t xml:space="preserve"> tobacco mosaic virus (TMV),</w:t>
      </w:r>
      <w:r w:rsidR="000C4DF7" w:rsidRPr="008B3559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4A6A06" w:rsidRPr="008B3559">
        <w:rPr>
          <w:rFonts w:ascii="Aptos" w:hAnsi="Aptos"/>
          <w:color w:val="000000" w:themeColor="text1"/>
          <w:sz w:val="22"/>
          <w:szCs w:val="22"/>
        </w:rPr>
        <w:t xml:space="preserve">a typical </w:t>
      </w:r>
      <w:proofErr w:type="spellStart"/>
      <w:r w:rsidR="004A6A06" w:rsidRPr="008B3559">
        <w:rPr>
          <w:rFonts w:ascii="Aptos" w:hAnsi="Aptos"/>
          <w:color w:val="000000" w:themeColor="text1"/>
          <w:sz w:val="22"/>
          <w:szCs w:val="22"/>
        </w:rPr>
        <w:t>tobamovirus</w:t>
      </w:r>
      <w:proofErr w:type="spellEnd"/>
      <w:r w:rsidR="004A6A06" w:rsidRPr="008B3559">
        <w:rPr>
          <w:rFonts w:ascii="Aptos" w:hAnsi="Aptos"/>
          <w:color w:val="000000" w:themeColor="text1"/>
          <w:sz w:val="22"/>
          <w:szCs w:val="22"/>
        </w:rPr>
        <w:t xml:space="preserve"> (panel A)</w:t>
      </w:r>
      <w:r w:rsidR="00F64A34" w:rsidRPr="008B3559">
        <w:rPr>
          <w:rFonts w:ascii="Aptos" w:hAnsi="Aptos"/>
          <w:color w:val="000000" w:themeColor="text1"/>
          <w:sz w:val="22"/>
          <w:szCs w:val="22"/>
        </w:rPr>
        <w:t>,</w:t>
      </w:r>
      <w:r w:rsidR="004A6A06" w:rsidRPr="008B3559">
        <w:rPr>
          <w:rFonts w:ascii="Aptos" w:hAnsi="Aptos"/>
          <w:color w:val="000000" w:themeColor="text1"/>
          <w:sz w:val="22"/>
          <w:szCs w:val="22"/>
        </w:rPr>
        <w:t xml:space="preserve"> and </w:t>
      </w:r>
      <w:r w:rsidR="000C4DF7" w:rsidRPr="008B3559">
        <w:rPr>
          <w:rFonts w:ascii="Aptos" w:hAnsi="Aptos"/>
          <w:color w:val="000000" w:themeColor="text1"/>
          <w:sz w:val="22"/>
          <w:szCs w:val="22"/>
        </w:rPr>
        <w:t xml:space="preserve">a few </w:t>
      </w:r>
      <w:r w:rsidR="004A6A06" w:rsidRPr="008B3559">
        <w:rPr>
          <w:rFonts w:ascii="Aptos" w:hAnsi="Aptos"/>
          <w:color w:val="000000" w:themeColor="text1"/>
          <w:sz w:val="22"/>
          <w:szCs w:val="22"/>
        </w:rPr>
        <w:t xml:space="preserve">representative </w:t>
      </w:r>
      <w:r w:rsidR="000C4DF7" w:rsidRPr="008B3559">
        <w:rPr>
          <w:rFonts w:ascii="Aptos" w:hAnsi="Aptos"/>
          <w:color w:val="000000" w:themeColor="text1"/>
          <w:sz w:val="22"/>
          <w:szCs w:val="22"/>
        </w:rPr>
        <w:t>members of the proposed family “</w:t>
      </w:r>
      <w:proofErr w:type="spellStart"/>
      <w:r w:rsidR="000C4DF7" w:rsidRPr="00DA3240">
        <w:rPr>
          <w:rFonts w:ascii="Aptos" w:hAnsi="Aptos"/>
          <w:i/>
          <w:iCs/>
          <w:color w:val="000000" w:themeColor="text1"/>
          <w:sz w:val="22"/>
          <w:szCs w:val="22"/>
        </w:rPr>
        <w:t>Tobaliviridae</w:t>
      </w:r>
      <w:proofErr w:type="spellEnd"/>
      <w:r w:rsidR="000C4DF7" w:rsidRPr="008B3559">
        <w:rPr>
          <w:rFonts w:ascii="Aptos" w:hAnsi="Aptos"/>
          <w:color w:val="000000" w:themeColor="text1"/>
          <w:sz w:val="22"/>
          <w:szCs w:val="22"/>
        </w:rPr>
        <w:t>”</w:t>
      </w:r>
      <w:r w:rsidR="004A6A06" w:rsidRPr="008B3559">
        <w:rPr>
          <w:rFonts w:ascii="Aptos" w:hAnsi="Aptos"/>
          <w:color w:val="000000" w:themeColor="text1"/>
          <w:sz w:val="22"/>
          <w:szCs w:val="22"/>
        </w:rPr>
        <w:t xml:space="preserve"> (panel B)</w:t>
      </w:r>
      <w:r w:rsidR="000C4DF7" w:rsidRPr="008B3559">
        <w:rPr>
          <w:rFonts w:ascii="Aptos" w:hAnsi="Aptos"/>
          <w:color w:val="000000" w:themeColor="text1"/>
          <w:sz w:val="22"/>
          <w:szCs w:val="22"/>
        </w:rPr>
        <w:t xml:space="preserve">. </w:t>
      </w:r>
      <w:r w:rsidR="00FD2196" w:rsidRPr="008B3559">
        <w:rPr>
          <w:rFonts w:ascii="Aptos" w:hAnsi="Aptos"/>
          <w:color w:val="000000" w:themeColor="text1"/>
          <w:sz w:val="22"/>
          <w:szCs w:val="22"/>
        </w:rPr>
        <w:t xml:space="preserve">Black circle in TMV genome depicts the 5’ cap, while black rectangle indicates 3’ tRNA-like structure. CP: coat protein; </w:t>
      </w:r>
      <w:proofErr w:type="spellStart"/>
      <w:r w:rsidR="00FD2196" w:rsidRPr="008B3559">
        <w:rPr>
          <w:rFonts w:ascii="Aptos" w:hAnsi="Aptos"/>
          <w:color w:val="000000" w:themeColor="text1"/>
          <w:sz w:val="22"/>
          <w:szCs w:val="22"/>
        </w:rPr>
        <w:t>DEXDc</w:t>
      </w:r>
      <w:proofErr w:type="spellEnd"/>
      <w:r w:rsidR="00FD2196" w:rsidRPr="008B3559">
        <w:rPr>
          <w:rFonts w:ascii="Aptos" w:hAnsi="Aptos"/>
          <w:color w:val="000000" w:themeColor="text1"/>
          <w:sz w:val="22"/>
          <w:szCs w:val="22"/>
        </w:rPr>
        <w:t xml:space="preserve">: </w:t>
      </w:r>
      <w:proofErr w:type="spellStart"/>
      <w:r w:rsidR="00FD2196" w:rsidRPr="008B3559">
        <w:rPr>
          <w:rFonts w:ascii="Aptos" w:hAnsi="Aptos"/>
          <w:color w:val="000000" w:themeColor="text1"/>
          <w:sz w:val="22"/>
          <w:szCs w:val="22"/>
        </w:rPr>
        <w:t>DEXDc</w:t>
      </w:r>
      <w:proofErr w:type="spellEnd"/>
      <w:r w:rsidR="00FD2196" w:rsidRPr="008B3559">
        <w:rPr>
          <w:rFonts w:ascii="Aptos" w:hAnsi="Aptos"/>
          <w:color w:val="000000" w:themeColor="text1"/>
          <w:sz w:val="22"/>
          <w:szCs w:val="22"/>
        </w:rPr>
        <w:t xml:space="preserve"> helicase; Hel: viral helicase 1; MTR: methyltransferase; ORF: open reading frame; RdRP: RNA-dependent RNA polymerase 2; AAAA: short poly A tail. For extended virus names of </w:t>
      </w:r>
      <w:proofErr w:type="spellStart"/>
      <w:r w:rsidR="00FD2196" w:rsidRPr="008B3559">
        <w:rPr>
          <w:rFonts w:ascii="Aptos" w:hAnsi="Aptos"/>
          <w:color w:val="000000" w:themeColor="text1"/>
          <w:sz w:val="22"/>
          <w:szCs w:val="22"/>
        </w:rPr>
        <w:t>tobaliviruses</w:t>
      </w:r>
      <w:proofErr w:type="spellEnd"/>
      <w:r w:rsidR="00FD2196" w:rsidRPr="008B3559">
        <w:rPr>
          <w:rFonts w:ascii="Aptos" w:hAnsi="Aptos"/>
          <w:color w:val="000000" w:themeColor="text1"/>
          <w:sz w:val="22"/>
          <w:szCs w:val="22"/>
        </w:rPr>
        <w:t xml:space="preserve"> please refer to Table 1 and associated Excel spreadsheet.</w:t>
      </w:r>
    </w:p>
    <w:p w14:paraId="6F4B1F9D" w14:textId="2BC8E0B3" w:rsidR="005C7E92" w:rsidRDefault="00C60741">
      <w:pPr>
        <w:rPr>
          <w:rFonts w:ascii="Aptos" w:hAnsi="Aptos"/>
          <w:b/>
          <w:bCs/>
          <w:color w:val="000000" w:themeColor="text1"/>
        </w:rPr>
      </w:pPr>
      <w:r w:rsidRPr="00C60741">
        <w:rPr>
          <w:rFonts w:ascii="Aptos" w:hAnsi="Aptos"/>
          <w:noProof/>
          <w:color w:val="0070C0"/>
        </w:rPr>
        <w:lastRenderedPageBreak/>
        <w:drawing>
          <wp:inline distT="0" distB="0" distL="0" distR="0" wp14:anchorId="26DADDD5" wp14:editId="4E0D4092">
            <wp:extent cx="5926455" cy="2992755"/>
            <wp:effectExtent l="0" t="0" r="4445" b="4445"/>
            <wp:docPr id="756971744" name="Picture 1" descr="A diagram of a vir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71744" name="Picture 1" descr="A diagram of a virus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E65" w:rsidRPr="008B3559">
        <w:rPr>
          <w:rFonts w:ascii="Aptos" w:hAnsi="Aptos"/>
          <w:b/>
          <w:bCs/>
          <w:color w:val="000000" w:themeColor="text1"/>
          <w:sz w:val="22"/>
          <w:szCs w:val="22"/>
        </w:rPr>
        <w:t xml:space="preserve">Figure 2. </w:t>
      </w:r>
      <w:r w:rsidR="00F64A34" w:rsidRPr="008B3559">
        <w:rPr>
          <w:rFonts w:ascii="Aptos" w:eastAsia="SimSun" w:hAnsi="Aptos"/>
          <w:color w:val="000000"/>
          <w:sz w:val="22"/>
          <w:szCs w:val="22"/>
          <w:lang w:eastAsia="zh-CN"/>
        </w:rPr>
        <w:t>Maximum-likelihood p</w:t>
      </w:r>
      <w:r w:rsidR="00FD2196" w:rsidRPr="008B3559">
        <w:rPr>
          <w:rFonts w:ascii="Aptos" w:eastAsia="SimSun" w:hAnsi="Aptos"/>
          <w:color w:val="000000"/>
          <w:sz w:val="22"/>
          <w:szCs w:val="22"/>
          <w:lang w:eastAsia="zh-CN"/>
        </w:rPr>
        <w:t>hylogenetic tree showing the relationships of members of the proposed family “</w:t>
      </w:r>
      <w:proofErr w:type="spellStart"/>
      <w:r w:rsidR="00FD2196" w:rsidRPr="008B3559">
        <w:rPr>
          <w:rFonts w:ascii="Aptos" w:eastAsia="SimSun" w:hAnsi="Aptos"/>
          <w:color w:val="000000"/>
          <w:sz w:val="22"/>
          <w:szCs w:val="22"/>
          <w:lang w:eastAsia="zh-CN"/>
        </w:rPr>
        <w:t>Tobaliviridae</w:t>
      </w:r>
      <w:proofErr w:type="spellEnd"/>
      <w:r w:rsidR="00FD2196" w:rsidRPr="008B3559">
        <w:rPr>
          <w:rFonts w:ascii="Aptos" w:eastAsia="SimSun" w:hAnsi="Aptos"/>
          <w:color w:val="000000"/>
          <w:sz w:val="22"/>
          <w:szCs w:val="22"/>
          <w:lang w:eastAsia="zh-CN"/>
        </w:rPr>
        <w:t>”</w:t>
      </w:r>
      <w:r w:rsidR="00A1415F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</w:t>
      </w:r>
      <w:r w:rsidR="00BF7FD1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(shaded in yellow) </w:t>
      </w:r>
      <w:r w:rsidR="005D7C55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with viruses classified in </w:t>
      </w:r>
      <w:r w:rsidR="00BF7FD1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seven </w:t>
      </w:r>
      <w:r w:rsidR="005D7C55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currently recognized families of the order </w:t>
      </w:r>
      <w:r w:rsidR="005D7C55" w:rsidRPr="008B3559">
        <w:rPr>
          <w:rFonts w:ascii="Aptos" w:eastAsia="SimSun" w:hAnsi="Aptos"/>
          <w:i/>
          <w:iCs/>
          <w:color w:val="000000"/>
          <w:sz w:val="22"/>
          <w:szCs w:val="22"/>
          <w:lang w:eastAsia="zh-CN"/>
        </w:rPr>
        <w:t>Martellivirales</w:t>
      </w:r>
      <w:r w:rsidR="005D7C55" w:rsidRPr="008B3559">
        <w:rPr>
          <w:rFonts w:ascii="Aptos" w:eastAsia="SimSun" w:hAnsi="Aptos"/>
          <w:color w:val="000000"/>
          <w:sz w:val="22"/>
          <w:szCs w:val="22"/>
          <w:lang w:eastAsia="zh-CN"/>
        </w:rPr>
        <w:t>.</w:t>
      </w:r>
      <w:r w:rsidR="00A1415F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“</w:t>
      </w:r>
      <w:proofErr w:type="spellStart"/>
      <w:r w:rsidR="00A1415F" w:rsidRPr="008B3559">
        <w:rPr>
          <w:rFonts w:ascii="Aptos" w:eastAsia="SimSun" w:hAnsi="Aptos"/>
          <w:color w:val="000000"/>
          <w:sz w:val="22"/>
          <w:szCs w:val="22"/>
          <w:lang w:eastAsia="zh-CN"/>
        </w:rPr>
        <w:t>Tobaliviruses</w:t>
      </w:r>
      <w:proofErr w:type="spellEnd"/>
      <w:r w:rsidR="00A1415F" w:rsidRPr="008B3559">
        <w:rPr>
          <w:rFonts w:ascii="Aptos" w:eastAsia="SimSun" w:hAnsi="Aptos"/>
          <w:color w:val="000000"/>
          <w:sz w:val="22"/>
          <w:szCs w:val="22"/>
          <w:lang w:eastAsia="zh-CN"/>
        </w:rPr>
        <w:t>” form a strongly supported monophyletic clade</w:t>
      </w:r>
      <w:r w:rsidR="00BF7FD1" w:rsidRPr="008B3559">
        <w:rPr>
          <w:rFonts w:ascii="Aptos" w:eastAsia="SimSun" w:hAnsi="Aptos"/>
          <w:color w:val="000000"/>
          <w:sz w:val="22"/>
          <w:szCs w:val="22"/>
          <w:lang w:eastAsia="zh-CN"/>
        </w:rPr>
        <w:t>,</w:t>
      </w:r>
      <w:r w:rsidR="00A1415F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evolutionarily distinct from other families in the order.</w:t>
      </w:r>
      <w:r w:rsidR="005D7C55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</w:t>
      </w:r>
      <w:r w:rsidR="00F64A34" w:rsidRPr="008B3559">
        <w:rPr>
          <w:rFonts w:ascii="Aptos" w:eastAsia="SimSun" w:hAnsi="Aptos"/>
          <w:color w:val="000000"/>
          <w:sz w:val="22"/>
          <w:szCs w:val="22"/>
          <w:lang w:eastAsia="zh-CN"/>
        </w:rPr>
        <w:t>The</w:t>
      </w:r>
      <w:r w:rsidR="00FD2196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tree was constructed on the MAFFT-aligned amino acid sequences of </w:t>
      </w:r>
      <w:proofErr w:type="spellStart"/>
      <w:r w:rsidR="005D7C55" w:rsidRPr="008B3559">
        <w:rPr>
          <w:rFonts w:ascii="Aptos" w:eastAsia="SimSun" w:hAnsi="Aptos"/>
          <w:color w:val="000000"/>
          <w:sz w:val="22"/>
          <w:szCs w:val="22"/>
          <w:lang w:eastAsia="zh-CN"/>
        </w:rPr>
        <w:t>RdRPs</w:t>
      </w:r>
      <w:proofErr w:type="spellEnd"/>
      <w:r w:rsidR="00FD2196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using IQ-TREE v 1.6.11 </w:t>
      </w:r>
      <w:r w:rsidR="00FD2196" w:rsidRPr="008B3559">
        <w:rPr>
          <w:rFonts w:ascii="Aptos" w:hAnsi="Aptos" w:cs="Arial"/>
          <w:sz w:val="22"/>
          <w:szCs w:val="22"/>
        </w:rPr>
        <w:t>[</w:t>
      </w:r>
      <w:r w:rsidR="00F64A34" w:rsidRPr="008B3559">
        <w:rPr>
          <w:rFonts w:ascii="Aptos" w:hAnsi="Aptos" w:cs="Arial"/>
          <w:sz w:val="22"/>
          <w:szCs w:val="22"/>
        </w:rPr>
        <w:t>14</w:t>
      </w:r>
      <w:r w:rsidR="00FD2196" w:rsidRPr="008B3559">
        <w:rPr>
          <w:rFonts w:ascii="Aptos" w:hAnsi="Aptos" w:cs="Arial"/>
          <w:sz w:val="22"/>
          <w:szCs w:val="22"/>
        </w:rPr>
        <w:t>]</w:t>
      </w:r>
      <w:r w:rsidR="00FD2196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with the 1,000 replicates ultrafast bootstrap </w:t>
      </w:r>
      <w:r w:rsidR="005D7C55" w:rsidRPr="008B3559">
        <w:rPr>
          <w:rFonts w:ascii="Aptos" w:hAnsi="Aptos" w:cs="Arial"/>
          <w:sz w:val="22"/>
          <w:szCs w:val="22"/>
        </w:rPr>
        <w:t>[</w:t>
      </w:r>
      <w:r w:rsidR="00F64A34" w:rsidRPr="008B3559">
        <w:rPr>
          <w:rFonts w:ascii="Aptos" w:hAnsi="Aptos" w:cs="Arial"/>
          <w:sz w:val="22"/>
          <w:szCs w:val="22"/>
        </w:rPr>
        <w:t>7</w:t>
      </w:r>
      <w:r w:rsidR="005D7C55" w:rsidRPr="008B3559">
        <w:rPr>
          <w:rFonts w:ascii="Aptos" w:hAnsi="Aptos" w:cs="Arial"/>
          <w:sz w:val="22"/>
          <w:szCs w:val="22"/>
        </w:rPr>
        <w:t>]</w:t>
      </w:r>
      <w:r w:rsidR="00FD2196" w:rsidRPr="008B3559">
        <w:rPr>
          <w:rFonts w:ascii="Aptos" w:eastAsia="SimSun" w:hAnsi="Aptos"/>
          <w:color w:val="000000"/>
          <w:sz w:val="22"/>
          <w:szCs w:val="22"/>
          <w:lang w:eastAsia="zh-CN"/>
        </w:rPr>
        <w:t xml:space="preserve"> under best-fit model “</w:t>
      </w:r>
      <w:r w:rsidR="00FD2196" w:rsidRPr="008B3559">
        <w:rPr>
          <w:rFonts w:ascii="Aptos" w:hAnsi="Aptos"/>
          <w:sz w:val="22"/>
          <w:szCs w:val="22"/>
        </w:rPr>
        <w:t xml:space="preserve">LG+F+I+G4” according to BIC as estimated by </w:t>
      </w:r>
      <w:proofErr w:type="spellStart"/>
      <w:r w:rsidR="00FD2196" w:rsidRPr="008B3559">
        <w:rPr>
          <w:rFonts w:ascii="Aptos" w:hAnsi="Aptos"/>
          <w:sz w:val="22"/>
          <w:szCs w:val="22"/>
        </w:rPr>
        <w:t>ModelFinder</w:t>
      </w:r>
      <w:proofErr w:type="spellEnd"/>
      <w:r w:rsidR="00FD2196" w:rsidRPr="008B3559">
        <w:rPr>
          <w:rFonts w:ascii="Aptos" w:hAnsi="Aptos"/>
          <w:sz w:val="22"/>
          <w:szCs w:val="22"/>
        </w:rPr>
        <w:t xml:space="preserve"> </w:t>
      </w:r>
      <w:r w:rsidR="00FD2196" w:rsidRPr="008B3559">
        <w:rPr>
          <w:rFonts w:ascii="Aptos" w:hAnsi="Aptos" w:cs="Arial"/>
          <w:sz w:val="22"/>
          <w:szCs w:val="22"/>
        </w:rPr>
        <w:t>[</w:t>
      </w:r>
      <w:r w:rsidR="00F64A34" w:rsidRPr="008B3559">
        <w:rPr>
          <w:rFonts w:ascii="Aptos" w:hAnsi="Aptos" w:cs="Arial"/>
          <w:sz w:val="22"/>
          <w:szCs w:val="22"/>
        </w:rPr>
        <w:t>9</w:t>
      </w:r>
      <w:r w:rsidR="00FD2196" w:rsidRPr="008B3559">
        <w:rPr>
          <w:rFonts w:ascii="Aptos" w:hAnsi="Aptos" w:cs="Arial"/>
          <w:sz w:val="22"/>
          <w:szCs w:val="22"/>
        </w:rPr>
        <w:t>]</w:t>
      </w:r>
      <w:r w:rsidR="00FD2196" w:rsidRPr="008B3559">
        <w:rPr>
          <w:rFonts w:ascii="Aptos" w:hAnsi="Aptos"/>
          <w:sz w:val="22"/>
          <w:szCs w:val="22"/>
        </w:rPr>
        <w:t xml:space="preserve"> and visualized with </w:t>
      </w:r>
      <w:proofErr w:type="spellStart"/>
      <w:r w:rsidR="00FD2196" w:rsidRPr="008B3559">
        <w:rPr>
          <w:rFonts w:ascii="Aptos" w:hAnsi="Aptos"/>
          <w:sz w:val="22"/>
          <w:szCs w:val="22"/>
        </w:rPr>
        <w:t>iTOL</w:t>
      </w:r>
      <w:proofErr w:type="spellEnd"/>
      <w:r w:rsidR="00FD2196" w:rsidRPr="008B3559">
        <w:rPr>
          <w:rFonts w:ascii="Aptos" w:hAnsi="Aptos"/>
          <w:sz w:val="22"/>
          <w:szCs w:val="22"/>
        </w:rPr>
        <w:t xml:space="preserve"> v7 </w:t>
      </w:r>
      <w:r w:rsidR="00FD2196" w:rsidRPr="008B3559">
        <w:rPr>
          <w:rFonts w:ascii="Aptos" w:hAnsi="Aptos" w:cs="Arial"/>
          <w:sz w:val="22"/>
          <w:szCs w:val="22"/>
        </w:rPr>
        <w:t>[</w:t>
      </w:r>
      <w:r w:rsidR="00F64A34" w:rsidRPr="008B3559">
        <w:rPr>
          <w:rFonts w:ascii="Aptos" w:hAnsi="Aptos" w:cs="Arial"/>
          <w:sz w:val="22"/>
          <w:szCs w:val="22"/>
        </w:rPr>
        <w:t>10</w:t>
      </w:r>
      <w:r w:rsidR="00FD2196" w:rsidRPr="008B3559">
        <w:rPr>
          <w:rFonts w:ascii="Aptos" w:hAnsi="Aptos" w:cs="Arial"/>
          <w:sz w:val="22"/>
          <w:szCs w:val="22"/>
        </w:rPr>
        <w:t>]</w:t>
      </w:r>
      <w:r w:rsidR="00FD2196" w:rsidRPr="008B3559">
        <w:rPr>
          <w:rFonts w:ascii="Aptos" w:hAnsi="Aptos"/>
          <w:sz w:val="22"/>
          <w:szCs w:val="22"/>
        </w:rPr>
        <w:t xml:space="preserve">. </w:t>
      </w:r>
      <w:r w:rsidR="00FD2196" w:rsidRPr="008B3559">
        <w:rPr>
          <w:rFonts w:ascii="Aptos" w:hAnsi="Aptos"/>
          <w:color w:val="000000"/>
          <w:sz w:val="22"/>
          <w:szCs w:val="22"/>
          <w:lang w:val="en-CA" w:eastAsia="en-CA"/>
        </w:rPr>
        <w:t xml:space="preserve">The GenBank accession numbers of </w:t>
      </w:r>
      <w:r w:rsidR="005D7C55" w:rsidRPr="008B3559">
        <w:rPr>
          <w:rFonts w:ascii="Aptos" w:hAnsi="Aptos"/>
          <w:color w:val="000000"/>
          <w:sz w:val="22"/>
          <w:szCs w:val="22"/>
          <w:lang w:val="en-CA" w:eastAsia="en-CA"/>
        </w:rPr>
        <w:t>RdRP</w:t>
      </w:r>
      <w:r w:rsidR="00FD2196" w:rsidRPr="008B3559">
        <w:rPr>
          <w:rFonts w:ascii="Aptos" w:hAnsi="Aptos"/>
          <w:color w:val="000000"/>
          <w:sz w:val="22"/>
          <w:szCs w:val="22"/>
          <w:lang w:val="en-CA" w:eastAsia="en-CA"/>
        </w:rPr>
        <w:t xml:space="preserve"> </w:t>
      </w:r>
      <w:r w:rsidR="005D7C55" w:rsidRPr="008B3559">
        <w:rPr>
          <w:rFonts w:ascii="Aptos" w:hAnsi="Aptos"/>
          <w:color w:val="000000"/>
          <w:sz w:val="22"/>
          <w:szCs w:val="22"/>
          <w:lang w:val="en-CA" w:eastAsia="en-CA"/>
        </w:rPr>
        <w:t xml:space="preserve">amino acid sequences </w:t>
      </w:r>
      <w:r w:rsidR="00FD2196" w:rsidRPr="008B3559">
        <w:rPr>
          <w:rFonts w:ascii="Aptos" w:hAnsi="Aptos"/>
          <w:color w:val="000000"/>
          <w:sz w:val="22"/>
          <w:szCs w:val="22"/>
          <w:lang w:val="en-CA" w:eastAsia="en-CA"/>
        </w:rPr>
        <w:t>used for analyses along with virus names are indicated at the tips of branches.</w:t>
      </w:r>
      <w:r w:rsidR="00FD2196" w:rsidRPr="008B3559">
        <w:rPr>
          <w:rFonts w:ascii="Aptos" w:hAnsi="Aptos"/>
          <w:sz w:val="22"/>
          <w:szCs w:val="22"/>
          <w:lang w:val="en-GB"/>
        </w:rPr>
        <w:t xml:space="preserve"> Presence of red dot on branching point indicates statistical support of &gt;90% with size corresponding to level of bootstrap values. </w:t>
      </w:r>
      <w:r w:rsidR="00A1415F" w:rsidRPr="008B3559">
        <w:rPr>
          <w:rFonts w:ascii="Aptos" w:hAnsi="Aptos"/>
          <w:sz w:val="22"/>
          <w:szCs w:val="22"/>
          <w:lang w:val="en-GB"/>
        </w:rPr>
        <w:t>Names of viruses proposed to represent new species listed in this proposal are indicated in bold.</w:t>
      </w:r>
      <w:r w:rsidR="005C7E92">
        <w:rPr>
          <w:rFonts w:ascii="Aptos" w:hAnsi="Aptos"/>
          <w:b/>
          <w:bCs/>
          <w:color w:val="000000" w:themeColor="text1"/>
        </w:rPr>
        <w:br w:type="page"/>
      </w:r>
    </w:p>
    <w:p w14:paraId="443EDE32" w14:textId="77777777" w:rsidR="008F0E65" w:rsidRDefault="008F0E65" w:rsidP="00FC2269">
      <w:pPr>
        <w:rPr>
          <w:rFonts w:ascii="Aptos" w:hAnsi="Aptos"/>
          <w:b/>
          <w:bCs/>
          <w:color w:val="000000" w:themeColor="text1"/>
        </w:rPr>
      </w:pPr>
    </w:p>
    <w:p w14:paraId="17960CB1" w14:textId="77777777" w:rsidR="00194232" w:rsidRDefault="00194232" w:rsidP="00FC2269">
      <w:pPr>
        <w:rPr>
          <w:rFonts w:ascii="Aptos" w:hAnsi="Aptos"/>
          <w:b/>
          <w:bCs/>
          <w:color w:val="000000" w:themeColor="text1"/>
        </w:rPr>
      </w:pPr>
    </w:p>
    <w:p w14:paraId="098630BD" w14:textId="77777777" w:rsidR="00194232" w:rsidRDefault="00194232" w:rsidP="00FC2269">
      <w:pPr>
        <w:rPr>
          <w:rFonts w:ascii="Aptos" w:hAnsi="Aptos"/>
          <w:b/>
          <w:bCs/>
          <w:color w:val="000000" w:themeColor="text1"/>
        </w:rPr>
      </w:pPr>
    </w:p>
    <w:p w14:paraId="73A0204C" w14:textId="77777777" w:rsidR="005C7E92" w:rsidRDefault="005C7E92" w:rsidP="00194232">
      <w:pPr>
        <w:jc w:val="both"/>
        <w:rPr>
          <w:rFonts w:ascii="Aptos" w:hAnsi="Aptos"/>
          <w:b/>
          <w:bCs/>
          <w:sz w:val="20"/>
          <w:szCs w:val="20"/>
        </w:rPr>
        <w:sectPr w:rsidR="005C7E92" w:rsidSect="00A82FBB">
          <w:headerReference w:type="default" r:id="rId17"/>
          <w:footerReference w:type="default" r:id="rId18"/>
          <w:pgSz w:w="11906" w:h="16838"/>
          <w:pgMar w:top="1440" w:right="1133" w:bottom="993" w:left="1440" w:header="708" w:footer="0" w:gutter="0"/>
          <w:cols w:space="720"/>
          <w:formProt w:val="0"/>
          <w:docGrid w:linePitch="360"/>
        </w:sectPr>
      </w:pPr>
    </w:p>
    <w:p w14:paraId="1263B090" w14:textId="77777777" w:rsidR="005C7E92" w:rsidRDefault="005C7E92" w:rsidP="00194232">
      <w:pPr>
        <w:jc w:val="both"/>
        <w:rPr>
          <w:rFonts w:ascii="Aptos" w:hAnsi="Aptos"/>
          <w:b/>
          <w:bCs/>
          <w:sz w:val="20"/>
          <w:szCs w:val="20"/>
        </w:rPr>
      </w:pPr>
    </w:p>
    <w:p w14:paraId="64D163E6" w14:textId="77777777" w:rsidR="005C7E92" w:rsidRDefault="005C7E92" w:rsidP="00194232">
      <w:pPr>
        <w:jc w:val="both"/>
        <w:rPr>
          <w:rFonts w:ascii="Aptos" w:hAnsi="Aptos"/>
          <w:b/>
          <w:bCs/>
          <w:sz w:val="20"/>
          <w:szCs w:val="20"/>
        </w:rPr>
      </w:pPr>
    </w:p>
    <w:p w14:paraId="2FD44970" w14:textId="56958716" w:rsidR="00194232" w:rsidRPr="008B3559" w:rsidRDefault="00194232" w:rsidP="00194232">
      <w:pPr>
        <w:jc w:val="both"/>
        <w:rPr>
          <w:rFonts w:ascii="Aptos" w:hAnsi="Aptos"/>
          <w:sz w:val="22"/>
          <w:szCs w:val="22"/>
        </w:rPr>
      </w:pPr>
      <w:r w:rsidRPr="008B3559">
        <w:rPr>
          <w:rFonts w:ascii="Aptos" w:hAnsi="Aptos"/>
          <w:b/>
          <w:bCs/>
          <w:sz w:val="22"/>
          <w:szCs w:val="22"/>
        </w:rPr>
        <w:t>Table 1.</w:t>
      </w:r>
      <w:r w:rsidRPr="008B3559">
        <w:rPr>
          <w:rFonts w:ascii="Aptos" w:hAnsi="Aptos"/>
          <w:sz w:val="22"/>
          <w:szCs w:val="22"/>
        </w:rPr>
        <w:t xml:space="preserve"> List of the species in the proposed new family “</w:t>
      </w:r>
      <w:proofErr w:type="spellStart"/>
      <w:r w:rsidRPr="00F55DD5">
        <w:rPr>
          <w:rFonts w:ascii="Aptos" w:hAnsi="Aptos"/>
          <w:i/>
          <w:iCs/>
          <w:sz w:val="22"/>
          <w:szCs w:val="22"/>
        </w:rPr>
        <w:t>Tobaliviridae</w:t>
      </w:r>
      <w:proofErr w:type="spellEnd"/>
      <w:r w:rsidRPr="008B3559">
        <w:rPr>
          <w:rFonts w:ascii="Aptos" w:hAnsi="Aptos"/>
          <w:sz w:val="22"/>
          <w:szCs w:val="22"/>
        </w:rPr>
        <w:t xml:space="preserve">”, along with </w:t>
      </w:r>
      <w:r w:rsidR="002F2D31" w:rsidRPr="008B3559">
        <w:rPr>
          <w:rFonts w:ascii="Aptos" w:hAnsi="Aptos"/>
          <w:sz w:val="22"/>
          <w:szCs w:val="22"/>
        </w:rPr>
        <w:t>exemplar viruses</w:t>
      </w:r>
      <w:r w:rsidRPr="008B3559">
        <w:rPr>
          <w:rFonts w:ascii="Aptos" w:hAnsi="Aptos"/>
          <w:sz w:val="22"/>
          <w:szCs w:val="22"/>
        </w:rPr>
        <w:t xml:space="preserve">, </w:t>
      </w:r>
      <w:r w:rsidR="002F2D31" w:rsidRPr="008B3559">
        <w:rPr>
          <w:rFonts w:ascii="Aptos" w:hAnsi="Aptos"/>
          <w:sz w:val="22"/>
          <w:szCs w:val="22"/>
        </w:rPr>
        <w:t xml:space="preserve">their acronyms, </w:t>
      </w:r>
      <w:r w:rsidRPr="008B3559">
        <w:rPr>
          <w:rFonts w:ascii="Aptos" w:hAnsi="Aptos"/>
          <w:sz w:val="22"/>
          <w:szCs w:val="22"/>
        </w:rPr>
        <w:t>corresponding GenBank accessions and associated publications.</w:t>
      </w:r>
    </w:p>
    <w:p w14:paraId="55BC09B1" w14:textId="77777777" w:rsidR="00194232" w:rsidRDefault="00194232" w:rsidP="00FC2269">
      <w:pPr>
        <w:rPr>
          <w:rFonts w:ascii="Aptos" w:hAnsi="Aptos"/>
          <w:b/>
          <w:bCs/>
          <w:color w:val="000000" w:themeColor="text1"/>
        </w:rPr>
      </w:pPr>
    </w:p>
    <w:tbl>
      <w:tblPr>
        <w:tblStyle w:val="TableGrid"/>
        <w:tblW w:w="14580" w:type="dxa"/>
        <w:tblLayout w:type="fixed"/>
        <w:tblLook w:val="04A0" w:firstRow="1" w:lastRow="0" w:firstColumn="1" w:lastColumn="0" w:noHBand="0" w:noVBand="1"/>
      </w:tblPr>
      <w:tblGrid>
        <w:gridCol w:w="1350"/>
        <w:gridCol w:w="2790"/>
        <w:gridCol w:w="5760"/>
        <w:gridCol w:w="2160"/>
        <w:gridCol w:w="1620"/>
        <w:gridCol w:w="900"/>
      </w:tblGrid>
      <w:tr w:rsidR="00DA3240" w:rsidRPr="008B3559" w14:paraId="4598F5A1" w14:textId="77777777" w:rsidTr="00DA3240"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69B11983" w14:textId="77777777" w:rsidR="002F2D31" w:rsidRPr="008B3559" w:rsidRDefault="002F2D31" w:rsidP="003A43DE">
            <w:pPr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8B3559">
              <w:rPr>
                <w:rFonts w:ascii="Aptos" w:hAnsi="Aptos" w:cs="Arial"/>
                <w:b/>
                <w:bCs/>
                <w:sz w:val="21"/>
                <w:szCs w:val="21"/>
              </w:rPr>
              <w:t>Genus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</w:tcPr>
          <w:p w14:paraId="4A2CA7CE" w14:textId="77777777" w:rsidR="002F2D31" w:rsidRPr="008B3559" w:rsidRDefault="002F2D31" w:rsidP="003A43DE">
            <w:pPr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8B3559">
              <w:rPr>
                <w:rFonts w:ascii="Aptos" w:hAnsi="Aptos" w:cs="Arial"/>
                <w:b/>
                <w:bCs/>
                <w:sz w:val="21"/>
                <w:szCs w:val="21"/>
              </w:rPr>
              <w:t>Species name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  <w:right w:val="nil"/>
            </w:tcBorders>
          </w:tcPr>
          <w:p w14:paraId="2E2E7549" w14:textId="77777777" w:rsidR="002F2D31" w:rsidRPr="008B3559" w:rsidRDefault="002F2D31" w:rsidP="003A43DE">
            <w:pPr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8B3559">
              <w:rPr>
                <w:rFonts w:ascii="Aptos" w:hAnsi="Aptos" w:cs="Arial"/>
                <w:b/>
                <w:bCs/>
                <w:sz w:val="21"/>
                <w:szCs w:val="21"/>
              </w:rPr>
              <w:t>Virus name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493C5841" w14:textId="7D31FDFF" w:rsidR="002F2D31" w:rsidRPr="008B3559" w:rsidRDefault="002F2D31" w:rsidP="00DA3240">
            <w:pPr>
              <w:tabs>
                <w:tab w:val="left" w:pos="341"/>
              </w:tabs>
              <w:jc w:val="center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8B3559">
              <w:rPr>
                <w:rFonts w:ascii="Aptos" w:hAnsi="Aptos" w:cs="Arial"/>
                <w:b/>
                <w:bCs/>
                <w:sz w:val="21"/>
                <w:szCs w:val="21"/>
              </w:rPr>
              <w:t>Acronym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47563721" w14:textId="4E310291" w:rsidR="002F2D31" w:rsidRPr="008B3559" w:rsidRDefault="002F2D31" w:rsidP="003A43DE">
            <w:pPr>
              <w:jc w:val="center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8B3559">
              <w:rPr>
                <w:rFonts w:ascii="Aptos" w:hAnsi="Aptos" w:cs="Arial"/>
                <w:b/>
                <w:bCs/>
                <w:sz w:val="21"/>
                <w:szCs w:val="21"/>
              </w:rPr>
              <w:t>GenBank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518DBD03" w14:textId="22DE401F" w:rsidR="002F2D31" w:rsidRPr="008B3559" w:rsidRDefault="002F2D31" w:rsidP="003A43DE">
            <w:pPr>
              <w:ind w:right="44"/>
              <w:jc w:val="center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8B3559">
              <w:rPr>
                <w:rFonts w:ascii="Aptos" w:hAnsi="Aptos" w:cs="Arial"/>
                <w:b/>
                <w:bCs/>
                <w:sz w:val="21"/>
                <w:szCs w:val="21"/>
              </w:rPr>
              <w:t>Ref</w:t>
            </w:r>
          </w:p>
        </w:tc>
      </w:tr>
      <w:tr w:rsidR="00DA3240" w:rsidRPr="008B3559" w14:paraId="3FE77A42" w14:textId="77777777" w:rsidTr="00DA3240"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13FDA7" w14:textId="3A73DC39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F6B32D" w14:textId="3087A384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acidomyci</w:t>
            </w:r>
            <w:proofErr w:type="spellEnd"/>
          </w:p>
        </w:tc>
        <w:tc>
          <w:tcPr>
            <w:tcW w:w="57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44B871" w14:textId="03C9502A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Acidomyces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richmondensis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tobamo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>-like virus 1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04636C4E" w14:textId="5B8F2D98" w:rsidR="002F2D31" w:rsidRPr="008B3559" w:rsidRDefault="002F2D31" w:rsidP="002F2D31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ArTLV1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647A86" w14:textId="6091F368" w:rsidR="002F2D31" w:rsidRPr="008B3559" w:rsidRDefault="002F2D31" w:rsidP="002F2D31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MK279511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BD5EB8" w14:textId="5D818DDD" w:rsidR="002F2D31" w:rsidRPr="008B3559" w:rsidRDefault="00F55DD5" w:rsidP="002F2D31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5</w:t>
            </w:r>
          </w:p>
        </w:tc>
      </w:tr>
      <w:tr w:rsidR="00DA3240" w:rsidRPr="008B3559" w14:paraId="7D1CD8FB" w14:textId="77777777" w:rsidTr="00DA3240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FF68" w14:textId="77777777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12EB" w14:textId="278B4363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armillariae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AAEEA" w14:textId="4D7F127A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 xml:space="preserve">Armillaria borealis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mycovirgavirus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54E26E" w14:textId="627F56DA" w:rsidR="002F2D31" w:rsidRPr="008B3559" w:rsidRDefault="002F2D31" w:rsidP="002F2D31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AbMV1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3647" w14:textId="5A33B439" w:rsidR="002F2D31" w:rsidRPr="008B3559" w:rsidRDefault="002F2D31" w:rsidP="002F2D31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MW423800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01185" w14:textId="2A3A6CF1" w:rsidR="002F2D31" w:rsidRPr="008B3559" w:rsidRDefault="00F55DD5" w:rsidP="002F2D31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12</w:t>
            </w:r>
          </w:p>
        </w:tc>
      </w:tr>
      <w:tr w:rsidR="00DA3240" w:rsidRPr="008B3559" w14:paraId="6F69CDAF" w14:textId="77777777" w:rsidTr="00DA3240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D01D4" w14:textId="77777777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i/>
                <w:iCs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C0A8B" w14:textId="2C9ACD4D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auricolariae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38E1" w14:textId="17D96782" w:rsidR="002F2D31" w:rsidRPr="008B3559" w:rsidRDefault="002F2D31" w:rsidP="002F2D31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 xml:space="preserve">Auricularia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heimuer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mycovirgavirus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A26729" w14:textId="6F3761DD" w:rsidR="002F2D31" w:rsidRPr="008B3559" w:rsidRDefault="002F2D31" w:rsidP="002F2D31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AhMV1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0D66" w14:textId="0C95C793" w:rsidR="002F2D31" w:rsidRPr="008B3559" w:rsidRDefault="002F2D31" w:rsidP="002F2D31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MN928963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AA6B1" w14:textId="26480949" w:rsidR="002F2D31" w:rsidRPr="008B3559" w:rsidRDefault="00F55DD5" w:rsidP="002F2D31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11</w:t>
            </w:r>
          </w:p>
        </w:tc>
      </w:tr>
      <w:tr w:rsidR="00DA3240" w:rsidRPr="008B3559" w14:paraId="111C315E" w14:textId="77777777" w:rsidTr="00DA3240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B70DC" w14:textId="77777777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i/>
                <w:iCs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56511" w14:textId="3F74145A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i/>
                <w:iCs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DA3240">
              <w:rPr>
                <w:rFonts w:ascii="Aptos" w:hAnsi="Aptos" w:cs="Arial"/>
                <w:i/>
                <w:iCs/>
                <w:sz w:val="21"/>
                <w:szCs w:val="21"/>
              </w:rPr>
              <w:t>ibericum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F90B" w14:textId="7A153069" w:rsidR="006F25C7" w:rsidRPr="008B3559" w:rsidRDefault="00DA3240" w:rsidP="006F25C7">
            <w:pPr>
              <w:tabs>
                <w:tab w:val="left" w:pos="492"/>
              </w:tabs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>
              <w:rPr>
                <w:rFonts w:ascii="Aptos" w:hAnsi="Aptos" w:cs="Arial"/>
                <w:sz w:val="21"/>
                <w:szCs w:val="21"/>
              </w:rPr>
              <w:t>Plasmopara</w:t>
            </w:r>
            <w:proofErr w:type="spellEnd"/>
            <w:r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1"/>
                <w:szCs w:val="21"/>
              </w:rPr>
              <w:t>viticola</w:t>
            </w:r>
            <w:proofErr w:type="spellEnd"/>
            <w:r>
              <w:rPr>
                <w:rFonts w:ascii="Aptos" w:hAnsi="Aptos" w:cs="Arial"/>
                <w:sz w:val="21"/>
                <w:szCs w:val="21"/>
              </w:rPr>
              <w:t xml:space="preserve"> lesion associated</w:t>
            </w:r>
            <w:r w:rsidR="006F25C7" w:rsidRPr="008B3559"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 w:rsidR="006F25C7" w:rsidRPr="008B3559">
              <w:rPr>
                <w:rFonts w:ascii="Aptos" w:hAnsi="Aptos" w:cs="Arial"/>
                <w:sz w:val="21"/>
                <w:szCs w:val="21"/>
              </w:rPr>
              <w:t>tobamo</w:t>
            </w:r>
            <w:proofErr w:type="spellEnd"/>
            <w:r w:rsidR="006F25C7" w:rsidRPr="008B3559">
              <w:rPr>
                <w:rFonts w:ascii="Aptos" w:hAnsi="Aptos" w:cs="Arial"/>
                <w:sz w:val="21"/>
                <w:szCs w:val="21"/>
              </w:rPr>
              <w:t>-like virus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A8F9DC" w14:textId="4CA373D9" w:rsidR="006F25C7" w:rsidRPr="008B3559" w:rsidRDefault="00DA3240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PvLaTLV1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61EC0" w14:textId="69161636" w:rsidR="006F25C7" w:rsidRPr="008B3559" w:rsidRDefault="00DA3240" w:rsidP="00DA3240">
            <w:pPr>
              <w:tabs>
                <w:tab w:val="left" w:pos="163"/>
                <w:tab w:val="left" w:pos="973"/>
              </w:tabs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MN565665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7D93" w14:textId="4E15B907" w:rsidR="006F25C7" w:rsidRPr="008B3559" w:rsidRDefault="00F55DD5" w:rsidP="006F25C7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2</w:t>
            </w:r>
          </w:p>
        </w:tc>
      </w:tr>
      <w:tr w:rsidR="00DA3240" w:rsidRPr="008B3559" w14:paraId="03172229" w14:textId="77777777" w:rsidTr="00DA3240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964E" w14:textId="77777777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6FF2F" w14:textId="5BE4047F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macrophominae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878A" w14:textId="2A0DB0BC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Macrophomina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phaseolina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tobamo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>-like virus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DAF13F" w14:textId="2E9A28CB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MpTLV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48E54" w14:textId="0F5EFE38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KF537660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4F426" w14:textId="6A103454" w:rsidR="006F25C7" w:rsidRPr="008B3559" w:rsidRDefault="00F55DD5" w:rsidP="006F25C7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13</w:t>
            </w:r>
          </w:p>
        </w:tc>
      </w:tr>
      <w:tr w:rsidR="00DA3240" w:rsidRPr="008B3559" w14:paraId="7672D1CE" w14:textId="77777777" w:rsidTr="00DA3240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635E5" w14:textId="77777777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E521C" w14:textId="2DF99C0A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lentinulae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0C454" w14:textId="5C013AE8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 xml:space="preserve">Lentinula edodes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tobamo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>-like virus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611833" w14:textId="0C0E31FC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LeTLV1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8A149" w14:textId="4A4B73B3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MN744727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02E08" w14:textId="7B8CF129" w:rsidR="006F25C7" w:rsidRPr="008B3559" w:rsidRDefault="00F55DD5" w:rsidP="006F25C7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6</w:t>
            </w:r>
          </w:p>
        </w:tc>
      </w:tr>
      <w:tr w:rsidR="00DA3240" w:rsidRPr="008B3559" w14:paraId="0669F351" w14:textId="77777777" w:rsidTr="00DA3240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7B111" w14:textId="77777777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9BF0" w14:textId="67C93B6C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i/>
                <w:iCs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nigrosporae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19F5" w14:textId="2A0B8CCF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Nigrospora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aurantiaca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tobamo</w:t>
            </w:r>
            <w:proofErr w:type="spellEnd"/>
            <w:r w:rsidRPr="008B3559">
              <w:rPr>
                <w:rFonts w:ascii="Aptos" w:hAnsi="Aptos" w:cs="Arial"/>
                <w:sz w:val="21"/>
                <w:szCs w:val="21"/>
              </w:rPr>
              <w:t>-like virus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9E8A03" w14:textId="50B36F4D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NaTLV1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FA8B1" w14:textId="4BA26D33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OR228589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5C3B" w14:textId="3D50769B" w:rsidR="006F25C7" w:rsidRPr="008B3559" w:rsidRDefault="00F55DD5" w:rsidP="006F25C7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8</w:t>
            </w:r>
          </w:p>
        </w:tc>
      </w:tr>
      <w:tr w:rsidR="00DA3240" w:rsidRPr="008B3559" w14:paraId="43F26D96" w14:textId="77777777" w:rsidTr="00DA3240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82087" w14:textId="77777777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411" w14:textId="0AFB5A70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i/>
                <w:iCs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podosphaerae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0C6C" w14:textId="244A1CC2" w:rsidR="006F25C7" w:rsidRPr="006A30A2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  <w:lang w:val="it-IT"/>
              </w:rPr>
            </w:pPr>
            <w:r w:rsidRPr="006A30A2">
              <w:rPr>
                <w:rFonts w:ascii="Aptos" w:hAnsi="Aptos" w:cs="Arial"/>
                <w:sz w:val="21"/>
                <w:szCs w:val="21"/>
                <w:lang w:val="it-IT"/>
              </w:rPr>
              <w:t>Podosphaera prunicola tobamo-like virus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CB1708" w14:textId="69ED12E0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sz w:val="21"/>
                <w:szCs w:val="21"/>
              </w:rPr>
              <w:t>PpTLV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4035" w14:textId="314408D5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KY420046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1B35" w14:textId="7D46A5E4" w:rsidR="006F25C7" w:rsidRPr="008B3559" w:rsidRDefault="00F55DD5" w:rsidP="006F25C7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15</w:t>
            </w:r>
          </w:p>
        </w:tc>
      </w:tr>
      <w:tr w:rsidR="00DA3240" w:rsidRPr="008B3559" w14:paraId="440EE730" w14:textId="77777777" w:rsidTr="00DA3240"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4FD0E" w14:textId="77777777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CB99B" w14:textId="1AB77475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i/>
                <w:iCs/>
                <w:sz w:val="21"/>
                <w:szCs w:val="21"/>
              </w:rPr>
            </w:pP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Tobalivirus</w:t>
            </w:r>
            <w:proofErr w:type="spellEnd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8B3559">
              <w:rPr>
                <w:rFonts w:ascii="Aptos" w:hAnsi="Aptos" w:cs="Arial"/>
                <w:i/>
                <w:iCs/>
                <w:sz w:val="21"/>
                <w:szCs w:val="21"/>
              </w:rPr>
              <w:t>uromyci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96000" w14:textId="275EDEEA" w:rsidR="006F25C7" w:rsidRPr="008B3559" w:rsidRDefault="006F25C7" w:rsidP="006F25C7">
            <w:pPr>
              <w:spacing w:line="288" w:lineRule="auto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Uromyces fabae virus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ABF74" w14:textId="6EF0FA20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UFV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4C108" w14:textId="1A139BEA" w:rsidR="006F25C7" w:rsidRPr="008B3559" w:rsidRDefault="006F25C7" w:rsidP="006F25C7">
            <w:pPr>
              <w:spacing w:line="288" w:lineRule="auto"/>
              <w:jc w:val="center"/>
              <w:rPr>
                <w:rFonts w:ascii="Aptos" w:hAnsi="Aptos" w:cs="Arial"/>
                <w:sz w:val="21"/>
                <w:szCs w:val="21"/>
              </w:rPr>
            </w:pPr>
            <w:r w:rsidRPr="008B3559">
              <w:rPr>
                <w:rFonts w:ascii="Aptos" w:hAnsi="Aptos" w:cs="Arial"/>
                <w:sz w:val="21"/>
                <w:szCs w:val="21"/>
              </w:rPr>
              <w:t>OQ995224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E325C" w14:textId="79191799" w:rsidR="006F25C7" w:rsidRPr="008B3559" w:rsidRDefault="00F55DD5" w:rsidP="006F25C7">
            <w:pPr>
              <w:tabs>
                <w:tab w:val="left" w:pos="0"/>
                <w:tab w:val="left" w:pos="165"/>
                <w:tab w:val="right" w:pos="501"/>
              </w:tabs>
              <w:spacing w:line="288" w:lineRule="auto"/>
              <w:ind w:right="41"/>
              <w:jc w:val="center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17</w:t>
            </w:r>
          </w:p>
        </w:tc>
      </w:tr>
    </w:tbl>
    <w:p w14:paraId="4572C138" w14:textId="77777777" w:rsidR="00194232" w:rsidRDefault="00194232" w:rsidP="00FC2269">
      <w:pPr>
        <w:rPr>
          <w:rFonts w:ascii="Aptos" w:hAnsi="Aptos"/>
          <w:b/>
          <w:bCs/>
          <w:color w:val="000000" w:themeColor="text1"/>
        </w:rPr>
      </w:pPr>
    </w:p>
    <w:p w14:paraId="2D664B0B" w14:textId="77777777" w:rsidR="00194232" w:rsidRDefault="00194232" w:rsidP="00FC2269">
      <w:pPr>
        <w:rPr>
          <w:rFonts w:ascii="Aptos" w:hAnsi="Aptos"/>
          <w:b/>
          <w:bCs/>
          <w:color w:val="000000" w:themeColor="text1"/>
        </w:rPr>
      </w:pPr>
    </w:p>
    <w:p w14:paraId="6103EE3C" w14:textId="77777777" w:rsidR="005C7E92" w:rsidRDefault="005C7E92" w:rsidP="00FC2269">
      <w:pPr>
        <w:rPr>
          <w:rFonts w:ascii="Aptos" w:hAnsi="Aptos"/>
          <w:b/>
          <w:bCs/>
          <w:color w:val="000000" w:themeColor="text1"/>
        </w:rPr>
        <w:sectPr w:rsidR="005C7E92" w:rsidSect="005C7E92">
          <w:pgSz w:w="16834" w:h="11894" w:orient="landscape"/>
          <w:pgMar w:top="1138" w:right="994" w:bottom="1440" w:left="1440" w:header="706" w:footer="0" w:gutter="0"/>
          <w:cols w:space="720"/>
          <w:formProt w:val="0"/>
          <w:docGrid w:linePitch="360"/>
        </w:sectPr>
      </w:pPr>
    </w:p>
    <w:p w14:paraId="310A2252" w14:textId="77777777" w:rsidR="00194232" w:rsidRDefault="00194232" w:rsidP="00FC2269">
      <w:pPr>
        <w:rPr>
          <w:rFonts w:ascii="Aptos" w:hAnsi="Aptos"/>
          <w:b/>
          <w:bCs/>
          <w:color w:val="000000" w:themeColor="text1"/>
        </w:rPr>
      </w:pPr>
    </w:p>
    <w:p w14:paraId="043D4C91" w14:textId="77777777" w:rsidR="00194232" w:rsidRDefault="00194232" w:rsidP="00FC2269">
      <w:pPr>
        <w:rPr>
          <w:rFonts w:ascii="Aptos" w:hAnsi="Aptos"/>
          <w:b/>
          <w:bCs/>
          <w:color w:val="000000" w:themeColor="text1"/>
        </w:rPr>
      </w:pPr>
    </w:p>
    <w:p w14:paraId="5C47CA49" w14:textId="77777777" w:rsidR="00194232" w:rsidRDefault="00194232" w:rsidP="00FC2269">
      <w:pPr>
        <w:rPr>
          <w:rFonts w:ascii="Aptos" w:hAnsi="Aptos"/>
          <w:b/>
          <w:bCs/>
          <w:color w:val="000000" w:themeColor="text1"/>
        </w:rPr>
      </w:pPr>
    </w:p>
    <w:p w14:paraId="293FA8CC" w14:textId="77777777" w:rsidR="00194232" w:rsidRPr="00FD2196" w:rsidRDefault="00194232" w:rsidP="00FC2269">
      <w:pPr>
        <w:rPr>
          <w:rFonts w:ascii="Aptos" w:hAnsi="Aptos"/>
          <w:b/>
          <w:bCs/>
          <w:color w:val="000000" w:themeColor="text1"/>
        </w:rPr>
      </w:pPr>
    </w:p>
    <w:sectPr w:rsidR="00194232" w:rsidRPr="00FD2196" w:rsidSect="00A82FBB"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5FB5" w14:textId="77777777" w:rsidR="00B228EC" w:rsidRDefault="00B228EC">
      <w:r>
        <w:separator/>
      </w:r>
    </w:p>
  </w:endnote>
  <w:endnote w:type="continuationSeparator" w:id="0">
    <w:p w14:paraId="1162A6F7" w14:textId="77777777" w:rsidR="00B228EC" w:rsidRDefault="00B2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7BAF" w14:textId="77777777" w:rsidR="00B228EC" w:rsidRDefault="00B228EC">
      <w:r>
        <w:separator/>
      </w:r>
    </w:p>
  </w:footnote>
  <w:footnote w:type="continuationSeparator" w:id="0">
    <w:p w14:paraId="4F06D1DF" w14:textId="77777777" w:rsidR="00B228EC" w:rsidRDefault="00B2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93589345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8A8"/>
    <w:multiLevelType w:val="hybridMultilevel"/>
    <w:tmpl w:val="22AA5958"/>
    <w:lvl w:ilvl="0" w:tplc="6C4C26FE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E32389"/>
    <w:multiLevelType w:val="hybridMultilevel"/>
    <w:tmpl w:val="DBD4FFAA"/>
    <w:lvl w:ilvl="0" w:tplc="DE3095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1EB"/>
    <w:multiLevelType w:val="hybridMultilevel"/>
    <w:tmpl w:val="4546E4E4"/>
    <w:lvl w:ilvl="0" w:tplc="8F2AD0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7394D"/>
    <w:rsid w:val="00075372"/>
    <w:rsid w:val="0008012E"/>
    <w:rsid w:val="00082C97"/>
    <w:rsid w:val="000A146A"/>
    <w:rsid w:val="000A3E5F"/>
    <w:rsid w:val="000A7027"/>
    <w:rsid w:val="000B1BF3"/>
    <w:rsid w:val="000B5D78"/>
    <w:rsid w:val="000B6878"/>
    <w:rsid w:val="000C4DF7"/>
    <w:rsid w:val="000D12A0"/>
    <w:rsid w:val="000D14A3"/>
    <w:rsid w:val="000D182E"/>
    <w:rsid w:val="000E54FF"/>
    <w:rsid w:val="000F1F2B"/>
    <w:rsid w:val="000F51F4"/>
    <w:rsid w:val="000F7067"/>
    <w:rsid w:val="0010579E"/>
    <w:rsid w:val="00106232"/>
    <w:rsid w:val="0011008F"/>
    <w:rsid w:val="00112E69"/>
    <w:rsid w:val="00117C72"/>
    <w:rsid w:val="0013113D"/>
    <w:rsid w:val="001322FC"/>
    <w:rsid w:val="001546A9"/>
    <w:rsid w:val="00155D4E"/>
    <w:rsid w:val="0016473F"/>
    <w:rsid w:val="00171083"/>
    <w:rsid w:val="00172351"/>
    <w:rsid w:val="001814FD"/>
    <w:rsid w:val="00194232"/>
    <w:rsid w:val="001A07A8"/>
    <w:rsid w:val="001A7652"/>
    <w:rsid w:val="001B4214"/>
    <w:rsid w:val="001C27CC"/>
    <w:rsid w:val="001D0007"/>
    <w:rsid w:val="001D3E3E"/>
    <w:rsid w:val="001D7E43"/>
    <w:rsid w:val="001E49E4"/>
    <w:rsid w:val="002100E6"/>
    <w:rsid w:val="00220A26"/>
    <w:rsid w:val="002312CE"/>
    <w:rsid w:val="0023149A"/>
    <w:rsid w:val="0023696B"/>
    <w:rsid w:val="0024086E"/>
    <w:rsid w:val="002468FC"/>
    <w:rsid w:val="0025498B"/>
    <w:rsid w:val="00273642"/>
    <w:rsid w:val="002943A2"/>
    <w:rsid w:val="00296DA3"/>
    <w:rsid w:val="002A5A83"/>
    <w:rsid w:val="002B358D"/>
    <w:rsid w:val="002D4340"/>
    <w:rsid w:val="002E3D0A"/>
    <w:rsid w:val="002F2D31"/>
    <w:rsid w:val="003268B2"/>
    <w:rsid w:val="00327E73"/>
    <w:rsid w:val="00333392"/>
    <w:rsid w:val="00355CE0"/>
    <w:rsid w:val="00362DAA"/>
    <w:rsid w:val="00363A30"/>
    <w:rsid w:val="0037243A"/>
    <w:rsid w:val="00382FE8"/>
    <w:rsid w:val="00383BBF"/>
    <w:rsid w:val="0038593F"/>
    <w:rsid w:val="003951F4"/>
    <w:rsid w:val="003A166F"/>
    <w:rsid w:val="003A18C5"/>
    <w:rsid w:val="003A5ED7"/>
    <w:rsid w:val="003B0883"/>
    <w:rsid w:val="003B3832"/>
    <w:rsid w:val="003C195E"/>
    <w:rsid w:val="003C5428"/>
    <w:rsid w:val="003C723A"/>
    <w:rsid w:val="003F2A97"/>
    <w:rsid w:val="00423C2C"/>
    <w:rsid w:val="00430C92"/>
    <w:rsid w:val="0043110C"/>
    <w:rsid w:val="004338E1"/>
    <w:rsid w:val="00437970"/>
    <w:rsid w:val="00471256"/>
    <w:rsid w:val="00475A39"/>
    <w:rsid w:val="00476A8C"/>
    <w:rsid w:val="004A6A06"/>
    <w:rsid w:val="004C4B55"/>
    <w:rsid w:val="004D51BB"/>
    <w:rsid w:val="004F2F1E"/>
    <w:rsid w:val="004F3196"/>
    <w:rsid w:val="005025EC"/>
    <w:rsid w:val="00536426"/>
    <w:rsid w:val="00537A0A"/>
    <w:rsid w:val="0054059E"/>
    <w:rsid w:val="00543F86"/>
    <w:rsid w:val="00545126"/>
    <w:rsid w:val="0055461D"/>
    <w:rsid w:val="0056577C"/>
    <w:rsid w:val="005770BA"/>
    <w:rsid w:val="0058465A"/>
    <w:rsid w:val="0058582B"/>
    <w:rsid w:val="00586818"/>
    <w:rsid w:val="00590DF3"/>
    <w:rsid w:val="005963A0"/>
    <w:rsid w:val="005A113C"/>
    <w:rsid w:val="005A2B84"/>
    <w:rsid w:val="005A54C3"/>
    <w:rsid w:val="005A553B"/>
    <w:rsid w:val="005B1C0D"/>
    <w:rsid w:val="005B4C7D"/>
    <w:rsid w:val="005C6972"/>
    <w:rsid w:val="005C7E92"/>
    <w:rsid w:val="005D0EEA"/>
    <w:rsid w:val="005D7C55"/>
    <w:rsid w:val="005F0983"/>
    <w:rsid w:val="005F1F20"/>
    <w:rsid w:val="006043FB"/>
    <w:rsid w:val="00607227"/>
    <w:rsid w:val="006109F7"/>
    <w:rsid w:val="0061139D"/>
    <w:rsid w:val="00615D20"/>
    <w:rsid w:val="00647814"/>
    <w:rsid w:val="00673EB0"/>
    <w:rsid w:val="0067795B"/>
    <w:rsid w:val="00683D0C"/>
    <w:rsid w:val="0069192D"/>
    <w:rsid w:val="006A30A2"/>
    <w:rsid w:val="006B17EC"/>
    <w:rsid w:val="006B7AB8"/>
    <w:rsid w:val="006C0F51"/>
    <w:rsid w:val="006D18F6"/>
    <w:rsid w:val="006D428E"/>
    <w:rsid w:val="006E192D"/>
    <w:rsid w:val="006E4595"/>
    <w:rsid w:val="006F25C7"/>
    <w:rsid w:val="006F381C"/>
    <w:rsid w:val="007103C7"/>
    <w:rsid w:val="00723577"/>
    <w:rsid w:val="0072682D"/>
    <w:rsid w:val="00736440"/>
    <w:rsid w:val="00737875"/>
    <w:rsid w:val="00740A3F"/>
    <w:rsid w:val="00741880"/>
    <w:rsid w:val="00741B74"/>
    <w:rsid w:val="007423F7"/>
    <w:rsid w:val="00746ED0"/>
    <w:rsid w:val="00752558"/>
    <w:rsid w:val="00763B45"/>
    <w:rsid w:val="00776E81"/>
    <w:rsid w:val="0079722B"/>
    <w:rsid w:val="007B0EB4"/>
    <w:rsid w:val="007B0F70"/>
    <w:rsid w:val="007B570D"/>
    <w:rsid w:val="007B6511"/>
    <w:rsid w:val="007D631A"/>
    <w:rsid w:val="007E0EF5"/>
    <w:rsid w:val="007E164F"/>
    <w:rsid w:val="007E667B"/>
    <w:rsid w:val="007F1AA6"/>
    <w:rsid w:val="00800416"/>
    <w:rsid w:val="00816C15"/>
    <w:rsid w:val="00822B3A"/>
    <w:rsid w:val="00824208"/>
    <w:rsid w:val="00826FDC"/>
    <w:rsid w:val="008308A0"/>
    <w:rsid w:val="008507FB"/>
    <w:rsid w:val="0085104C"/>
    <w:rsid w:val="00852D43"/>
    <w:rsid w:val="00865726"/>
    <w:rsid w:val="00875785"/>
    <w:rsid w:val="008815EE"/>
    <w:rsid w:val="00883A5C"/>
    <w:rsid w:val="008840E2"/>
    <w:rsid w:val="008950CD"/>
    <w:rsid w:val="00895F18"/>
    <w:rsid w:val="008A22E9"/>
    <w:rsid w:val="008A29D5"/>
    <w:rsid w:val="008B3559"/>
    <w:rsid w:val="008B43B1"/>
    <w:rsid w:val="008C59AF"/>
    <w:rsid w:val="008E1D33"/>
    <w:rsid w:val="008F0E65"/>
    <w:rsid w:val="008F4889"/>
    <w:rsid w:val="008F51E2"/>
    <w:rsid w:val="00901EBC"/>
    <w:rsid w:val="00903048"/>
    <w:rsid w:val="009078FF"/>
    <w:rsid w:val="0092599D"/>
    <w:rsid w:val="009277D8"/>
    <w:rsid w:val="00940294"/>
    <w:rsid w:val="009457C8"/>
    <w:rsid w:val="00946FD9"/>
    <w:rsid w:val="0095366E"/>
    <w:rsid w:val="00953FFE"/>
    <w:rsid w:val="00955777"/>
    <w:rsid w:val="00964F7C"/>
    <w:rsid w:val="00965915"/>
    <w:rsid w:val="009703AF"/>
    <w:rsid w:val="00974174"/>
    <w:rsid w:val="009741D1"/>
    <w:rsid w:val="00974C28"/>
    <w:rsid w:val="00976E37"/>
    <w:rsid w:val="009908A5"/>
    <w:rsid w:val="00993D73"/>
    <w:rsid w:val="00995AC3"/>
    <w:rsid w:val="009A066F"/>
    <w:rsid w:val="009A3B4A"/>
    <w:rsid w:val="009A551E"/>
    <w:rsid w:val="009B0344"/>
    <w:rsid w:val="009B0F29"/>
    <w:rsid w:val="009D4F59"/>
    <w:rsid w:val="009E160C"/>
    <w:rsid w:val="009F171E"/>
    <w:rsid w:val="009F7856"/>
    <w:rsid w:val="00A10BA1"/>
    <w:rsid w:val="00A1415F"/>
    <w:rsid w:val="00A174CC"/>
    <w:rsid w:val="00A2357C"/>
    <w:rsid w:val="00A37C68"/>
    <w:rsid w:val="00A443CA"/>
    <w:rsid w:val="00A51080"/>
    <w:rsid w:val="00A61A26"/>
    <w:rsid w:val="00A63BCA"/>
    <w:rsid w:val="00A674F3"/>
    <w:rsid w:val="00A73A7C"/>
    <w:rsid w:val="00A73CE1"/>
    <w:rsid w:val="00A765AE"/>
    <w:rsid w:val="00A77B8E"/>
    <w:rsid w:val="00A82FBB"/>
    <w:rsid w:val="00A86D9E"/>
    <w:rsid w:val="00AA4711"/>
    <w:rsid w:val="00AB2755"/>
    <w:rsid w:val="00AB4347"/>
    <w:rsid w:val="00AC3DDD"/>
    <w:rsid w:val="00AD201A"/>
    <w:rsid w:val="00AD2884"/>
    <w:rsid w:val="00AD5A3A"/>
    <w:rsid w:val="00AD5F38"/>
    <w:rsid w:val="00AD759B"/>
    <w:rsid w:val="00AE2E79"/>
    <w:rsid w:val="00AE42BC"/>
    <w:rsid w:val="00AE528C"/>
    <w:rsid w:val="00AF4998"/>
    <w:rsid w:val="00B03B7F"/>
    <w:rsid w:val="00B1187F"/>
    <w:rsid w:val="00B13670"/>
    <w:rsid w:val="00B15C1F"/>
    <w:rsid w:val="00B228EC"/>
    <w:rsid w:val="00B35CC8"/>
    <w:rsid w:val="00B456C1"/>
    <w:rsid w:val="00B47589"/>
    <w:rsid w:val="00B866AF"/>
    <w:rsid w:val="00BC0287"/>
    <w:rsid w:val="00BD6C0B"/>
    <w:rsid w:val="00BD7967"/>
    <w:rsid w:val="00BE4F5A"/>
    <w:rsid w:val="00BE5A21"/>
    <w:rsid w:val="00BE5C0E"/>
    <w:rsid w:val="00BF7FD1"/>
    <w:rsid w:val="00C011E5"/>
    <w:rsid w:val="00C02698"/>
    <w:rsid w:val="00C10F2E"/>
    <w:rsid w:val="00C233AD"/>
    <w:rsid w:val="00C27B24"/>
    <w:rsid w:val="00C304A2"/>
    <w:rsid w:val="00C31B84"/>
    <w:rsid w:val="00C45D79"/>
    <w:rsid w:val="00C55633"/>
    <w:rsid w:val="00C60741"/>
    <w:rsid w:val="00C77E56"/>
    <w:rsid w:val="00C8775F"/>
    <w:rsid w:val="00C95FB7"/>
    <w:rsid w:val="00CA114B"/>
    <w:rsid w:val="00CB27E8"/>
    <w:rsid w:val="00CC1B07"/>
    <w:rsid w:val="00CC5FB3"/>
    <w:rsid w:val="00CD2C82"/>
    <w:rsid w:val="00CD4CDD"/>
    <w:rsid w:val="00CD7FFD"/>
    <w:rsid w:val="00CF59EA"/>
    <w:rsid w:val="00CF7329"/>
    <w:rsid w:val="00D04287"/>
    <w:rsid w:val="00D04CCD"/>
    <w:rsid w:val="00D062BE"/>
    <w:rsid w:val="00D0780A"/>
    <w:rsid w:val="00D10857"/>
    <w:rsid w:val="00D13AD5"/>
    <w:rsid w:val="00D23567"/>
    <w:rsid w:val="00D365D6"/>
    <w:rsid w:val="00D46663"/>
    <w:rsid w:val="00D70949"/>
    <w:rsid w:val="00D742F0"/>
    <w:rsid w:val="00D77705"/>
    <w:rsid w:val="00D77E1C"/>
    <w:rsid w:val="00D85C7A"/>
    <w:rsid w:val="00DA0E90"/>
    <w:rsid w:val="00DA3240"/>
    <w:rsid w:val="00DA60A2"/>
    <w:rsid w:val="00DC6621"/>
    <w:rsid w:val="00DD068D"/>
    <w:rsid w:val="00DD58AA"/>
    <w:rsid w:val="00DE01F5"/>
    <w:rsid w:val="00E034BE"/>
    <w:rsid w:val="00E30205"/>
    <w:rsid w:val="00E31943"/>
    <w:rsid w:val="00E34922"/>
    <w:rsid w:val="00E37077"/>
    <w:rsid w:val="00E3785B"/>
    <w:rsid w:val="00E427A0"/>
    <w:rsid w:val="00E50727"/>
    <w:rsid w:val="00E57CE4"/>
    <w:rsid w:val="00E63391"/>
    <w:rsid w:val="00E67AE3"/>
    <w:rsid w:val="00E863D4"/>
    <w:rsid w:val="00E969AE"/>
    <w:rsid w:val="00EC0B8B"/>
    <w:rsid w:val="00EC35B9"/>
    <w:rsid w:val="00ED4569"/>
    <w:rsid w:val="00ED7E33"/>
    <w:rsid w:val="00EE484F"/>
    <w:rsid w:val="00EF2448"/>
    <w:rsid w:val="00F0675E"/>
    <w:rsid w:val="00F110F7"/>
    <w:rsid w:val="00F204E9"/>
    <w:rsid w:val="00F21F2B"/>
    <w:rsid w:val="00F24F6F"/>
    <w:rsid w:val="00F41C09"/>
    <w:rsid w:val="00F55DD5"/>
    <w:rsid w:val="00F62692"/>
    <w:rsid w:val="00F64A34"/>
    <w:rsid w:val="00F711CE"/>
    <w:rsid w:val="00F74510"/>
    <w:rsid w:val="00F84026"/>
    <w:rsid w:val="00F85775"/>
    <w:rsid w:val="00F86016"/>
    <w:rsid w:val="00F9028E"/>
    <w:rsid w:val="00F911F1"/>
    <w:rsid w:val="00F920DC"/>
    <w:rsid w:val="00F943F9"/>
    <w:rsid w:val="00FA1DC3"/>
    <w:rsid w:val="00FB300C"/>
    <w:rsid w:val="00FC2269"/>
    <w:rsid w:val="00FC3DF7"/>
    <w:rsid w:val="00FC5EB7"/>
    <w:rsid w:val="00FD2196"/>
    <w:rsid w:val="00FD6A3A"/>
    <w:rsid w:val="00FF4171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id-label">
    <w:name w:val="id-label"/>
    <w:basedOn w:val="DefaultParagraphFont"/>
    <w:rsid w:val="00DC6621"/>
  </w:style>
  <w:style w:type="character" w:styleId="Strong">
    <w:name w:val="Strong"/>
    <w:basedOn w:val="DefaultParagraphFont"/>
    <w:uiPriority w:val="22"/>
    <w:qFormat/>
    <w:rsid w:val="00DC662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219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t.krupovic@pasteur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suzuki@okayama-u.ac.j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turina@ipsp.cnr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nja62@msstate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abanadzovic@entomology.msstate.edu" TargetMode="External"/><Relationship Id="rId14" Type="http://schemas.openxmlformats.org/officeDocument/2006/relationships/hyperlink" Target="https://ictv.global/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2743</Words>
  <Characters>15638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cp:lastPrinted>2025-06-28T23:27:00Z</cp:lastPrinted>
  <dcterms:created xsi:type="dcterms:W3CDTF">2025-07-10T02:21:00Z</dcterms:created>
  <dcterms:modified xsi:type="dcterms:W3CDTF">2025-07-10T10:30:00Z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