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E55BEB" w14:textId="77777777" w:rsidR="00A737D5" w:rsidRDefault="00261108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3DD1ABE2" wp14:editId="2FBBC33C">
            <wp:simplePos x="0" y="0"/>
            <wp:positionH relativeFrom="column">
              <wp:posOffset>2351722</wp:posOffset>
            </wp:positionH>
            <wp:positionV relativeFrom="paragraph">
              <wp:posOffset>569</wp:posOffset>
            </wp:positionV>
            <wp:extent cx="1223010" cy="752475"/>
            <wp:effectExtent l="0" t="0" r="0" b="0"/>
            <wp:wrapSquare wrapText="bothSides" distT="0" distB="0" distL="114300" distR="114300"/>
            <wp:docPr id="189233160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3043AA9" w14:textId="77777777" w:rsidR="00A737D5" w:rsidRDefault="00A737D5">
      <w:pPr>
        <w:rPr>
          <w:rFonts w:ascii="Aptos" w:eastAsia="Aptos" w:hAnsi="Aptos" w:cs="Aptos"/>
          <w:color w:val="0000FF"/>
          <w:sz w:val="20"/>
          <w:szCs w:val="20"/>
        </w:rPr>
      </w:pPr>
    </w:p>
    <w:p w14:paraId="144B3BA4" w14:textId="77777777" w:rsidR="00A737D5" w:rsidRDefault="00A737D5">
      <w:pPr>
        <w:rPr>
          <w:rFonts w:ascii="Aptos" w:eastAsia="Aptos" w:hAnsi="Aptos" w:cs="Aptos"/>
          <w:color w:val="0000FF"/>
          <w:sz w:val="20"/>
          <w:szCs w:val="20"/>
        </w:rPr>
      </w:pPr>
    </w:p>
    <w:p w14:paraId="253BB8AE" w14:textId="77777777" w:rsidR="00A737D5" w:rsidRDefault="00A737D5">
      <w:pPr>
        <w:rPr>
          <w:rFonts w:ascii="Aptos" w:eastAsia="Aptos" w:hAnsi="Aptos" w:cs="Aptos"/>
          <w:color w:val="0000FF"/>
          <w:sz w:val="20"/>
          <w:szCs w:val="20"/>
        </w:rPr>
      </w:pPr>
    </w:p>
    <w:p w14:paraId="7F28A43A" w14:textId="77777777" w:rsidR="00A737D5" w:rsidRDefault="00A737D5">
      <w:pPr>
        <w:rPr>
          <w:rFonts w:ascii="Aptos" w:eastAsia="Aptos" w:hAnsi="Aptos" w:cs="Aptos"/>
          <w:color w:val="0000FF"/>
          <w:sz w:val="20"/>
          <w:szCs w:val="20"/>
        </w:rPr>
      </w:pPr>
    </w:p>
    <w:p w14:paraId="7D63BCAB" w14:textId="77777777" w:rsidR="00A737D5" w:rsidRDefault="00261108">
      <w:pPr>
        <w:rPr>
          <w:rFonts w:ascii="Aptos" w:eastAsia="Aptos" w:hAnsi="Aptos" w:cs="Aptos"/>
          <w:b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t>Part 1a: Details of taxonomy proposals</w:t>
      </w:r>
    </w:p>
    <w:p w14:paraId="7649EEDE" w14:textId="77777777" w:rsidR="00A737D5" w:rsidRDefault="00A737D5">
      <w:pPr>
        <w:rPr>
          <w:rFonts w:ascii="Aptos" w:eastAsia="Aptos" w:hAnsi="Aptos" w:cs="Aptos"/>
          <w:sz w:val="20"/>
          <w:szCs w:val="20"/>
        </w:rPr>
      </w:pPr>
    </w:p>
    <w:tbl>
      <w:tblPr>
        <w:tblStyle w:val="ae"/>
        <w:tblW w:w="9224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53"/>
        <w:gridCol w:w="7361"/>
        <w:gridCol w:w="10"/>
      </w:tblGrid>
      <w:tr w:rsidR="00A737D5" w14:paraId="7114A1E0" w14:textId="77777777">
        <w:trPr>
          <w:gridAfter w:val="1"/>
          <w:wAfter w:w="10" w:type="dxa"/>
        </w:trPr>
        <w:tc>
          <w:tcPr>
            <w:tcW w:w="1853" w:type="dxa"/>
            <w:shd w:val="clear" w:color="auto" w:fill="F2F2F2"/>
            <w:vAlign w:val="center"/>
          </w:tcPr>
          <w:p w14:paraId="0D5DB981" w14:textId="77777777" w:rsidR="00A737D5" w:rsidRDefault="0026110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Title:   </w:t>
            </w:r>
          </w:p>
        </w:tc>
        <w:tc>
          <w:tcPr>
            <w:tcW w:w="7361" w:type="dxa"/>
            <w:vAlign w:val="center"/>
          </w:tcPr>
          <w:p w14:paraId="5FA25145" w14:textId="6472F26E" w:rsidR="00A737D5" w:rsidRDefault="00016B3A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Create new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 class and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new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 order to accommodate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two 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>orphan mycoviral families</w:t>
            </w:r>
          </w:p>
        </w:tc>
      </w:tr>
      <w:tr w:rsidR="00A737D5" w14:paraId="5BF90BBF" w14:textId="77777777">
        <w:tc>
          <w:tcPr>
            <w:tcW w:w="1853" w:type="dxa"/>
            <w:shd w:val="clear" w:color="auto" w:fill="F2F2F2"/>
            <w:vAlign w:val="center"/>
          </w:tcPr>
          <w:p w14:paraId="3F92F819" w14:textId="77777777" w:rsidR="00A737D5" w:rsidRDefault="002611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Code assigned: </w:t>
            </w:r>
          </w:p>
        </w:tc>
        <w:tc>
          <w:tcPr>
            <w:tcW w:w="7371" w:type="dxa"/>
            <w:gridSpan w:val="2"/>
          </w:tcPr>
          <w:p w14:paraId="0444BC50" w14:textId="146AAD9E" w:rsidR="00A737D5" w:rsidRPr="00BB4CCB" w:rsidRDefault="00BB4C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</w:pPr>
            <w:r w:rsidRPr="00BB4CCB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2025.007F.</w:t>
            </w:r>
            <w:r w:rsidR="00BC0D3F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Ac</w:t>
            </w:r>
            <w:r w:rsidRPr="00BB4CCB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.v</w:t>
            </w:r>
            <w:r w:rsidR="00BC0D3F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3</w:t>
            </w:r>
            <w:r w:rsidRPr="00BB4CCB">
              <w:rPr>
                <w:rFonts w:ascii="Aptos" w:eastAsia="Aptos" w:hAnsi="Aptos" w:cs="Aptos"/>
                <w:iCs/>
                <w:color w:val="000000"/>
                <w:sz w:val="20"/>
                <w:szCs w:val="20"/>
              </w:rPr>
              <w:t>.Mycopleornaviricetes_nclass_Xenadelphovirales_nord</w:t>
            </w:r>
          </w:p>
        </w:tc>
      </w:tr>
    </w:tbl>
    <w:p w14:paraId="7C44918C" w14:textId="77777777" w:rsidR="00A737D5" w:rsidRDefault="00A737D5">
      <w:pPr>
        <w:rPr>
          <w:rFonts w:ascii="Aptos" w:eastAsia="Aptos" w:hAnsi="Aptos" w:cs="Aptos"/>
          <w:b/>
          <w:color w:val="C00000"/>
          <w:sz w:val="20"/>
          <w:szCs w:val="20"/>
        </w:rPr>
      </w:pPr>
    </w:p>
    <w:tbl>
      <w:tblPr>
        <w:tblStyle w:val="af"/>
        <w:tblW w:w="93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71"/>
        <w:gridCol w:w="1559"/>
        <w:gridCol w:w="2694"/>
        <w:gridCol w:w="2835"/>
        <w:gridCol w:w="964"/>
      </w:tblGrid>
      <w:tr w:rsidR="00A737D5" w14:paraId="62979375" w14:textId="77777777">
        <w:trPr>
          <w:trHeight w:val="173"/>
        </w:trPr>
        <w:tc>
          <w:tcPr>
            <w:tcW w:w="9323" w:type="dxa"/>
            <w:gridSpan w:val="5"/>
            <w:shd w:val="clear" w:color="auto" w:fill="F2F2F2"/>
          </w:tcPr>
          <w:p w14:paraId="6D90AF07" w14:textId="7A9DAC34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Author(s), affiliation and email address(es):  </w:t>
            </w:r>
          </w:p>
        </w:tc>
      </w:tr>
      <w:tr w:rsidR="00A737D5" w14:paraId="26C430C8" w14:textId="77777777">
        <w:trPr>
          <w:trHeight w:val="411"/>
        </w:trPr>
        <w:tc>
          <w:tcPr>
            <w:tcW w:w="1271" w:type="dxa"/>
            <w:shd w:val="clear" w:color="auto" w:fill="F2F2F2"/>
            <w:vAlign w:val="center"/>
          </w:tcPr>
          <w:p w14:paraId="6C00C957" w14:textId="77777777" w:rsidR="00A737D5" w:rsidRDefault="00261108">
            <w:pPr>
              <w:rPr>
                <w:rFonts w:ascii="Aptos" w:eastAsia="Aptos" w:hAnsi="Aptos" w:cs="Aptos"/>
                <w:sz w:val="18"/>
                <w:szCs w:val="18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Given name (+middle initial(s))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53906A3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Surname</w:t>
            </w:r>
          </w:p>
        </w:tc>
        <w:tc>
          <w:tcPr>
            <w:tcW w:w="2694" w:type="dxa"/>
            <w:shd w:val="clear" w:color="auto" w:fill="F2F2F2"/>
            <w:vAlign w:val="center"/>
          </w:tcPr>
          <w:p w14:paraId="27C09B1F" w14:textId="1317390B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Affiliation </w:t>
            </w:r>
          </w:p>
        </w:tc>
        <w:tc>
          <w:tcPr>
            <w:tcW w:w="2835" w:type="dxa"/>
            <w:shd w:val="clear" w:color="auto" w:fill="F2F2F2"/>
            <w:vAlign w:val="center"/>
          </w:tcPr>
          <w:p w14:paraId="230BAA23" w14:textId="7CBE2BB8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964" w:type="dxa"/>
            <w:shd w:val="clear" w:color="auto" w:fill="F2F2F2"/>
            <w:vAlign w:val="center"/>
          </w:tcPr>
          <w:p w14:paraId="118ACB32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Corr. author(s)  </w:t>
            </w:r>
          </w:p>
          <w:p w14:paraId="14A205C6" w14:textId="446A71EF" w:rsidR="00A737D5" w:rsidRDefault="00A737D5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</w:tr>
      <w:tr w:rsidR="00A737D5" w:rsidRPr="00997DCC" w14:paraId="49C0032C" w14:textId="77777777">
        <w:tc>
          <w:tcPr>
            <w:tcW w:w="1271" w:type="dxa"/>
            <w:vAlign w:val="center"/>
          </w:tcPr>
          <w:p w14:paraId="4F9036CE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Poliane</w:t>
            </w:r>
          </w:p>
        </w:tc>
        <w:tc>
          <w:tcPr>
            <w:tcW w:w="1559" w:type="dxa"/>
            <w:vAlign w:val="center"/>
          </w:tcPr>
          <w:p w14:paraId="6A9367FB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Alfenas-Zerbini</w:t>
            </w:r>
          </w:p>
        </w:tc>
        <w:tc>
          <w:tcPr>
            <w:tcW w:w="2694" w:type="dxa"/>
            <w:vAlign w:val="center"/>
          </w:tcPr>
          <w:p w14:paraId="3408FEA5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  <w:lang w:val="pt-BR"/>
              </w:rPr>
            </w:pPr>
            <w:r w:rsidRPr="00997DCC">
              <w:rPr>
                <w:rFonts w:ascii="Aptos" w:eastAsia="Aptos" w:hAnsi="Aptos" w:cs="Aptos"/>
                <w:bCs/>
                <w:sz w:val="18"/>
                <w:szCs w:val="18"/>
                <w:lang w:val="pt-BR"/>
              </w:rPr>
              <w:t>Department of Microbiology, Universidade Federal de Viçosa, Viçosa, Brazil</w:t>
            </w:r>
          </w:p>
        </w:tc>
        <w:tc>
          <w:tcPr>
            <w:tcW w:w="2835" w:type="dxa"/>
            <w:vAlign w:val="center"/>
          </w:tcPr>
          <w:p w14:paraId="581DE073" w14:textId="24A787A2" w:rsidR="00A737D5" w:rsidRPr="00997DCC" w:rsidRDefault="002449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hyperlink r:id="rId9" w:history="1">
              <w:r w:rsidR="00866F9F" w:rsidRPr="001F3BC8">
                <w:rPr>
                  <w:rStyle w:val="Hyperlink"/>
                  <w:rFonts w:ascii="Aptos" w:eastAsia="Aptos" w:hAnsi="Aptos" w:cs="Aptos"/>
                  <w:bCs/>
                  <w:sz w:val="18"/>
                  <w:szCs w:val="18"/>
                </w:rPr>
                <w:t>palfenas@ufv.br</w:t>
              </w:r>
            </w:hyperlink>
            <w:r w:rsidR="00866F9F">
              <w:rPr>
                <w:rFonts w:ascii="Aptos" w:eastAsia="Aptos" w:hAnsi="Aptos" w:cs="Aptos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0D3873D2" w14:textId="77777777" w:rsidR="00A737D5" w:rsidRPr="00997DCC" w:rsidRDefault="00261108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A737D5" w:rsidRPr="00997DCC" w14:paraId="6F655F36" w14:textId="77777777">
        <w:tc>
          <w:tcPr>
            <w:tcW w:w="1271" w:type="dxa"/>
            <w:shd w:val="clear" w:color="auto" w:fill="FFFFFF"/>
            <w:vAlign w:val="center"/>
          </w:tcPr>
          <w:p w14:paraId="66469E8D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sz w:val="18"/>
                <w:szCs w:val="18"/>
              </w:rPr>
              <w:t>Cauê N.</w:t>
            </w:r>
          </w:p>
        </w:tc>
        <w:tc>
          <w:tcPr>
            <w:tcW w:w="1559" w:type="dxa"/>
            <w:shd w:val="clear" w:color="auto" w:fill="FFFFFF"/>
            <w:vAlign w:val="center"/>
          </w:tcPr>
          <w:p w14:paraId="3E3D72D2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Oliveira</w:t>
            </w:r>
          </w:p>
        </w:tc>
        <w:tc>
          <w:tcPr>
            <w:tcW w:w="2694" w:type="dxa"/>
            <w:shd w:val="clear" w:color="auto" w:fill="FFFFFF"/>
            <w:vAlign w:val="center"/>
          </w:tcPr>
          <w:p w14:paraId="566AB5D5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  <w:lang w:val="pt-BR"/>
              </w:rPr>
            </w:pPr>
            <w:r w:rsidRPr="00997DCC">
              <w:rPr>
                <w:rFonts w:ascii="Aptos" w:eastAsia="Aptos" w:hAnsi="Aptos" w:cs="Aptos"/>
                <w:bCs/>
                <w:sz w:val="18"/>
                <w:szCs w:val="18"/>
                <w:lang w:val="pt-BR"/>
              </w:rPr>
              <w:t>Department of Microbiology, Universidade Federal de Viçosa, Viçosa, Brazil</w:t>
            </w:r>
          </w:p>
        </w:tc>
        <w:tc>
          <w:tcPr>
            <w:tcW w:w="2835" w:type="dxa"/>
            <w:shd w:val="clear" w:color="auto" w:fill="FFFFFF"/>
            <w:vAlign w:val="center"/>
          </w:tcPr>
          <w:p w14:paraId="56CE9A86" w14:textId="27CB4D56" w:rsidR="00A737D5" w:rsidRPr="00997DCC" w:rsidRDefault="0024496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hyperlink r:id="rId10" w:history="1">
              <w:r w:rsidR="00866F9F" w:rsidRPr="001F3BC8">
                <w:rPr>
                  <w:rStyle w:val="Hyperlink"/>
                  <w:rFonts w:ascii="Aptos" w:eastAsia="Aptos" w:hAnsi="Aptos" w:cs="Aptos"/>
                  <w:bCs/>
                  <w:sz w:val="18"/>
                  <w:szCs w:val="18"/>
                </w:rPr>
                <w:t>caue.oliveira@ufv.br</w:t>
              </w:r>
            </w:hyperlink>
            <w:r w:rsidR="00866F9F">
              <w:rPr>
                <w:rFonts w:ascii="Aptos" w:eastAsia="Aptos" w:hAnsi="Aptos" w:cs="Aptos"/>
                <w:bCs/>
                <w:sz w:val="18"/>
                <w:szCs w:val="18"/>
              </w:rPr>
              <w:t xml:space="preserve"> </w:t>
            </w:r>
          </w:p>
        </w:tc>
        <w:tc>
          <w:tcPr>
            <w:tcW w:w="964" w:type="dxa"/>
            <w:shd w:val="clear" w:color="auto" w:fill="FFFFFF"/>
            <w:vAlign w:val="center"/>
          </w:tcPr>
          <w:p w14:paraId="4F0AE0F8" w14:textId="77777777" w:rsidR="00A737D5" w:rsidRPr="00997DCC" w:rsidRDefault="00A737D5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A737D5" w:rsidRPr="00997DCC" w14:paraId="099F6819" w14:textId="77777777">
        <w:tc>
          <w:tcPr>
            <w:tcW w:w="1271" w:type="dxa"/>
            <w:vAlign w:val="center"/>
          </w:tcPr>
          <w:p w14:paraId="1F0281A5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Ioly</w:t>
            </w:r>
          </w:p>
        </w:tc>
        <w:tc>
          <w:tcPr>
            <w:tcW w:w="1559" w:type="dxa"/>
            <w:vAlign w:val="center"/>
          </w:tcPr>
          <w:p w14:paraId="3E34677D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Kotta-Loizou</w:t>
            </w:r>
          </w:p>
        </w:tc>
        <w:tc>
          <w:tcPr>
            <w:tcW w:w="2694" w:type="dxa"/>
            <w:vAlign w:val="center"/>
          </w:tcPr>
          <w:p w14:paraId="7B730A5C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Department of Clinical, Pharmaceutical and Biological Science, University of Hertfordshire, Hatfield, UK</w:t>
            </w:r>
          </w:p>
        </w:tc>
        <w:tc>
          <w:tcPr>
            <w:tcW w:w="2835" w:type="dxa"/>
            <w:vAlign w:val="center"/>
          </w:tcPr>
          <w:p w14:paraId="07617777" w14:textId="1D59C741" w:rsidR="00A737D5" w:rsidRPr="00997DCC" w:rsidRDefault="0024496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hyperlink r:id="rId11" w:history="1">
              <w:r w:rsidR="00866F9F" w:rsidRPr="001F3BC8">
                <w:rPr>
                  <w:rStyle w:val="Hyperlink"/>
                  <w:rFonts w:ascii="Aptos" w:eastAsia="Aptos" w:hAnsi="Aptos" w:cs="Aptos"/>
                  <w:bCs/>
                  <w:sz w:val="18"/>
                  <w:szCs w:val="18"/>
                </w:rPr>
                <w:t>i.kotta-loizou13@imperial.ac.uk</w:t>
              </w:r>
            </w:hyperlink>
            <w:r w:rsidR="00866F9F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4130D670" w14:textId="77777777" w:rsidR="00A737D5" w:rsidRPr="00997DCC" w:rsidRDefault="00A737D5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A737D5" w:rsidRPr="00997DCC" w14:paraId="6423F507" w14:textId="77777777">
        <w:tc>
          <w:tcPr>
            <w:tcW w:w="1271" w:type="dxa"/>
            <w:vAlign w:val="center"/>
          </w:tcPr>
          <w:p w14:paraId="43693FA7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Robert H. A.</w:t>
            </w:r>
          </w:p>
        </w:tc>
        <w:tc>
          <w:tcPr>
            <w:tcW w:w="1559" w:type="dxa"/>
            <w:vAlign w:val="center"/>
          </w:tcPr>
          <w:p w14:paraId="37BBC8D4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Coutts</w:t>
            </w:r>
          </w:p>
        </w:tc>
        <w:tc>
          <w:tcPr>
            <w:tcW w:w="2694" w:type="dxa"/>
            <w:vAlign w:val="center"/>
          </w:tcPr>
          <w:p w14:paraId="3A143AB8" w14:textId="77777777" w:rsidR="00A737D5" w:rsidRPr="00997DCC" w:rsidRDefault="0026110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Department of Clinical, Pharmaceutical and Biological Science, University of Hertfordshire, Hatfield, UK</w:t>
            </w:r>
          </w:p>
        </w:tc>
        <w:tc>
          <w:tcPr>
            <w:tcW w:w="2835" w:type="dxa"/>
            <w:vAlign w:val="center"/>
          </w:tcPr>
          <w:p w14:paraId="351D662F" w14:textId="0F3AF834" w:rsidR="00A737D5" w:rsidRPr="00997DCC" w:rsidRDefault="0024496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hyperlink r:id="rId12" w:history="1">
              <w:r w:rsidR="00866F9F" w:rsidRPr="001F3BC8">
                <w:rPr>
                  <w:rStyle w:val="Hyperlink"/>
                  <w:rFonts w:ascii="Aptos" w:eastAsia="Aptos" w:hAnsi="Aptos" w:cs="Aptos"/>
                  <w:bCs/>
                  <w:sz w:val="18"/>
                  <w:szCs w:val="18"/>
                </w:rPr>
                <w:t>r.coutts@herts.ac.uk</w:t>
              </w:r>
            </w:hyperlink>
            <w:r w:rsidR="00866F9F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43E5DB89" w14:textId="77777777" w:rsidR="00A737D5" w:rsidRPr="00997DCC" w:rsidRDefault="00A737D5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571B17" w:rsidRPr="00997DCC" w14:paraId="53B50EF7" w14:textId="77777777">
        <w:tc>
          <w:tcPr>
            <w:tcW w:w="1271" w:type="dxa"/>
            <w:vAlign w:val="center"/>
          </w:tcPr>
          <w:p w14:paraId="7682589F" w14:textId="1482761D" w:rsidR="00571B17" w:rsidRPr="00997DCC" w:rsidRDefault="003A18F5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Yuri I.</w:t>
            </w:r>
          </w:p>
        </w:tc>
        <w:tc>
          <w:tcPr>
            <w:tcW w:w="1559" w:type="dxa"/>
            <w:vAlign w:val="center"/>
          </w:tcPr>
          <w:p w14:paraId="018EBCFC" w14:textId="40572D5E" w:rsidR="00571B17" w:rsidRPr="00997DCC" w:rsidRDefault="003A18F5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Wolf</w:t>
            </w:r>
          </w:p>
        </w:tc>
        <w:tc>
          <w:tcPr>
            <w:tcW w:w="2694" w:type="dxa"/>
            <w:vAlign w:val="center"/>
          </w:tcPr>
          <w:p w14:paraId="5BF4AE57" w14:textId="38431F6A" w:rsidR="00571B17" w:rsidRPr="00997DCC" w:rsidRDefault="00FA5135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Computational Biology Branch, Division of Intramural Research, National Library of Medicine, National Institutes of Health, Bethesda</w:t>
            </w:r>
            <w:r w:rsidR="00882E40" w:rsidRPr="00997DCC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, USA</w:t>
            </w:r>
          </w:p>
        </w:tc>
        <w:tc>
          <w:tcPr>
            <w:tcW w:w="2835" w:type="dxa"/>
            <w:vAlign w:val="center"/>
          </w:tcPr>
          <w:p w14:paraId="54D1328C" w14:textId="48355665" w:rsidR="00571B17" w:rsidRPr="00997DCC" w:rsidRDefault="0024496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hyperlink r:id="rId13" w:history="1">
              <w:r w:rsidR="00866F9F" w:rsidRPr="001F3BC8">
                <w:rPr>
                  <w:rStyle w:val="Hyperlink"/>
                  <w:rFonts w:ascii="Aptos" w:eastAsia="Aptos" w:hAnsi="Aptos" w:cs="Aptos"/>
                  <w:bCs/>
                  <w:sz w:val="18"/>
                  <w:szCs w:val="18"/>
                </w:rPr>
                <w:t>wolf@ncbi.nlm.nih.gov</w:t>
              </w:r>
            </w:hyperlink>
            <w:r w:rsidR="00866F9F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788CFC39" w14:textId="77777777" w:rsidR="00571B17" w:rsidRPr="00997DCC" w:rsidRDefault="00571B17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67189D" w:rsidRPr="00997DCC" w14:paraId="0045E2BC" w14:textId="77777777" w:rsidTr="00E01CCF">
        <w:tc>
          <w:tcPr>
            <w:tcW w:w="1271" w:type="dxa"/>
            <w:vAlign w:val="center"/>
          </w:tcPr>
          <w:p w14:paraId="1C35180C" w14:textId="5DFC38AA" w:rsidR="0067189D" w:rsidRPr="00997DCC" w:rsidRDefault="00C477B5" w:rsidP="00E01CCF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 xml:space="preserve">Nobuhiro </w:t>
            </w:r>
          </w:p>
        </w:tc>
        <w:tc>
          <w:tcPr>
            <w:tcW w:w="1559" w:type="dxa"/>
            <w:vAlign w:val="center"/>
          </w:tcPr>
          <w:p w14:paraId="3BE84686" w14:textId="3016CAC5" w:rsidR="0067189D" w:rsidRPr="00997DCC" w:rsidRDefault="00C477B5" w:rsidP="00E01CCF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Suzuki</w:t>
            </w:r>
          </w:p>
        </w:tc>
        <w:tc>
          <w:tcPr>
            <w:tcW w:w="2694" w:type="dxa"/>
            <w:vAlign w:val="center"/>
          </w:tcPr>
          <w:p w14:paraId="58E64511" w14:textId="7EB8E583" w:rsidR="0067189D" w:rsidRPr="00997DCC" w:rsidRDefault="00882E40" w:rsidP="00882E40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Institute of Plant Sciences and Resources, Okayama University, Japan</w:t>
            </w:r>
          </w:p>
        </w:tc>
        <w:tc>
          <w:tcPr>
            <w:tcW w:w="2835" w:type="dxa"/>
            <w:vAlign w:val="center"/>
          </w:tcPr>
          <w:p w14:paraId="14F47478" w14:textId="12A529DE" w:rsidR="0067189D" w:rsidRPr="00997DCC" w:rsidRDefault="00244968" w:rsidP="00E01CCF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hyperlink r:id="rId14" w:history="1">
              <w:r w:rsidR="00866F9F" w:rsidRPr="001F3BC8">
                <w:rPr>
                  <w:rStyle w:val="Hyperlink"/>
                  <w:rFonts w:ascii="Aptos" w:eastAsia="Aptos" w:hAnsi="Aptos" w:cs="Aptos"/>
                  <w:bCs/>
                  <w:sz w:val="18"/>
                  <w:szCs w:val="18"/>
                </w:rPr>
                <w:t>nsuzuki@okayama-u.ac.jp</w:t>
              </w:r>
            </w:hyperlink>
            <w:r w:rsidR="00866F9F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0124EA87" w14:textId="77777777" w:rsidR="0067189D" w:rsidRPr="00997DCC" w:rsidRDefault="0067189D" w:rsidP="00E01CCF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  <w:tr w:rsidR="00571B17" w:rsidRPr="00997DCC" w14:paraId="2F630B67" w14:textId="77777777">
        <w:tc>
          <w:tcPr>
            <w:tcW w:w="1271" w:type="dxa"/>
            <w:vAlign w:val="center"/>
          </w:tcPr>
          <w:p w14:paraId="5FFB4788" w14:textId="1351C6F6" w:rsidR="00571B17" w:rsidRPr="00997DCC" w:rsidRDefault="0067189D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Sead</w:t>
            </w:r>
          </w:p>
        </w:tc>
        <w:tc>
          <w:tcPr>
            <w:tcW w:w="1559" w:type="dxa"/>
            <w:vAlign w:val="center"/>
          </w:tcPr>
          <w:p w14:paraId="45F41BD3" w14:textId="3D8694AE" w:rsidR="00571B17" w:rsidRPr="00997DCC" w:rsidRDefault="0067189D">
            <w:pPr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  <w:t>Sabanadzovic</w:t>
            </w:r>
          </w:p>
        </w:tc>
        <w:tc>
          <w:tcPr>
            <w:tcW w:w="2694" w:type="dxa"/>
            <w:vAlign w:val="center"/>
          </w:tcPr>
          <w:p w14:paraId="40DC4B50" w14:textId="16EC7989" w:rsidR="00571B17" w:rsidRPr="00997DCC" w:rsidRDefault="0067189D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r w:rsidRPr="00997DCC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>Department of Agricultural Science and Plant Protection, Mississippi State University, USA</w:t>
            </w:r>
          </w:p>
        </w:tc>
        <w:tc>
          <w:tcPr>
            <w:tcW w:w="2835" w:type="dxa"/>
            <w:vAlign w:val="center"/>
          </w:tcPr>
          <w:p w14:paraId="5E4217D9" w14:textId="7044823C" w:rsidR="00571B17" w:rsidRPr="00997DCC" w:rsidRDefault="00244968">
            <w:pPr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</w:pPr>
            <w:hyperlink r:id="rId15" w:history="1">
              <w:r w:rsidR="00866F9F" w:rsidRPr="001F3BC8">
                <w:rPr>
                  <w:rStyle w:val="Hyperlink"/>
                  <w:rFonts w:ascii="Aptos" w:eastAsia="Aptos" w:hAnsi="Aptos" w:cs="Aptos"/>
                  <w:bCs/>
                  <w:sz w:val="18"/>
                  <w:szCs w:val="18"/>
                </w:rPr>
                <w:t>SSabanadzovic@entomology.msstate.edu</w:t>
              </w:r>
            </w:hyperlink>
            <w:r w:rsidR="00866F9F">
              <w:rPr>
                <w:rFonts w:ascii="Aptos" w:eastAsia="Aptos" w:hAnsi="Aptos" w:cs="Aptos"/>
                <w:bCs/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964" w:type="dxa"/>
            <w:vAlign w:val="center"/>
          </w:tcPr>
          <w:p w14:paraId="2899CD3B" w14:textId="77777777" w:rsidR="00571B17" w:rsidRPr="00997DCC" w:rsidRDefault="00571B17">
            <w:pPr>
              <w:jc w:val="center"/>
              <w:rPr>
                <w:rFonts w:ascii="Aptos" w:eastAsia="Aptos" w:hAnsi="Aptos" w:cs="Aptos"/>
                <w:bCs/>
                <w:color w:val="000000"/>
                <w:sz w:val="20"/>
                <w:szCs w:val="20"/>
              </w:rPr>
            </w:pPr>
          </w:p>
        </w:tc>
      </w:tr>
    </w:tbl>
    <w:p w14:paraId="527BFAB6" w14:textId="77777777" w:rsidR="00A737D5" w:rsidRDefault="00A737D5">
      <w:pPr>
        <w:rPr>
          <w:rFonts w:ascii="Aptos" w:eastAsia="Aptos" w:hAnsi="Aptos" w:cs="Aptos"/>
          <w:b/>
          <w:sz w:val="20"/>
          <w:szCs w:val="20"/>
        </w:rPr>
      </w:pPr>
    </w:p>
    <w:p w14:paraId="36C7DEAB" w14:textId="77777777" w:rsidR="00BB4CCB" w:rsidRDefault="00BB4CCB">
      <w:pPr>
        <w:rPr>
          <w:rFonts w:ascii="Aptos" w:eastAsia="Aptos" w:hAnsi="Aptos" w:cs="Aptos"/>
          <w:b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br w:type="page"/>
      </w:r>
    </w:p>
    <w:p w14:paraId="794E0AE7" w14:textId="4D5AFDCF" w:rsidR="00A737D5" w:rsidRDefault="00261108">
      <w:pPr>
        <w:rPr>
          <w:rFonts w:ascii="Aptos" w:eastAsia="Aptos" w:hAnsi="Aptos" w:cs="Aptos"/>
          <w:b/>
          <w:color w:val="000000"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lastRenderedPageBreak/>
        <w:t xml:space="preserve">Part 1b: Taxonomy Proposal Submission </w:t>
      </w:r>
    </w:p>
    <w:tbl>
      <w:tblPr>
        <w:tblStyle w:val="af0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65"/>
        <w:gridCol w:w="284"/>
        <w:gridCol w:w="3920"/>
        <w:gridCol w:w="336"/>
      </w:tblGrid>
      <w:tr w:rsidR="00A737D5" w14:paraId="600C24E7" w14:textId="77777777">
        <w:tc>
          <w:tcPr>
            <w:tcW w:w="8505" w:type="dxa"/>
            <w:gridSpan w:val="4"/>
            <w:shd w:val="clear" w:color="auto" w:fill="F2F2F2"/>
          </w:tcPr>
          <w:p w14:paraId="42054A9C" w14:textId="6D226B7E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ICTV Subcommittee: </w:t>
            </w:r>
          </w:p>
        </w:tc>
      </w:tr>
      <w:tr w:rsidR="00A737D5" w14:paraId="7E49D3CD" w14:textId="77777777">
        <w:tc>
          <w:tcPr>
            <w:tcW w:w="3965" w:type="dxa"/>
          </w:tcPr>
          <w:p w14:paraId="4CF090C7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DNA Viruses and Retroviruses</w:t>
            </w:r>
          </w:p>
        </w:tc>
        <w:tc>
          <w:tcPr>
            <w:tcW w:w="284" w:type="dxa"/>
          </w:tcPr>
          <w:p w14:paraId="43EEFA7C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420C38DE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Bacterial viruses</w:t>
            </w:r>
          </w:p>
        </w:tc>
        <w:tc>
          <w:tcPr>
            <w:tcW w:w="336" w:type="dxa"/>
          </w:tcPr>
          <w:p w14:paraId="69EE83F9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6B7D0059" w14:textId="77777777">
        <w:tc>
          <w:tcPr>
            <w:tcW w:w="3965" w:type="dxa"/>
          </w:tcPr>
          <w:p w14:paraId="714F5256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minus-strand and dsRNA viruses</w:t>
            </w:r>
          </w:p>
        </w:tc>
        <w:tc>
          <w:tcPr>
            <w:tcW w:w="284" w:type="dxa"/>
          </w:tcPr>
          <w:p w14:paraId="0B16989E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7CE9A41C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Fungal and protist viruses</w:t>
            </w:r>
          </w:p>
        </w:tc>
        <w:tc>
          <w:tcPr>
            <w:tcW w:w="336" w:type="dxa"/>
          </w:tcPr>
          <w:p w14:paraId="2A49C7A6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</w:tr>
      <w:tr w:rsidR="00A737D5" w14:paraId="010ECAA8" w14:textId="77777777">
        <w:tc>
          <w:tcPr>
            <w:tcW w:w="3965" w:type="dxa"/>
          </w:tcPr>
          <w:p w14:paraId="35833664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positive-strand RNA viruses</w:t>
            </w:r>
          </w:p>
        </w:tc>
        <w:tc>
          <w:tcPr>
            <w:tcW w:w="284" w:type="dxa"/>
          </w:tcPr>
          <w:p w14:paraId="05CA6F13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4213F016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Plant viruses</w:t>
            </w:r>
          </w:p>
        </w:tc>
        <w:tc>
          <w:tcPr>
            <w:tcW w:w="336" w:type="dxa"/>
          </w:tcPr>
          <w:p w14:paraId="11EE6113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22E08F6F" w14:textId="77777777">
        <w:tc>
          <w:tcPr>
            <w:tcW w:w="3965" w:type="dxa"/>
          </w:tcPr>
          <w:p w14:paraId="2F813DB7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Archaeal viruses</w:t>
            </w:r>
          </w:p>
        </w:tc>
        <w:tc>
          <w:tcPr>
            <w:tcW w:w="284" w:type="dxa"/>
          </w:tcPr>
          <w:p w14:paraId="0C294F2E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3920" w:type="dxa"/>
          </w:tcPr>
          <w:p w14:paraId="27CF5172" w14:textId="0D402350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General -</w:t>
            </w:r>
          </w:p>
        </w:tc>
        <w:tc>
          <w:tcPr>
            <w:tcW w:w="336" w:type="dxa"/>
          </w:tcPr>
          <w:p w14:paraId="5774474F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1BEB5C82" w14:textId="77777777" w:rsidR="00A737D5" w:rsidRDefault="00A737D5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5B0958" w:rsidRPr="000C5189" w14:paraId="1470AEED" w14:textId="77777777" w:rsidTr="007270E3">
        <w:trPr>
          <w:trHeight w:val="147"/>
        </w:trPr>
        <w:tc>
          <w:tcPr>
            <w:tcW w:w="8505" w:type="dxa"/>
            <w:shd w:val="clear" w:color="auto" w:fill="F2F2F2" w:themeFill="background1" w:themeFillShade="F2"/>
          </w:tcPr>
          <w:p w14:paraId="0F824A7F" w14:textId="38427D6B" w:rsidR="005B0958" w:rsidRPr="000C5189" w:rsidRDefault="005B0958" w:rsidP="007270E3">
            <w:pPr>
              <w:rPr>
                <w:rFonts w:ascii="Aptos" w:hAnsi="Aptos" w:cs="Arial"/>
                <w:sz w:val="20"/>
                <w:szCs w:val="20"/>
              </w:rPr>
            </w:pP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List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the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 xml:space="preserve">ICTV Study Group(s) that have seen 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or have been involved in creating </w:t>
            </w:r>
            <w:r w:rsidRPr="000C5189">
              <w:rPr>
                <w:rFonts w:ascii="Aptos" w:hAnsi="Aptos" w:cs="Arial"/>
                <w:b/>
                <w:sz w:val="20"/>
                <w:szCs w:val="20"/>
              </w:rPr>
              <w:t>this proposal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  <w:hyperlink r:id="rId16" w:history="1"/>
          </w:p>
        </w:tc>
      </w:tr>
      <w:tr w:rsidR="005B0958" w:rsidRPr="000C5189" w14:paraId="75C65681" w14:textId="77777777" w:rsidTr="007270E3">
        <w:trPr>
          <w:trHeight w:val="527"/>
        </w:trPr>
        <w:tc>
          <w:tcPr>
            <w:tcW w:w="8505" w:type="dxa"/>
          </w:tcPr>
          <w:p w14:paraId="41F363D5" w14:textId="77777777" w:rsidR="005B0958" w:rsidRPr="000C5189" w:rsidRDefault="005B0958" w:rsidP="007270E3">
            <w:pPr>
              <w:rPr>
                <w:rFonts w:ascii="Aptos" w:hAnsi="Aptos" w:cs="Arial"/>
                <w:sz w:val="20"/>
                <w:szCs w:val="20"/>
              </w:rPr>
            </w:pPr>
          </w:p>
          <w:p w14:paraId="3149C2E3" w14:textId="77777777" w:rsidR="005B0958" w:rsidRPr="000C5189" w:rsidRDefault="005B0958" w:rsidP="007270E3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p w14:paraId="6B987C1D" w14:textId="77777777" w:rsidR="00A737D5" w:rsidRDefault="00A737D5">
      <w:pPr>
        <w:rPr>
          <w:rFonts w:ascii="Aptos" w:eastAsia="Aptos" w:hAnsi="Aptos" w:cs="Aptos"/>
          <w:b/>
          <w:sz w:val="20"/>
          <w:szCs w:val="20"/>
        </w:rPr>
      </w:pPr>
    </w:p>
    <w:p w14:paraId="6BEBAD0D" w14:textId="77777777" w:rsidR="005B0958" w:rsidRDefault="005B0958">
      <w:pPr>
        <w:rPr>
          <w:rFonts w:ascii="Aptos" w:eastAsia="Aptos" w:hAnsi="Aptos" w:cs="Aptos"/>
          <w:b/>
          <w:sz w:val="20"/>
          <w:szCs w:val="20"/>
        </w:rPr>
      </w:pPr>
    </w:p>
    <w:p w14:paraId="7411E311" w14:textId="77777777" w:rsidR="005B0958" w:rsidRDefault="005B0958">
      <w:pPr>
        <w:rPr>
          <w:rFonts w:ascii="Aptos" w:eastAsia="Aptos" w:hAnsi="Aptos" w:cs="Aptos"/>
          <w:b/>
          <w:sz w:val="20"/>
          <w:szCs w:val="20"/>
        </w:rPr>
      </w:pPr>
    </w:p>
    <w:tbl>
      <w:tblPr>
        <w:tblStyle w:val="af2"/>
        <w:tblpPr w:leftFromText="180" w:rightFromText="180" w:vertAnchor="text"/>
        <w:tblW w:w="3969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701"/>
      </w:tblGrid>
      <w:tr w:rsidR="00A737D5" w14:paraId="4D96A56B" w14:textId="77777777">
        <w:trPr>
          <w:trHeight w:val="244"/>
        </w:trPr>
        <w:tc>
          <w:tcPr>
            <w:tcW w:w="2268" w:type="dxa"/>
            <w:shd w:val="clear" w:color="auto" w:fill="F2F2F2"/>
          </w:tcPr>
          <w:p w14:paraId="53DE627D" w14:textId="77777777" w:rsidR="00A737D5" w:rsidRDefault="00261108">
            <w:pPr>
              <w:ind w:left="174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Submission date:</w:t>
            </w:r>
          </w:p>
        </w:tc>
        <w:tc>
          <w:tcPr>
            <w:tcW w:w="1701" w:type="dxa"/>
          </w:tcPr>
          <w:p w14:paraId="15753C4A" w14:textId="77777777" w:rsidR="00A737D5" w:rsidRDefault="0026110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  30/04/2025</w:t>
            </w:r>
          </w:p>
        </w:tc>
      </w:tr>
    </w:tbl>
    <w:p w14:paraId="7DFFAB21" w14:textId="77777777" w:rsidR="00A737D5" w:rsidRDefault="00A737D5">
      <w:pPr>
        <w:ind w:right="828"/>
        <w:rPr>
          <w:rFonts w:ascii="Aptos" w:eastAsia="Aptos" w:hAnsi="Aptos" w:cs="Aptos"/>
          <w:b/>
          <w:sz w:val="20"/>
          <w:szCs w:val="20"/>
        </w:rPr>
      </w:pPr>
    </w:p>
    <w:p w14:paraId="54550427" w14:textId="7C904422" w:rsidR="00A737D5" w:rsidRDefault="00261108">
      <w:pPr>
        <w:spacing w:after="120"/>
        <w:ind w:right="828"/>
        <w:rPr>
          <w:rFonts w:ascii="Aptos" w:eastAsia="Aptos" w:hAnsi="Aptos" w:cs="Aptos"/>
          <w:color w:val="0070C0"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 xml:space="preserve">Part 1c: Feedback from ICTV Executive Committee (EC) meeting </w:t>
      </w:r>
    </w:p>
    <w:tbl>
      <w:tblPr>
        <w:tblStyle w:val="af3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425"/>
      </w:tblGrid>
      <w:tr w:rsidR="00A737D5" w14:paraId="190FC02B" w14:textId="77777777">
        <w:tc>
          <w:tcPr>
            <w:tcW w:w="8080" w:type="dxa"/>
            <w:shd w:val="clear" w:color="auto" w:fill="F2F2F2"/>
          </w:tcPr>
          <w:p w14:paraId="5C8D2D0D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Executive Committee Meeting Decision </w:t>
            </w: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code:</w:t>
            </w:r>
          </w:p>
        </w:tc>
        <w:tc>
          <w:tcPr>
            <w:tcW w:w="425" w:type="dxa"/>
          </w:tcPr>
          <w:p w14:paraId="2F06203E" w14:textId="77777777" w:rsidR="00A737D5" w:rsidRDefault="00261108">
            <w:pPr>
              <w:rPr>
                <w:rFonts w:ascii="Aptos" w:eastAsia="Aptos" w:hAnsi="Aptos" w:cs="Aptos"/>
                <w:b/>
                <w:color w:val="A6A6A6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A6A6A6"/>
                <w:sz w:val="20"/>
                <w:szCs w:val="20"/>
              </w:rPr>
              <w:t>X</w:t>
            </w:r>
          </w:p>
        </w:tc>
      </w:tr>
      <w:tr w:rsidR="00A737D5" w14:paraId="20DA2E10" w14:textId="77777777">
        <w:tc>
          <w:tcPr>
            <w:tcW w:w="8080" w:type="dxa"/>
          </w:tcPr>
          <w:p w14:paraId="0C4BFCB4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 – Accept</w:t>
            </w:r>
          </w:p>
        </w:tc>
        <w:tc>
          <w:tcPr>
            <w:tcW w:w="425" w:type="dxa"/>
          </w:tcPr>
          <w:p w14:paraId="5A2A3904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21AFBCD4" w14:textId="77777777">
        <w:tc>
          <w:tcPr>
            <w:tcW w:w="8080" w:type="dxa"/>
          </w:tcPr>
          <w:p w14:paraId="6D25ECF5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Ac – Accept subject to revision by relevant subcommittee chair. No further vote required</w:t>
            </w:r>
          </w:p>
        </w:tc>
        <w:tc>
          <w:tcPr>
            <w:tcW w:w="425" w:type="dxa"/>
          </w:tcPr>
          <w:p w14:paraId="63006857" w14:textId="39AE4796" w:rsidR="00A737D5" w:rsidRDefault="001E5277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</w:tr>
      <w:tr w:rsidR="00A737D5" w14:paraId="60AB53F1" w14:textId="77777777">
        <w:tc>
          <w:tcPr>
            <w:tcW w:w="8080" w:type="dxa"/>
          </w:tcPr>
          <w:p w14:paraId="6DEBE814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 – Accept without revision but with re-evaluation and email vote by the EC</w:t>
            </w:r>
          </w:p>
        </w:tc>
        <w:tc>
          <w:tcPr>
            <w:tcW w:w="425" w:type="dxa"/>
          </w:tcPr>
          <w:p w14:paraId="0E334A05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299BDA6B" w14:textId="77777777">
        <w:tc>
          <w:tcPr>
            <w:tcW w:w="8080" w:type="dxa"/>
          </w:tcPr>
          <w:p w14:paraId="27C0323F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Uc – Accept subject to revision and re-evaluation and email vote by the EC</w:t>
            </w:r>
          </w:p>
        </w:tc>
        <w:tc>
          <w:tcPr>
            <w:tcW w:w="425" w:type="dxa"/>
          </w:tcPr>
          <w:p w14:paraId="135471BB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3E5CC9CA" w14:textId="77777777">
        <w:tc>
          <w:tcPr>
            <w:tcW w:w="8080" w:type="dxa"/>
          </w:tcPr>
          <w:p w14:paraId="5B16F949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Ud – Deferred to the next EC meeting, with an invitation to revise based on EC comments</w:t>
            </w:r>
          </w:p>
        </w:tc>
        <w:tc>
          <w:tcPr>
            <w:tcW w:w="425" w:type="dxa"/>
          </w:tcPr>
          <w:p w14:paraId="1B664B20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6C7021BD" w14:textId="77777777">
        <w:tc>
          <w:tcPr>
            <w:tcW w:w="8080" w:type="dxa"/>
          </w:tcPr>
          <w:p w14:paraId="08B628F2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J - Reject</w:t>
            </w:r>
          </w:p>
        </w:tc>
        <w:tc>
          <w:tcPr>
            <w:tcW w:w="425" w:type="dxa"/>
          </w:tcPr>
          <w:p w14:paraId="4F4D883B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1980B0C1" w14:textId="77777777">
        <w:tc>
          <w:tcPr>
            <w:tcW w:w="8080" w:type="dxa"/>
          </w:tcPr>
          <w:p w14:paraId="24CB357D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W - Withdrawn</w:t>
            </w:r>
          </w:p>
        </w:tc>
        <w:tc>
          <w:tcPr>
            <w:tcW w:w="425" w:type="dxa"/>
          </w:tcPr>
          <w:p w14:paraId="22CFD08F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7909956E" w14:textId="77777777" w:rsidR="00A737D5" w:rsidRDefault="00A737D5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tbl>
      <w:tblPr>
        <w:tblStyle w:val="af4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5"/>
      </w:tblGrid>
      <w:tr w:rsidR="00A737D5" w14:paraId="1B7608E8" w14:textId="77777777">
        <w:trPr>
          <w:trHeight w:val="211"/>
        </w:trPr>
        <w:tc>
          <w:tcPr>
            <w:tcW w:w="8505" w:type="dxa"/>
            <w:shd w:val="clear" w:color="auto" w:fill="F2F2F2"/>
          </w:tcPr>
          <w:p w14:paraId="7FB69B70" w14:textId="77777777" w:rsidR="00A737D5" w:rsidRDefault="00261108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Comments from the Executive Committee:</w:t>
            </w:r>
          </w:p>
        </w:tc>
      </w:tr>
      <w:tr w:rsidR="00A737D5" w14:paraId="354CC8A1" w14:textId="77777777">
        <w:trPr>
          <w:trHeight w:val="251"/>
        </w:trPr>
        <w:tc>
          <w:tcPr>
            <w:tcW w:w="8505" w:type="dxa"/>
          </w:tcPr>
          <w:p w14:paraId="1A407171" w14:textId="22101A51" w:rsidR="00A737D5" w:rsidRDefault="00001874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F33FE3">
              <w:rPr>
                <w:rFonts w:ascii="Aptos" w:eastAsia="Aptos" w:hAnsi="Aptos" w:cs="Aptos"/>
                <w:sz w:val="20"/>
                <w:szCs w:val="20"/>
              </w:rPr>
              <w:t>Please proofread and address some typos in the text.</w:t>
            </w:r>
          </w:p>
        </w:tc>
      </w:tr>
    </w:tbl>
    <w:p w14:paraId="5DB99464" w14:textId="77777777" w:rsidR="00A737D5" w:rsidRDefault="00A737D5">
      <w:pPr>
        <w:rPr>
          <w:rFonts w:ascii="Aptos" w:eastAsia="Aptos" w:hAnsi="Aptos" w:cs="Aptos"/>
          <w:b/>
          <w:sz w:val="20"/>
          <w:szCs w:val="20"/>
        </w:rPr>
      </w:pPr>
    </w:p>
    <w:p w14:paraId="337E9A3E" w14:textId="2FE97E57" w:rsidR="00A737D5" w:rsidRDefault="00261108">
      <w:pPr>
        <w:spacing w:after="120"/>
        <w:rPr>
          <w:rFonts w:ascii="Aptos" w:eastAsia="Aptos" w:hAnsi="Aptos" w:cs="Aptos"/>
          <w:b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 xml:space="preserve">Part 1d: Revised Taxonomy Proposal Submission </w:t>
      </w:r>
    </w:p>
    <w:p w14:paraId="0913A703" w14:textId="77777777" w:rsidR="00A737D5" w:rsidRDefault="00A737D5">
      <w:pPr>
        <w:ind w:firstLine="720"/>
        <w:rPr>
          <w:rFonts w:ascii="Aptos" w:eastAsia="Aptos" w:hAnsi="Aptos" w:cs="Aptos"/>
          <w:b/>
          <w:sz w:val="20"/>
          <w:szCs w:val="20"/>
        </w:rPr>
      </w:pPr>
    </w:p>
    <w:tbl>
      <w:tblPr>
        <w:tblStyle w:val="TableGrid"/>
        <w:tblW w:w="8505" w:type="dxa"/>
        <w:tblInd w:w="-5" w:type="dxa"/>
        <w:tblLook w:val="04A0" w:firstRow="1" w:lastRow="0" w:firstColumn="1" w:lastColumn="0" w:noHBand="0" w:noVBand="1"/>
      </w:tblPr>
      <w:tblGrid>
        <w:gridCol w:w="8505"/>
      </w:tblGrid>
      <w:tr w:rsidR="005B0958" w:rsidRPr="00C95FB7" w14:paraId="192A0B21" w14:textId="77777777" w:rsidTr="007270E3">
        <w:tc>
          <w:tcPr>
            <w:tcW w:w="8505" w:type="dxa"/>
            <w:shd w:val="clear" w:color="auto" w:fill="F2F2F2" w:themeFill="background1" w:themeFillShade="F2"/>
          </w:tcPr>
          <w:p w14:paraId="7217E145" w14:textId="7AEADAD5" w:rsidR="005B0958" w:rsidRPr="00C95FB7" w:rsidRDefault="005B0958" w:rsidP="007270E3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b/>
                <w:sz w:val="20"/>
                <w:szCs w:val="20"/>
              </w:rPr>
              <w:t xml:space="preserve">Response </w:t>
            </w:r>
            <w:r w:rsidRPr="00C95FB7">
              <w:rPr>
                <w:rFonts w:ascii="Aptos" w:hAnsi="Aptos" w:cs="Arial"/>
                <w:b/>
                <w:sz w:val="20"/>
                <w:szCs w:val="20"/>
              </w:rPr>
              <w:t>of proposer</w:t>
            </w:r>
            <w:r>
              <w:rPr>
                <w:rFonts w:ascii="Aptos" w:hAnsi="Aptos" w:cs="Arial"/>
                <w:b/>
                <w:sz w:val="20"/>
                <w:szCs w:val="20"/>
              </w:rPr>
              <w:t xml:space="preserve">: </w:t>
            </w:r>
          </w:p>
        </w:tc>
      </w:tr>
      <w:tr w:rsidR="005B0958" w:rsidRPr="00C95FB7" w14:paraId="61FE59AB" w14:textId="77777777" w:rsidTr="007270E3">
        <w:tc>
          <w:tcPr>
            <w:tcW w:w="8505" w:type="dxa"/>
          </w:tcPr>
          <w:p w14:paraId="7CF9BC96" w14:textId="50A37890" w:rsidR="005B0958" w:rsidRPr="00C95FB7" w:rsidRDefault="00F33FE3" w:rsidP="007270E3">
            <w:pPr>
              <w:rPr>
                <w:rFonts w:ascii="Aptos" w:hAnsi="Aptos" w:cs="Arial"/>
                <w:sz w:val="20"/>
                <w:szCs w:val="20"/>
              </w:rPr>
            </w:pPr>
            <w:r>
              <w:rPr>
                <w:rFonts w:ascii="Aptos" w:hAnsi="Aptos" w:cs="Arial"/>
                <w:sz w:val="20"/>
                <w:szCs w:val="20"/>
              </w:rPr>
              <w:t xml:space="preserve">All suggestions addressed. </w:t>
            </w:r>
          </w:p>
          <w:p w14:paraId="13C4D143" w14:textId="77777777" w:rsidR="005B0958" w:rsidRDefault="005B0958" w:rsidP="007270E3">
            <w:pPr>
              <w:rPr>
                <w:rFonts w:ascii="Aptos" w:hAnsi="Aptos" w:cs="Arial"/>
                <w:sz w:val="20"/>
                <w:szCs w:val="20"/>
              </w:rPr>
            </w:pPr>
          </w:p>
          <w:p w14:paraId="009CBA1B" w14:textId="77777777" w:rsidR="005B0958" w:rsidRPr="00C95FB7" w:rsidRDefault="005B0958" w:rsidP="007270E3">
            <w:pPr>
              <w:rPr>
                <w:rFonts w:ascii="Aptos" w:hAnsi="Aptos" w:cs="Arial"/>
                <w:sz w:val="20"/>
                <w:szCs w:val="20"/>
              </w:rPr>
            </w:pPr>
          </w:p>
          <w:p w14:paraId="179C4B38" w14:textId="77777777" w:rsidR="005B0958" w:rsidRPr="00C95FB7" w:rsidRDefault="005B0958" w:rsidP="007270E3">
            <w:pPr>
              <w:rPr>
                <w:rFonts w:ascii="Aptos" w:hAnsi="Aptos" w:cs="Arial"/>
                <w:sz w:val="20"/>
                <w:szCs w:val="20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234"/>
        <w:tblW w:w="0" w:type="auto"/>
        <w:tblLook w:val="04A0" w:firstRow="1" w:lastRow="0" w:firstColumn="1" w:lastColumn="0" w:noHBand="0" w:noVBand="1"/>
      </w:tblPr>
      <w:tblGrid>
        <w:gridCol w:w="1980"/>
        <w:gridCol w:w="1843"/>
      </w:tblGrid>
      <w:tr w:rsidR="005B0958" w14:paraId="7799F3D6" w14:textId="77777777" w:rsidTr="007270E3">
        <w:trPr>
          <w:trHeight w:val="244"/>
        </w:trPr>
        <w:tc>
          <w:tcPr>
            <w:tcW w:w="1980" w:type="dxa"/>
            <w:shd w:val="clear" w:color="auto" w:fill="F2F2F2" w:themeFill="background1" w:themeFillShade="F2"/>
          </w:tcPr>
          <w:p w14:paraId="75C2CE8C" w14:textId="77777777" w:rsidR="005B0958" w:rsidRDefault="005B0958" w:rsidP="007270E3">
            <w:pPr>
              <w:ind w:left="174"/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/>
                <w:bCs/>
                <w:sz w:val="20"/>
                <w:szCs w:val="20"/>
              </w:rPr>
              <w:t>Revi</w:t>
            </w:r>
            <w:r w:rsidRPr="00C95FB7">
              <w:rPr>
                <w:rFonts w:ascii="Aptos" w:hAnsi="Aptos" w:cs="Arial"/>
                <w:b/>
                <w:bCs/>
                <w:sz w:val="20"/>
                <w:szCs w:val="20"/>
              </w:rPr>
              <w:t>sion date</w:t>
            </w:r>
            <w:r>
              <w:rPr>
                <w:rFonts w:ascii="Aptos" w:hAnsi="Aptos" w:cs="Arial"/>
                <w:b/>
                <w:bCs/>
                <w:sz w:val="20"/>
                <w:szCs w:val="20"/>
              </w:rPr>
              <w:t>:</w:t>
            </w:r>
          </w:p>
        </w:tc>
        <w:tc>
          <w:tcPr>
            <w:tcW w:w="1843" w:type="dxa"/>
          </w:tcPr>
          <w:p w14:paraId="4D7AB5B6" w14:textId="09C67F1A" w:rsidR="005B0958" w:rsidRDefault="00F33FE3" w:rsidP="007270E3">
            <w:pPr>
              <w:rPr>
                <w:rFonts w:ascii="Aptos" w:hAnsi="Aptos" w:cs="Arial"/>
                <w:bCs/>
                <w:sz w:val="20"/>
                <w:szCs w:val="20"/>
              </w:rPr>
            </w:pPr>
            <w:r>
              <w:rPr>
                <w:rFonts w:ascii="Aptos" w:hAnsi="Aptos" w:cs="Arial"/>
                <w:bCs/>
                <w:sz w:val="20"/>
                <w:szCs w:val="20"/>
              </w:rPr>
              <w:t>30/08/2025</w:t>
            </w:r>
          </w:p>
        </w:tc>
      </w:tr>
    </w:tbl>
    <w:p w14:paraId="682C4815" w14:textId="77777777" w:rsidR="005B0958" w:rsidRDefault="005B0958" w:rsidP="005B0958">
      <w:pPr>
        <w:ind w:firstLine="720"/>
        <w:rPr>
          <w:rFonts w:ascii="Aptos" w:hAnsi="Aptos" w:cs="Arial"/>
          <w:b/>
          <w:bCs/>
          <w:sz w:val="20"/>
          <w:szCs w:val="20"/>
        </w:rPr>
      </w:pPr>
    </w:p>
    <w:p w14:paraId="05D64AD7" w14:textId="708C84AF" w:rsidR="005B0958" w:rsidRDefault="005B0958" w:rsidP="005B0958">
      <w:pPr>
        <w:rPr>
          <w:rFonts w:ascii="Aptos" w:hAnsi="Aptos" w:cs="Arial"/>
          <w:color w:val="C00000"/>
          <w:sz w:val="20"/>
          <w:szCs w:val="20"/>
        </w:rPr>
      </w:pPr>
    </w:p>
    <w:p w14:paraId="0901BB3A" w14:textId="77777777" w:rsidR="005B0958" w:rsidRDefault="005B0958" w:rsidP="005B0958">
      <w:pPr>
        <w:ind w:firstLine="720"/>
        <w:rPr>
          <w:rFonts w:ascii="Aptos" w:eastAsia="Aptos" w:hAnsi="Aptos" w:cs="Aptos"/>
          <w:b/>
          <w:sz w:val="20"/>
          <w:szCs w:val="20"/>
        </w:rPr>
      </w:pPr>
    </w:p>
    <w:p w14:paraId="1C3B50E3" w14:textId="77777777" w:rsidR="00A737D5" w:rsidRDefault="00A737D5">
      <w:pPr>
        <w:ind w:firstLine="720"/>
        <w:rPr>
          <w:rFonts w:ascii="Aptos" w:eastAsia="Aptos" w:hAnsi="Aptos" w:cs="Aptos"/>
          <w:b/>
          <w:sz w:val="20"/>
          <w:szCs w:val="20"/>
        </w:rPr>
      </w:pPr>
    </w:p>
    <w:p w14:paraId="2A9ADC9F" w14:textId="77777777" w:rsidR="00A737D5" w:rsidRDefault="00261108">
      <w:pPr>
        <w:rPr>
          <w:rFonts w:ascii="Aptos" w:eastAsia="Aptos" w:hAnsi="Aptos" w:cs="Aptos"/>
          <w:b/>
          <w:color w:val="000000"/>
          <w:sz w:val="20"/>
          <w:szCs w:val="20"/>
        </w:rPr>
      </w:pPr>
      <w:r>
        <w:br w:type="page"/>
      </w:r>
    </w:p>
    <w:p w14:paraId="120E9688" w14:textId="77777777" w:rsidR="00A737D5" w:rsidRDefault="00261108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lastRenderedPageBreak/>
        <w:t>Part 3: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</w:t>
      </w:r>
      <w:r>
        <w:rPr>
          <w:rFonts w:ascii="Aptos" w:eastAsia="Aptos" w:hAnsi="Aptos" w:cs="Aptos"/>
          <w:b/>
          <w:color w:val="000000"/>
          <w:sz w:val="20"/>
          <w:szCs w:val="20"/>
        </w:rPr>
        <w:t>TAXONOMIC PROPOSAL</w:t>
      </w:r>
    </w:p>
    <w:p w14:paraId="3D50E345" w14:textId="59F8E77E" w:rsidR="00A737D5" w:rsidRDefault="00244968">
      <w:pPr>
        <w:pBdr>
          <w:top w:val="nil"/>
          <w:left w:val="nil"/>
          <w:bottom w:val="nil"/>
          <w:right w:val="nil"/>
          <w:between w:val="nil"/>
        </w:pBdr>
        <w:ind w:hanging="15"/>
        <w:rPr>
          <w:rFonts w:ascii="Aptos" w:eastAsia="Aptos" w:hAnsi="Aptos" w:cs="Aptos"/>
          <w:b/>
          <w:color w:val="000000"/>
          <w:sz w:val="20"/>
          <w:szCs w:val="20"/>
        </w:rPr>
      </w:pPr>
      <w:hyperlink r:id="rId17">
        <w:r w:rsidR="00A737D5">
          <w:rPr>
            <w:rFonts w:ascii="Aptos" w:eastAsia="Aptos" w:hAnsi="Aptos" w:cs="Aptos"/>
            <w:color w:val="0563C1"/>
            <w:sz w:val="20"/>
            <w:szCs w:val="20"/>
            <w:u w:val="single"/>
          </w:rPr>
          <w:t>https://ictv.global/taxonomy/templates</w:t>
        </w:r>
      </w:hyperlink>
    </w:p>
    <w:tbl>
      <w:tblPr>
        <w:tblStyle w:val="af6"/>
        <w:tblW w:w="623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425"/>
        <w:gridCol w:w="2410"/>
        <w:gridCol w:w="425"/>
      </w:tblGrid>
      <w:tr w:rsidR="00A737D5" w14:paraId="1E8A2D4C" w14:textId="77777777">
        <w:tc>
          <w:tcPr>
            <w:tcW w:w="6232" w:type="dxa"/>
            <w:gridSpan w:val="4"/>
            <w:shd w:val="clear" w:color="auto" w:fill="F2F2F2"/>
          </w:tcPr>
          <w:p w14:paraId="632BB34B" w14:textId="72C86405" w:rsidR="00A737D5" w:rsidRDefault="00261108">
            <w:pPr>
              <w:rPr>
                <w:rFonts w:ascii="Aptos" w:eastAsia="Aptos" w:hAnsi="Aptos" w:cs="Aptos"/>
                <w:b/>
                <w:color w:val="0070C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Taxonomic changes proposed: </w:t>
            </w:r>
          </w:p>
        </w:tc>
      </w:tr>
      <w:tr w:rsidR="00A737D5" w14:paraId="035D0562" w14:textId="77777777">
        <w:tc>
          <w:tcPr>
            <w:tcW w:w="2972" w:type="dxa"/>
          </w:tcPr>
          <w:p w14:paraId="35F88969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Establish new taxon</w:t>
            </w:r>
          </w:p>
        </w:tc>
        <w:tc>
          <w:tcPr>
            <w:tcW w:w="425" w:type="dxa"/>
          </w:tcPr>
          <w:p w14:paraId="1ABC61F4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2410" w:type="dxa"/>
          </w:tcPr>
          <w:p w14:paraId="48069B31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Split taxon</w:t>
            </w:r>
          </w:p>
        </w:tc>
        <w:tc>
          <w:tcPr>
            <w:tcW w:w="425" w:type="dxa"/>
          </w:tcPr>
          <w:p w14:paraId="407C8091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2AA0181C" w14:textId="77777777">
        <w:tc>
          <w:tcPr>
            <w:tcW w:w="2972" w:type="dxa"/>
          </w:tcPr>
          <w:p w14:paraId="22A437C0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Abolish taxon</w:t>
            </w:r>
          </w:p>
        </w:tc>
        <w:tc>
          <w:tcPr>
            <w:tcW w:w="425" w:type="dxa"/>
          </w:tcPr>
          <w:p w14:paraId="10FB8E9B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D9A7939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Merge taxon</w:t>
            </w:r>
          </w:p>
        </w:tc>
        <w:tc>
          <w:tcPr>
            <w:tcW w:w="425" w:type="dxa"/>
          </w:tcPr>
          <w:p w14:paraId="4A2939ED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3425C5BD" w14:textId="77777777">
        <w:tc>
          <w:tcPr>
            <w:tcW w:w="2972" w:type="dxa"/>
          </w:tcPr>
          <w:p w14:paraId="5AC9A9EF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Move taxon</w:t>
            </w:r>
          </w:p>
        </w:tc>
        <w:tc>
          <w:tcPr>
            <w:tcW w:w="425" w:type="dxa"/>
          </w:tcPr>
          <w:p w14:paraId="058925C5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  <w:tc>
          <w:tcPr>
            <w:tcW w:w="2410" w:type="dxa"/>
          </w:tcPr>
          <w:p w14:paraId="797AB846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Promote taxon</w:t>
            </w:r>
          </w:p>
        </w:tc>
        <w:tc>
          <w:tcPr>
            <w:tcW w:w="425" w:type="dxa"/>
          </w:tcPr>
          <w:p w14:paraId="73FC6118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303CB411" w14:textId="77777777">
        <w:tc>
          <w:tcPr>
            <w:tcW w:w="2972" w:type="dxa"/>
          </w:tcPr>
          <w:p w14:paraId="281FAC6B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Rename taxon</w:t>
            </w:r>
          </w:p>
        </w:tc>
        <w:tc>
          <w:tcPr>
            <w:tcW w:w="425" w:type="dxa"/>
          </w:tcPr>
          <w:p w14:paraId="622646A8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171874D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Demote taxon</w:t>
            </w:r>
          </w:p>
        </w:tc>
        <w:tc>
          <w:tcPr>
            <w:tcW w:w="425" w:type="dxa"/>
          </w:tcPr>
          <w:p w14:paraId="2B6080DF" w14:textId="77777777" w:rsidR="00A737D5" w:rsidRDefault="00A737D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A737D5" w14:paraId="560F3670" w14:textId="77777777">
        <w:trPr>
          <w:gridAfter w:val="2"/>
          <w:wAfter w:w="2835" w:type="dxa"/>
        </w:trPr>
        <w:tc>
          <w:tcPr>
            <w:tcW w:w="2972" w:type="dxa"/>
          </w:tcPr>
          <w:p w14:paraId="23D4CDD7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Move and rename</w:t>
            </w:r>
          </w:p>
        </w:tc>
        <w:tc>
          <w:tcPr>
            <w:tcW w:w="425" w:type="dxa"/>
          </w:tcPr>
          <w:p w14:paraId="35E96688" w14:textId="77777777" w:rsidR="00A737D5" w:rsidRDefault="00A737D5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</w:tr>
    </w:tbl>
    <w:p w14:paraId="20A84806" w14:textId="77777777" w:rsidR="00A737D5" w:rsidRDefault="00A737D5">
      <w:pPr>
        <w:rPr>
          <w:rFonts w:ascii="Aptos" w:eastAsia="Aptos" w:hAnsi="Aptos" w:cs="Aptos"/>
          <w:color w:val="808080"/>
          <w:sz w:val="20"/>
          <w:szCs w:val="20"/>
        </w:rPr>
      </w:pPr>
    </w:p>
    <w:tbl>
      <w:tblPr>
        <w:tblStyle w:val="af7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379"/>
      </w:tblGrid>
      <w:tr w:rsidR="00A737D5" w14:paraId="0CCD3EF1" w14:textId="77777777">
        <w:trPr>
          <w:trHeight w:val="297"/>
        </w:trPr>
        <w:tc>
          <w:tcPr>
            <w:tcW w:w="8926" w:type="dxa"/>
            <w:gridSpan w:val="2"/>
            <w:shd w:val="clear" w:color="auto" w:fill="F2F2F2"/>
          </w:tcPr>
          <w:p w14:paraId="72DFBFC8" w14:textId="6FD8E2BD" w:rsidR="00A737D5" w:rsidRDefault="00261108">
            <w:pPr>
              <w:rPr>
                <w:rFonts w:ascii="Aptos" w:eastAsia="Aptos" w:hAnsi="Aptos" w:cs="Aptos"/>
                <w:b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Etymology (origin) of proposed taxonomic names: </w:t>
            </w:r>
          </w:p>
        </w:tc>
      </w:tr>
      <w:tr w:rsidR="00A737D5" w14:paraId="017D6286" w14:textId="77777777">
        <w:trPr>
          <w:trHeight w:val="73"/>
        </w:trPr>
        <w:tc>
          <w:tcPr>
            <w:tcW w:w="2547" w:type="dxa"/>
          </w:tcPr>
          <w:p w14:paraId="38F44A97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Taxon name </w:t>
            </w:r>
          </w:p>
        </w:tc>
        <w:tc>
          <w:tcPr>
            <w:tcW w:w="6379" w:type="dxa"/>
          </w:tcPr>
          <w:p w14:paraId="0EDE4EB0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Etymology of the term</w:t>
            </w:r>
          </w:p>
        </w:tc>
      </w:tr>
      <w:tr w:rsidR="00A737D5" w14:paraId="02EC537C" w14:textId="77777777">
        <w:trPr>
          <w:trHeight w:val="71"/>
        </w:trPr>
        <w:tc>
          <w:tcPr>
            <w:tcW w:w="2547" w:type="dxa"/>
            <w:vAlign w:val="center"/>
          </w:tcPr>
          <w:p w14:paraId="42396514" w14:textId="77777777" w:rsidR="00A737D5" w:rsidRDefault="00261108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“</w:t>
            </w:r>
            <w:r w:rsidRPr="008D1809"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>Mycopleornaviricetes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”</w:t>
            </w:r>
          </w:p>
        </w:tc>
        <w:tc>
          <w:tcPr>
            <w:tcW w:w="6379" w:type="dxa"/>
            <w:vAlign w:val="center"/>
          </w:tcPr>
          <w:p w14:paraId="2EE78529" w14:textId="77777777" w:rsidR="00A737D5" w:rsidRDefault="00261108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Derived from “myco” (Greek; fungi) + “pleorna”, which is a combination of “pleon” (Greek; multiple) and “RNA” + class suffix “viricetes” </w:t>
            </w:r>
          </w:p>
        </w:tc>
      </w:tr>
      <w:tr w:rsidR="00A737D5" w14:paraId="2FF16B6A" w14:textId="77777777">
        <w:trPr>
          <w:trHeight w:val="71"/>
        </w:trPr>
        <w:tc>
          <w:tcPr>
            <w:tcW w:w="2547" w:type="dxa"/>
            <w:vAlign w:val="center"/>
          </w:tcPr>
          <w:p w14:paraId="3F4B6A81" w14:textId="34B2D30A" w:rsidR="00A737D5" w:rsidRPr="008D1809" w:rsidRDefault="008D1809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  <w:lang w:val="pt-BR"/>
              </w:rPr>
              <w:t>“</w:t>
            </w:r>
            <w:r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r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</w:rPr>
              <w:t>”</w:t>
            </w:r>
          </w:p>
        </w:tc>
        <w:tc>
          <w:tcPr>
            <w:tcW w:w="6379" w:type="dxa"/>
            <w:vAlign w:val="center"/>
          </w:tcPr>
          <w:p w14:paraId="4B41A205" w14:textId="3E7AE2A6" w:rsidR="00A737D5" w:rsidRDefault="008D1809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Combination of “xeno” (Greek; “alien”) and “adelphos” (Greek; brothers) + order suffix “virales”</w:t>
            </w:r>
          </w:p>
        </w:tc>
      </w:tr>
    </w:tbl>
    <w:p w14:paraId="5BB293ED" w14:textId="77777777" w:rsidR="00A737D5" w:rsidRDefault="00A737D5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8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5103"/>
        <w:gridCol w:w="1276"/>
      </w:tblGrid>
      <w:tr w:rsidR="00A737D5" w14:paraId="30ED4794" w14:textId="77777777">
        <w:tc>
          <w:tcPr>
            <w:tcW w:w="8926" w:type="dxa"/>
            <w:gridSpan w:val="3"/>
            <w:shd w:val="clear" w:color="auto" w:fill="F2F2F2"/>
          </w:tcPr>
          <w:p w14:paraId="6CE1E3CE" w14:textId="5B1A74C5" w:rsidR="00A737D5" w:rsidRDefault="0026110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Permission for use of names derived from a living person:        </w:t>
            </w:r>
          </w:p>
        </w:tc>
      </w:tr>
      <w:tr w:rsidR="00A737D5" w14:paraId="4D4BD50D" w14:textId="77777777">
        <w:tc>
          <w:tcPr>
            <w:tcW w:w="2547" w:type="dxa"/>
          </w:tcPr>
          <w:p w14:paraId="19DFC86B" w14:textId="77777777" w:rsidR="00A737D5" w:rsidRDefault="0026110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Taxon name</w:t>
            </w:r>
          </w:p>
        </w:tc>
        <w:tc>
          <w:tcPr>
            <w:tcW w:w="5103" w:type="dxa"/>
          </w:tcPr>
          <w:p w14:paraId="39186792" w14:textId="77777777" w:rsidR="00A737D5" w:rsidRDefault="0026110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Full name of person from whom the name is derived</w:t>
            </w:r>
          </w:p>
        </w:tc>
        <w:tc>
          <w:tcPr>
            <w:tcW w:w="1276" w:type="dxa"/>
          </w:tcPr>
          <w:p w14:paraId="784A1671" w14:textId="20FE9624" w:rsidR="00A737D5" w:rsidRDefault="0026110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Attached </w:t>
            </w:r>
          </w:p>
        </w:tc>
      </w:tr>
      <w:tr w:rsidR="00A737D5" w14:paraId="4B7C2B52" w14:textId="77777777">
        <w:tc>
          <w:tcPr>
            <w:tcW w:w="2547" w:type="dxa"/>
            <w:vAlign w:val="center"/>
          </w:tcPr>
          <w:p w14:paraId="7139320E" w14:textId="77777777" w:rsidR="00A737D5" w:rsidRDefault="00A737D5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5103" w:type="dxa"/>
            <w:vAlign w:val="center"/>
          </w:tcPr>
          <w:p w14:paraId="3A42373A" w14:textId="77777777" w:rsidR="00A737D5" w:rsidRDefault="00A737D5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  <w:tc>
          <w:tcPr>
            <w:tcW w:w="1276" w:type="dxa"/>
            <w:vAlign w:val="center"/>
          </w:tcPr>
          <w:p w14:paraId="194D7487" w14:textId="77777777" w:rsidR="00A737D5" w:rsidRDefault="00A737D5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</w:p>
        </w:tc>
      </w:tr>
    </w:tbl>
    <w:p w14:paraId="7596BF2E" w14:textId="77777777" w:rsidR="00A737D5" w:rsidRDefault="00A737D5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9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A737D5" w14:paraId="015C3351" w14:textId="77777777">
        <w:tc>
          <w:tcPr>
            <w:tcW w:w="8926" w:type="dxa"/>
            <w:shd w:val="clear" w:color="auto" w:fill="F2F2F2"/>
          </w:tcPr>
          <w:p w14:paraId="3331321C" w14:textId="7FFE466A" w:rsidR="00A737D5" w:rsidRDefault="00261108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Abstract of Taxonomy Proposal: </w:t>
            </w:r>
          </w:p>
        </w:tc>
      </w:tr>
      <w:tr w:rsidR="00A737D5" w14:paraId="60436312" w14:textId="77777777" w:rsidTr="008D1809">
        <w:trPr>
          <w:trHeight w:val="5193"/>
        </w:trPr>
        <w:tc>
          <w:tcPr>
            <w:tcW w:w="8926" w:type="dxa"/>
          </w:tcPr>
          <w:p w14:paraId="4929676B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rank(s) affected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5471482A" w14:textId="649C3DFF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This proposal affects primarily the phylum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by </w:t>
            </w:r>
            <w:r>
              <w:rPr>
                <w:rFonts w:ascii="Aptos" w:eastAsia="Aptos" w:hAnsi="Aptos" w:cs="Aptos"/>
                <w:sz w:val="20"/>
                <w:szCs w:val="20"/>
              </w:rPr>
              <w:t>establishing a novel class and</w:t>
            </w:r>
            <w:r w:rsidR="008D1809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a novel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order to accommodate two established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families </w:t>
            </w:r>
            <w:r>
              <w:rPr>
                <w:rFonts w:ascii="Aptos" w:eastAsia="Aptos" w:hAnsi="Aptos" w:cs="Aptos"/>
                <w:sz w:val="20"/>
                <w:szCs w:val="20"/>
              </w:rPr>
              <w:t>yet unassigned to higher taxa.</w:t>
            </w:r>
          </w:p>
          <w:p w14:paraId="18EA65D3" w14:textId="77777777" w:rsidR="00A737D5" w:rsidRDefault="00A737D5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73511F13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Description of current taxonomy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0A220A6D" w14:textId="140266BA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is an orphan family within the realm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not yet assigned to </w:t>
            </w:r>
            <w:r w:rsidR="00A26485">
              <w:rPr>
                <w:rFonts w:ascii="Aptos" w:eastAsia="Aptos" w:hAnsi="Aptos" w:cs="Aptos"/>
                <w:sz w:val="20"/>
                <w:szCs w:val="20"/>
              </w:rPr>
              <w:t xml:space="preserve">taxa of the </w:t>
            </w:r>
            <w:r>
              <w:rPr>
                <w:rFonts w:ascii="Aptos" w:eastAsia="Aptos" w:hAnsi="Aptos" w:cs="Aptos"/>
                <w:sz w:val="20"/>
                <w:szCs w:val="20"/>
              </w:rPr>
              <w:t>order-kingdom</w:t>
            </w:r>
            <w:r w:rsidR="00A26485">
              <w:rPr>
                <w:rFonts w:ascii="Aptos" w:eastAsia="Aptos" w:hAnsi="Aptos" w:cs="Aptos"/>
                <w:sz w:val="20"/>
                <w:szCs w:val="20"/>
              </w:rPr>
              <w:t xml:space="preserve"> ranks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.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is phylogenetically related to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a family assigned to the phylum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kingdom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Orthornavirae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realm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but not yet assigned to an order or class.</w:t>
            </w:r>
          </w:p>
          <w:p w14:paraId="56F6A813" w14:textId="77777777" w:rsidR="00A737D5" w:rsidRDefault="00A737D5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4F9ACEBF" w14:textId="1E29498C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change(s):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</w:p>
          <w:p w14:paraId="00FA5A2B" w14:textId="31B4C83E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We propose to </w:t>
            </w:r>
            <w:r w:rsidR="00761A14">
              <w:rPr>
                <w:rFonts w:ascii="Aptos" w:eastAsia="Aptos" w:hAnsi="Aptos" w:cs="Aptos"/>
                <w:sz w:val="20"/>
                <w:szCs w:val="20"/>
              </w:rPr>
              <w:t xml:space="preserve">move </w:t>
            </w:r>
            <w:r w:rsidR="00761A14"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 w:rsidR="00761A14">
              <w:rPr>
                <w:rFonts w:ascii="Aptos" w:eastAsia="Aptos" w:hAnsi="Aptos" w:cs="Aptos"/>
                <w:sz w:val="20"/>
                <w:szCs w:val="20"/>
              </w:rPr>
              <w:t xml:space="preserve"> to the phylum </w:t>
            </w:r>
            <w:r w:rsidR="00761A14"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r w:rsidR="00EA5DD1"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r w:rsidR="00EA5DD1" w:rsidRPr="00EA5DD1">
              <w:rPr>
                <w:rFonts w:ascii="Aptos" w:eastAsia="Aptos" w:hAnsi="Aptos" w:cs="Aptos"/>
                <w:iCs/>
                <w:sz w:val="20"/>
                <w:szCs w:val="20"/>
              </w:rPr>
              <w:t>and</w:t>
            </w:r>
            <w:r w:rsidR="00761A14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>create a novel class, “</w:t>
            </w:r>
            <w:r w:rsidRPr="00866F9F">
              <w:rPr>
                <w:rFonts w:ascii="Aptos" w:eastAsia="Aptos" w:hAnsi="Aptos" w:cs="Aptos"/>
                <w:i/>
                <w:iCs/>
                <w:color w:val="000000"/>
                <w:sz w:val="20"/>
                <w:szCs w:val="20"/>
              </w:rPr>
              <w:t>Mycopleornaviricetes</w:t>
            </w: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”</w:t>
            </w:r>
            <w:r w:rsidR="00A26485"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r w:rsidR="008D1809">
              <w:rPr>
                <w:rFonts w:ascii="Aptos" w:eastAsia="Aptos" w:hAnsi="Aptos" w:cs="Aptos"/>
                <w:sz w:val="20"/>
                <w:szCs w:val="20"/>
              </w:rPr>
              <w:t>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novel order, “</w:t>
            </w:r>
            <w:r w:rsidR="008D1809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”, to accommodate the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 w:rsidR="008D1809">
              <w:rPr>
                <w:rFonts w:ascii="Aptos" w:eastAsia="Aptos" w:hAnsi="Aptos" w:cs="Aptos"/>
                <w:sz w:val="20"/>
                <w:szCs w:val="20"/>
              </w:rPr>
              <w:t xml:space="preserve"> and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famil</w:t>
            </w:r>
            <w:r w:rsidR="008D1809">
              <w:rPr>
                <w:rFonts w:ascii="Aptos" w:eastAsia="Aptos" w:hAnsi="Aptos" w:cs="Aptos"/>
                <w:sz w:val="20"/>
                <w:szCs w:val="20"/>
              </w:rPr>
              <w:t>ies</w:t>
            </w:r>
            <w:r>
              <w:rPr>
                <w:rFonts w:ascii="Aptos" w:eastAsia="Aptos" w:hAnsi="Aptos" w:cs="Aptos"/>
                <w:sz w:val="20"/>
                <w:szCs w:val="20"/>
              </w:rPr>
              <w:t>.</w:t>
            </w:r>
          </w:p>
          <w:p w14:paraId="1F61E2DD" w14:textId="77777777" w:rsidR="00A737D5" w:rsidRDefault="00A737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</w:pPr>
          </w:p>
          <w:p w14:paraId="0948F774" w14:textId="77777777" w:rsidR="00A737D5" w:rsidRDefault="002611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Justification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:</w:t>
            </w:r>
          </w:p>
          <w:p w14:paraId="4F49E0D6" w14:textId="4EA27F09" w:rsidR="00A737D5" w:rsidRDefault="002611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and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r w:rsidR="00741374">
              <w:rPr>
                <w:rFonts w:ascii="Aptos" w:eastAsia="Aptos" w:hAnsi="Aptos" w:cs="Aptos"/>
                <w:color w:val="000000"/>
                <w:sz w:val="20"/>
                <w:szCs w:val="20"/>
              </w:rPr>
              <w:t>are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two families of mycoviruses, belonging to a monophyletic clade within the phylum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Pisuviricota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and more closely related to each other than</w:t>
            </w:r>
            <w:r w:rsidR="00A26485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to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other viral families within the same phylum. Currently,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is not assigned to order-kingdom taxa, while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is assigned to phylum </w:t>
            </w:r>
            <w:r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Pisuviricota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but not to an order or class. Therefore, we propose establishing a novel class</w:t>
            </w:r>
            <w:r w:rsidR="008D1809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and order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to accommodate this monophyletic clade of mycoviruses</w:t>
            </w:r>
            <w:r w:rsidR="008D1809">
              <w:rPr>
                <w:rFonts w:ascii="Aptos" w:eastAsia="Aptos" w:hAnsi="Aptos" w:cs="Aptos"/>
                <w:color w:val="000000"/>
                <w:sz w:val="20"/>
                <w:szCs w:val="20"/>
              </w:rPr>
              <w:t>.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</w:p>
        </w:tc>
      </w:tr>
    </w:tbl>
    <w:p w14:paraId="143C8C4C" w14:textId="77777777" w:rsidR="00A737D5" w:rsidRDefault="00A737D5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fa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A737D5" w14:paraId="78A44BA7" w14:textId="77777777">
        <w:tc>
          <w:tcPr>
            <w:tcW w:w="8926" w:type="dxa"/>
            <w:shd w:val="clear" w:color="auto" w:fill="F2F2F2"/>
          </w:tcPr>
          <w:p w14:paraId="58C43F02" w14:textId="634EFFEF" w:rsidR="00A737D5" w:rsidRDefault="0026110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Text of Taxonomy proposal:  </w:t>
            </w:r>
            <w:bookmarkStart w:id="0" w:name="_heading=h.hw6q2nh709wd" w:colFirst="0" w:colLast="0"/>
            <w:bookmarkEnd w:id="0"/>
          </w:p>
          <w:p w14:paraId="7BB20CDC" w14:textId="68BD518F" w:rsidR="00A737D5" w:rsidRDefault="00A737D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</w:tr>
      <w:tr w:rsidR="00A737D5" w14:paraId="4AD0A828" w14:textId="77777777">
        <w:tc>
          <w:tcPr>
            <w:tcW w:w="8926" w:type="dxa"/>
          </w:tcPr>
          <w:p w14:paraId="51F7500F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rank(s) affected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17C73C2C" w14:textId="02EBEEF6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The proposal affects primarily the phylum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r>
              <w:rPr>
                <w:rFonts w:ascii="Aptos" w:eastAsia="Aptos" w:hAnsi="Aptos" w:cs="Aptos"/>
                <w:sz w:val="20"/>
                <w:szCs w:val="20"/>
              </w:rPr>
              <w:t>. A novel class, “</w:t>
            </w:r>
            <w:r w:rsidRPr="0000187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Mycopleornaviricetes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” and </w:t>
            </w:r>
            <w:r w:rsidR="00B95AA5">
              <w:rPr>
                <w:rFonts w:ascii="Aptos" w:eastAsia="Aptos" w:hAnsi="Aptos" w:cs="Aptos"/>
                <w:sz w:val="20"/>
                <w:szCs w:val="20"/>
              </w:rPr>
              <w:t>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novel order, “</w:t>
            </w:r>
            <w:r w:rsidR="00B95AA5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r>
              <w:rPr>
                <w:rFonts w:ascii="Aptos" w:eastAsia="Aptos" w:hAnsi="Aptos" w:cs="Aptos"/>
                <w:sz w:val="20"/>
                <w:szCs w:val="20"/>
              </w:rPr>
              <w:t>”</w:t>
            </w:r>
            <w:r w:rsidR="00B95AA5">
              <w:rPr>
                <w:rFonts w:ascii="Aptos" w:eastAsia="Aptos" w:hAnsi="Aptos" w:cs="Aptos"/>
                <w:sz w:val="20"/>
                <w:szCs w:val="20"/>
              </w:rPr>
              <w:t>,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A26485">
              <w:rPr>
                <w:rFonts w:ascii="Aptos" w:eastAsia="Aptos" w:hAnsi="Aptos" w:cs="Aptos"/>
                <w:sz w:val="20"/>
                <w:szCs w:val="20"/>
              </w:rPr>
              <w:t>are</w:t>
            </w:r>
            <w:r w:rsidR="00B95AA5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established to accommodate families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sz w:val="20"/>
                <w:szCs w:val="20"/>
              </w:rPr>
              <w:t>.</w:t>
            </w:r>
          </w:p>
          <w:p w14:paraId="515C2CF7" w14:textId="77777777" w:rsidR="00A737D5" w:rsidRDefault="00A737D5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  <w:p w14:paraId="5835D66C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Description of current taxonomy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  </w:t>
            </w:r>
          </w:p>
          <w:p w14:paraId="246FCD25" w14:textId="0B7BBD8C" w:rsidR="00A737D5" w:rsidRDefault="00261108">
            <w:pPr>
              <w:jc w:val="both"/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is an orphan family of multisegmented double-stranded (ds)RNA mycoviruses within the realm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not yet assigned to order-kingdom taxa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[1]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.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is phylogenetically related to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family of multisegmented (+)RNA mycoviruses, </w:t>
            </w:r>
            <w:r w:rsidR="00A26485">
              <w:rPr>
                <w:rFonts w:ascii="Aptos" w:eastAsia="Aptos" w:hAnsi="Aptos" w:cs="Aptos"/>
                <w:sz w:val="20"/>
                <w:szCs w:val="20"/>
              </w:rPr>
              <w:t>currently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classified </w:t>
            </w:r>
            <w:r w:rsidR="00A26485">
              <w:rPr>
                <w:rFonts w:ascii="Aptos" w:eastAsia="Aptos" w:hAnsi="Aptos" w:cs="Aptos"/>
                <w:sz w:val="20"/>
                <w:szCs w:val="20"/>
              </w:rPr>
              <w:t>in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the phylum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Pisuviricota </w:t>
            </w:r>
            <w:r>
              <w:rPr>
                <w:rFonts w:ascii="Aptos" w:eastAsia="Aptos" w:hAnsi="Aptos" w:cs="Aptos"/>
                <w:sz w:val="20"/>
                <w:szCs w:val="20"/>
              </w:rPr>
              <w:t>and the kingdom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Orthornavirae,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but not yet assigned to order or class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[2]. Ideas to group these families </w:t>
            </w:r>
            <w:r w:rsidR="00A26485">
              <w:rPr>
                <w:rFonts w:ascii="Aptos" w:eastAsia="Aptos" w:hAnsi="Aptos" w:cs="Aptos"/>
                <w:color w:val="000000"/>
                <w:sz w:val="20"/>
                <w:szCs w:val="20"/>
              </w:rPr>
              <w:t>in the higher-level taxon have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already been proposed</w:t>
            </w:r>
            <w:r w:rsidR="00741374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in scientific literature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[3]. </w:t>
            </w:r>
          </w:p>
          <w:p w14:paraId="701DCB19" w14:textId="77777777" w:rsidR="00A737D5" w:rsidRDefault="00A737D5">
            <w:pPr>
              <w:jc w:val="both"/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420562F0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lastRenderedPageBreak/>
              <w:t>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taxonomic change(s)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:     </w:t>
            </w:r>
          </w:p>
          <w:p w14:paraId="63B1578B" w14:textId="5D164A83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We propose moving the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family to the phylum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kingdom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Orthornavirae</w:t>
            </w:r>
            <w:r>
              <w:rPr>
                <w:rFonts w:ascii="Aptos" w:eastAsia="Aptos" w:hAnsi="Aptos" w:cs="Aptos"/>
                <w:sz w:val="20"/>
                <w:szCs w:val="20"/>
              </w:rPr>
              <w:t>. We also propose establishing a novel class, “</w:t>
            </w:r>
            <w:r w:rsidRPr="008625E7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Mycopleornaviricetes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”, with 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>one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new order, “</w:t>
            </w:r>
            <w:r w:rsidR="00C046DF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”. The 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>phylogenetically related families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Polymycoviridae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r w:rsidR="00C046DF">
              <w:rPr>
                <w:rFonts w:ascii="Aptos" w:eastAsia="Aptos" w:hAnsi="Aptos" w:cs="Aptos"/>
                <w:i/>
                <w:iCs/>
                <w:sz w:val="20"/>
                <w:szCs w:val="20"/>
              </w:rPr>
              <w:t xml:space="preserve">Hadakaviridae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>are proposed to be classified in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the 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class “</w:t>
            </w:r>
            <w:r w:rsidRPr="008625E7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Mycopleornaviricetes</w:t>
            </w:r>
            <w:r>
              <w:rPr>
                <w:rFonts w:ascii="Aptos" w:eastAsia="Aptos" w:hAnsi="Aptos" w:cs="Aptos"/>
                <w:sz w:val="20"/>
                <w:szCs w:val="20"/>
              </w:rPr>
              <w:t>”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and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order “</w:t>
            </w:r>
            <w:r w:rsidR="00C046DF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r>
              <w:rPr>
                <w:rFonts w:ascii="Aptos" w:eastAsia="Aptos" w:hAnsi="Aptos" w:cs="Aptos"/>
                <w:sz w:val="20"/>
                <w:szCs w:val="20"/>
              </w:rPr>
              <w:t>”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>(Table 1).</w:t>
            </w:r>
          </w:p>
          <w:p w14:paraId="25785ED7" w14:textId="7C832C70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As recommended by the ICTV, the amino acid sequence of RNA-</w:t>
            </w:r>
            <w:r w:rsidR="00866F9F">
              <w:rPr>
                <w:rFonts w:ascii="Aptos" w:eastAsia="Aptos" w:hAnsi="Aptos" w:cs="Aptos"/>
                <w:sz w:val="20"/>
                <w:szCs w:val="20"/>
              </w:rPr>
              <w:t>directed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RNA polymerase (</w:t>
            </w:r>
            <w:r w:rsidR="00001874">
              <w:rPr>
                <w:rFonts w:ascii="Aptos" w:eastAsia="Aptos" w:hAnsi="Aptos" w:cs="Aptos"/>
                <w:sz w:val="20"/>
                <w:szCs w:val="20"/>
              </w:rPr>
              <w:t>RdRP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), the hallmark protein of non-reverse transcribing viruses across the entire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realm, was used for phylogenetic analyses of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and other related families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[4-6].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All members of the proposed new class 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>(</w:t>
            </w:r>
            <w:r>
              <w:rPr>
                <w:rFonts w:ascii="Aptos" w:eastAsia="Aptos" w:hAnsi="Aptos" w:cs="Aptos"/>
                <w:sz w:val="20"/>
                <w:szCs w:val="20"/>
              </w:rPr>
              <w:t>“</w:t>
            </w:r>
            <w:r w:rsidRPr="008625E7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Mycopleornaviricetes</w:t>
            </w:r>
            <w:r>
              <w:rPr>
                <w:rFonts w:ascii="Aptos" w:eastAsia="Aptos" w:hAnsi="Aptos" w:cs="Aptos"/>
                <w:sz w:val="20"/>
                <w:szCs w:val="20"/>
              </w:rPr>
              <w:t>”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>) and order (“</w:t>
            </w:r>
            <w:r w:rsidR="00C046DF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r w:rsidR="00C046DF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”)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cluster together in a monophyletic clade, confirming the close relationship between</w:t>
            </w: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Polymycoviridae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and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while demonstrating a more distant relationship with other families in the phylum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Pisuviricota</w:t>
            </w:r>
            <w:r>
              <w:rPr>
                <w:rFonts w:ascii="Aptos" w:eastAsia="Aptos" w:hAnsi="Aptos" w:cs="Aptos"/>
                <w:sz w:val="20"/>
                <w:szCs w:val="20"/>
              </w:rPr>
              <w:t>, such as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 Picornaviridae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Astroviridae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and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Partitiviridae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(Figure 1). </w:t>
            </w:r>
          </w:p>
          <w:p w14:paraId="49D338AD" w14:textId="4BD756DB" w:rsidR="00741374" w:rsidRDefault="00261108" w:rsidP="00C046DF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The proposed order, “</w:t>
            </w:r>
            <w:r w:rsidR="00C046DF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r>
              <w:rPr>
                <w:rFonts w:ascii="Aptos" w:eastAsia="Aptos" w:hAnsi="Aptos" w:cs="Aptos"/>
                <w:sz w:val="20"/>
                <w:szCs w:val="20"/>
              </w:rPr>
              <w:t>”, represents a monophyletic clade accommodating the famil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>ies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 w:rsidR="00C046DF">
              <w:rPr>
                <w:rFonts w:ascii="Aptos" w:eastAsia="Aptos" w:hAnsi="Aptos" w:cs="Aptos"/>
                <w:i/>
                <w:sz w:val="20"/>
                <w:szCs w:val="20"/>
              </w:rPr>
              <w:t xml:space="preserve"> </w:t>
            </w:r>
            <w:r w:rsidR="00C046DF">
              <w:rPr>
                <w:rFonts w:ascii="Aptos" w:eastAsia="Aptos" w:hAnsi="Aptos" w:cs="Aptos"/>
                <w:iCs/>
                <w:sz w:val="20"/>
                <w:szCs w:val="20"/>
              </w:rPr>
              <w:t xml:space="preserve">and </w:t>
            </w:r>
            <w:r w:rsidR="00C046DF"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(Figure 1).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Indeed, 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>both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families share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>molecular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features, such as the conserved GDNQ amino acids in their </w:t>
            </w:r>
            <w:r w:rsidR="00001874">
              <w:rPr>
                <w:rFonts w:ascii="Aptos" w:eastAsia="Aptos" w:hAnsi="Aptos" w:cs="Aptos"/>
                <w:sz w:val="20"/>
                <w:szCs w:val="20"/>
              </w:rPr>
              <w:t>RdRP</w:t>
            </w:r>
            <w:r w:rsidR="00C046DF">
              <w:rPr>
                <w:rFonts w:ascii="Aptos" w:eastAsia="Aptos" w:hAnsi="Aptos" w:cs="Aptos"/>
                <w:sz w:val="20"/>
                <w:szCs w:val="20"/>
              </w:rPr>
              <w:t xml:space="preserve"> palm domain, 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 xml:space="preserve">host, segmented RNA genome, and encode other homologous proteins. However,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viruses in the family </w:t>
            </w:r>
            <w:r w:rsidR="00CF58AF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Polymycoviridae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>have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 xml:space="preserve"> double-stranded RNA (dsRNA) genome and encode a PASrp protein, which sometimes covers and protects its genome in filamentous particles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646D48">
              <w:rPr>
                <w:rFonts w:ascii="Aptos" w:eastAsia="Aptos" w:hAnsi="Aptos" w:cs="Aptos"/>
                <w:color w:val="000000"/>
                <w:sz w:val="20"/>
                <w:szCs w:val="20"/>
              </w:rPr>
              <w:t>[1,7]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 xml:space="preserve">. On the other hand,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members of the </w:t>
            </w:r>
            <w:r w:rsidR="00CF58AF">
              <w:rPr>
                <w:rFonts w:ascii="Aptos" w:eastAsia="Aptos" w:hAnsi="Aptos" w:cs="Aptos"/>
                <w:i/>
                <w:iCs/>
                <w:sz w:val="20"/>
                <w:szCs w:val="20"/>
              </w:rPr>
              <w:t>Hadakaviridae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family have 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>a (+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>)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>RNA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 xml:space="preserve"> genome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>are capsidless (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>encode no capsid-like protein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>)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646D48">
              <w:rPr>
                <w:rFonts w:ascii="Aptos" w:eastAsia="Aptos" w:hAnsi="Aptos" w:cs="Aptos"/>
                <w:color w:val="000000"/>
                <w:sz w:val="20"/>
                <w:szCs w:val="20"/>
              </w:rPr>
              <w:t>[2,8-11]</w:t>
            </w:r>
            <w:r w:rsidR="00CF58AF">
              <w:rPr>
                <w:rFonts w:ascii="Aptos" w:eastAsia="Aptos" w:hAnsi="Aptos" w:cs="Aptos"/>
                <w:sz w:val="20"/>
                <w:szCs w:val="20"/>
              </w:rPr>
              <w:t xml:space="preserve">. </w:t>
            </w:r>
          </w:p>
          <w:p w14:paraId="797FCCBF" w14:textId="4325C85F" w:rsidR="00C046DF" w:rsidRPr="00CF58AF" w:rsidRDefault="00CF58AF" w:rsidP="00C046DF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Therefore, the name of the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 xml:space="preserve"> proposed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order “</w:t>
            </w:r>
            <w:r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r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</w:rPr>
              <w:t xml:space="preserve">” </w:t>
            </w:r>
            <w:r w:rsidR="00646D48"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</w:rPr>
              <w:t xml:space="preserve">is a combination of the Greek words “Xeno” and “Adelphos” (“alien brothers”), representing their close evolutionary relationship despite their differences in genome structure and </w:t>
            </w:r>
            <w:r w:rsidR="00741374"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</w:rPr>
              <w:t>virion formation</w:t>
            </w:r>
            <w:r w:rsidR="00646D48">
              <w:rPr>
                <w:rFonts w:ascii="Aptos" w:eastAsia="Arial" w:hAnsi="Aptos" w:cs="Arial"/>
                <w:color w:val="1D1C1D"/>
                <w:sz w:val="20"/>
                <w:szCs w:val="20"/>
                <w:shd w:val="clear" w:color="auto" w:fill="F8F8F8"/>
              </w:rPr>
              <w:t>.</w:t>
            </w:r>
          </w:p>
          <w:p w14:paraId="711B3ACF" w14:textId="77777777" w:rsidR="00A737D5" w:rsidRDefault="00A737D5">
            <w:pPr>
              <w:jc w:val="both"/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3CAC03C5" w14:textId="77777777" w:rsidR="00A737D5" w:rsidRDefault="00261108">
            <w:pPr>
              <w:jc w:val="both"/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>Demarcation criteria:</w:t>
            </w:r>
          </w:p>
          <w:p w14:paraId="2E197E0D" w14:textId="7B18CF4C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To be classified in the class “</w:t>
            </w:r>
            <w:r w:rsidRPr="00646D48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Mycopleornaviricetes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” and 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 xml:space="preserve">the </w:t>
            </w:r>
            <w:r>
              <w:rPr>
                <w:rFonts w:ascii="Aptos" w:eastAsia="Aptos" w:hAnsi="Aptos" w:cs="Aptos"/>
                <w:sz w:val="20"/>
                <w:szCs w:val="20"/>
              </w:rPr>
              <w:t>order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sz w:val="20"/>
                <w:szCs w:val="20"/>
              </w:rPr>
              <w:t>“</w:t>
            </w:r>
            <w:r w:rsidR="00646D48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”, a virus should cluster in a highly supported monophyletic clade with other viruses in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Hadakaviridae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or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. </w:t>
            </w:r>
          </w:p>
          <w:p w14:paraId="23057844" w14:textId="77777777" w:rsidR="00A737D5" w:rsidRDefault="00A737D5">
            <w:pPr>
              <w:jc w:val="both"/>
              <w:rPr>
                <w:rFonts w:ascii="Aptos" w:eastAsia="Aptos" w:hAnsi="Aptos" w:cs="Aptos"/>
                <w:i/>
                <w:sz w:val="20"/>
                <w:szCs w:val="20"/>
              </w:rPr>
            </w:pPr>
          </w:p>
          <w:p w14:paraId="23E37D61" w14:textId="77777777" w:rsidR="00A737D5" w:rsidRDefault="00261108">
            <w:pPr>
              <w:jc w:val="both"/>
              <w:rPr>
                <w:rFonts w:ascii="Aptos" w:eastAsia="Aptos" w:hAnsi="Aptos" w:cs="Aptos"/>
                <w:i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Justification:      </w:t>
            </w:r>
          </w:p>
          <w:p w14:paraId="694DC050" w14:textId="540D023D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This proposal aims to assign the orphan families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to higher-level taxa based on their evolutionary relationships with other viral groups. </w:t>
            </w:r>
            <w:r w:rsidRPr="00741374">
              <w:rPr>
                <w:rFonts w:ascii="Aptos" w:eastAsia="Aptos" w:hAnsi="Aptos" w:cs="Aptos"/>
                <w:i/>
                <w:iCs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is a fast-growing family, with recent studies 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>identifying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a large diversity of </w:t>
            </w:r>
            <w:r w:rsidR="00741374">
              <w:rPr>
                <w:rFonts w:ascii="Aptos" w:eastAsia="Aptos" w:hAnsi="Aptos" w:cs="Aptos"/>
                <w:sz w:val="20"/>
                <w:szCs w:val="20"/>
              </w:rPr>
              <w:t>new members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[1,3,7,12]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. The current </w:t>
            </w:r>
            <w:r w:rsidR="00560EE6">
              <w:rPr>
                <w:rFonts w:ascii="Aptos" w:eastAsia="Aptos" w:hAnsi="Aptos" w:cs="Aptos"/>
                <w:sz w:val="20"/>
                <w:szCs w:val="20"/>
              </w:rPr>
              <w:t>taxonomic positions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of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do not accurately represent their phylogenetic relationship with other groups within the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realm, as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is not yet assigned to </w:t>
            </w:r>
            <w:r w:rsidR="00560EE6">
              <w:rPr>
                <w:rFonts w:ascii="Aptos" w:eastAsia="Aptos" w:hAnsi="Aptos" w:cs="Aptos"/>
                <w:sz w:val="20"/>
                <w:szCs w:val="20"/>
              </w:rPr>
              <w:t xml:space="preserve">any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order-kingdom and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is not yet assigned to order-class</w:t>
            </w:r>
            <w:r w:rsidR="00560EE6">
              <w:rPr>
                <w:rFonts w:ascii="Aptos" w:eastAsia="Aptos" w:hAnsi="Aptos" w:cs="Aptos"/>
                <w:sz w:val="20"/>
                <w:szCs w:val="20"/>
              </w:rPr>
              <w:t xml:space="preserve"> taxa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. </w:t>
            </w:r>
          </w:p>
          <w:p w14:paraId="66D7A13D" w14:textId="44A35744" w:rsidR="00A737D5" w:rsidRDefault="00560EE6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Therefore, w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e propose creating a novel class 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 xml:space="preserve">and order 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based on the phylogenetic relationship between </w:t>
            </w:r>
            <w:r w:rsidR="00261108"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r w:rsidR="00261108"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. Members of </w:t>
            </w:r>
            <w:r w:rsidR="00261108"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r w:rsidR="00261108">
              <w:rPr>
                <w:rFonts w:ascii="Aptos" w:eastAsia="Aptos" w:hAnsi="Aptos" w:cs="Aptos"/>
                <w:i/>
                <w:sz w:val="20"/>
                <w:szCs w:val="20"/>
              </w:rPr>
              <w:t xml:space="preserve">Hadakaviridae, 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in addition to the phylogenetic relationship, share other characteristics. Both infect fungi, have multisegmented genomes and encode a methyltransferase and other homologous proteins. Both 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groups of viruses 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also have conserved GDNQ amino acids in motif VI of their </w:t>
            </w:r>
            <w:r w:rsidR="00001874">
              <w:rPr>
                <w:rFonts w:ascii="Aptos" w:eastAsia="Aptos" w:hAnsi="Aptos" w:cs="Aptos"/>
                <w:sz w:val="20"/>
                <w:szCs w:val="20"/>
              </w:rPr>
              <w:t>RdRP</w:t>
            </w:r>
            <w:r w:rsidR="00261108">
              <w:rPr>
                <w:rFonts w:ascii="Aptos" w:eastAsia="Aptos" w:hAnsi="Aptos" w:cs="Aptos"/>
                <w:sz w:val="20"/>
                <w:szCs w:val="20"/>
              </w:rPr>
              <w:t xml:space="preserve"> palm domain instead of a characteristic GDD triplet present in other viruses of the phylum </w:t>
            </w:r>
            <w:r w:rsidR="00261108">
              <w:rPr>
                <w:rFonts w:ascii="Aptos" w:eastAsia="Aptos" w:hAnsi="Aptos" w:cs="Aptos"/>
                <w:i/>
                <w:sz w:val="20"/>
                <w:szCs w:val="20"/>
              </w:rPr>
              <w:t xml:space="preserve">Pisuviricota </w:t>
            </w:r>
            <w:r w:rsidR="0026110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[1,2,10]. This </w:t>
            </w:r>
            <w:r w:rsidR="00001874">
              <w:rPr>
                <w:rFonts w:ascii="Aptos" w:eastAsia="Aptos" w:hAnsi="Aptos" w:cs="Aptos"/>
                <w:color w:val="000000"/>
                <w:sz w:val="20"/>
                <w:szCs w:val="20"/>
              </w:rPr>
              <w:t>RdRP</w:t>
            </w:r>
            <w:r w:rsidR="0026110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motif is common in (–)RNA viruses within the order </w:t>
            </w:r>
            <w:r w:rsidR="00261108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Mononegavirales</w:t>
            </w:r>
            <w:r w:rsidR="0026110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; however, phylogenetic analyses do not support an evolutionary relationship between </w:t>
            </w:r>
            <w:r w:rsidR="00261108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Hadakaviridae</w:t>
            </w:r>
            <w:r w:rsidR="0026110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and </w:t>
            </w:r>
            <w:r w:rsidR="00261108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Polymycoviridae</w:t>
            </w:r>
            <w:r w:rsidR="0026110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with other viruses in </w:t>
            </w:r>
            <w:r w:rsidR="00261108">
              <w:rPr>
                <w:rFonts w:ascii="Aptos" w:eastAsia="Aptos" w:hAnsi="Aptos" w:cs="Aptos"/>
                <w:i/>
                <w:color w:val="000000"/>
                <w:sz w:val="20"/>
                <w:szCs w:val="20"/>
              </w:rPr>
              <w:t>Mononegavirales</w:t>
            </w:r>
            <w:r w:rsidR="00261108"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[1,2,10,13].</w:t>
            </w:r>
          </w:p>
          <w:p w14:paraId="5BC0ACDC" w14:textId="3D2797B3" w:rsidR="00A737D5" w:rsidRPr="00001874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Nevertheless, members of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and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 xml:space="preserve">Hadakaviridae </w:t>
            </w:r>
            <w:r>
              <w:rPr>
                <w:rFonts w:ascii="Aptos" w:eastAsia="Aptos" w:hAnsi="Aptos" w:cs="Aptos"/>
                <w:sz w:val="20"/>
                <w:szCs w:val="20"/>
              </w:rPr>
              <w:t>differ in genome structure: polymycoviruses have a dsRNA genome and encode a PASrp sometimes forming filamentous particles, while hadakaviruses have a (+)RNA genome</w:t>
            </w:r>
            <w:r w:rsidR="00560EE6">
              <w:rPr>
                <w:rFonts w:ascii="Aptos" w:eastAsia="Aptos" w:hAnsi="Aptos" w:cs="Aptos"/>
                <w:sz w:val="20"/>
                <w:szCs w:val="20"/>
              </w:rPr>
              <w:t xml:space="preserve"> and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encode no capsid protein </w:t>
            </w:r>
            <w:r w:rsidR="00560EE6">
              <w:rPr>
                <w:rFonts w:ascii="Aptos" w:eastAsia="Aptos" w:hAnsi="Aptos" w:cs="Aptos"/>
                <w:sz w:val="20"/>
                <w:szCs w:val="20"/>
              </w:rPr>
              <w:t>(</w:t>
            </w:r>
            <w:r>
              <w:rPr>
                <w:rFonts w:ascii="Aptos" w:eastAsia="Aptos" w:hAnsi="Aptos" w:cs="Aptos"/>
                <w:sz w:val="20"/>
                <w:szCs w:val="20"/>
              </w:rPr>
              <w:t>capsidless</w:t>
            </w:r>
            <w:r w:rsidR="00560EE6">
              <w:rPr>
                <w:rFonts w:ascii="Aptos" w:eastAsia="Aptos" w:hAnsi="Aptos" w:cs="Aptos"/>
                <w:sz w:val="20"/>
                <w:szCs w:val="20"/>
              </w:rPr>
              <w:t>)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[2,7-9,13]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. Therefore, the novel class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“</w:t>
            </w:r>
            <w:r w:rsidRPr="008625E7">
              <w:rPr>
                <w:rFonts w:ascii="Aptos" w:eastAsia="Aptos" w:hAnsi="Aptos" w:cs="Aptos"/>
                <w:i/>
                <w:iCs/>
                <w:sz w:val="20"/>
                <w:szCs w:val="20"/>
              </w:rPr>
              <w:t>Mycopleornaviricetes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”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will </w:t>
            </w:r>
            <w:r w:rsidR="00560EE6">
              <w:rPr>
                <w:rFonts w:ascii="Aptos" w:eastAsia="Aptos" w:hAnsi="Aptos" w:cs="Aptos"/>
                <w:sz w:val="20"/>
                <w:szCs w:val="20"/>
              </w:rPr>
              <w:t>comprise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>a single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novel order 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>(</w:t>
            </w:r>
            <w:r>
              <w:rPr>
                <w:rFonts w:ascii="Aptos" w:eastAsia="Aptos" w:hAnsi="Aptos" w:cs="Aptos"/>
                <w:sz w:val="20"/>
                <w:szCs w:val="20"/>
              </w:rPr>
              <w:t>“</w:t>
            </w:r>
            <w:r w:rsidR="00646D48" w:rsidRPr="008D1809">
              <w:rPr>
                <w:rFonts w:ascii="Aptos" w:eastAsia="Arial" w:hAnsi="Aptos" w:cs="Arial"/>
                <w:i/>
                <w:iCs/>
                <w:color w:val="1D1C1D"/>
                <w:sz w:val="20"/>
                <w:szCs w:val="20"/>
                <w:shd w:val="clear" w:color="auto" w:fill="F8F8F8"/>
              </w:rPr>
              <w:t>Xenadelphovirales</w:t>
            </w:r>
            <w:r>
              <w:rPr>
                <w:rFonts w:ascii="Aptos" w:eastAsia="Aptos" w:hAnsi="Aptos" w:cs="Aptos"/>
                <w:sz w:val="20"/>
                <w:szCs w:val="20"/>
              </w:rPr>
              <w:t>”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>)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to accommodate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  <w:r w:rsidR="00646D48">
              <w:rPr>
                <w:rFonts w:ascii="Aptos" w:eastAsia="Aptos" w:hAnsi="Aptos" w:cs="Aptos"/>
                <w:sz w:val="20"/>
                <w:szCs w:val="20"/>
              </w:rPr>
              <w:t xml:space="preserve">and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sz w:val="20"/>
                <w:szCs w:val="20"/>
              </w:rPr>
              <w:t>.</w:t>
            </w:r>
            <w:r>
              <w:rPr>
                <w:rFonts w:ascii="Aptos" w:eastAsia="Aptos" w:hAnsi="Aptos" w:cs="Aptos"/>
                <w:color w:val="FF0000"/>
                <w:sz w:val="20"/>
                <w:szCs w:val="20"/>
              </w:rPr>
              <w:t xml:space="preserve"> </w:t>
            </w:r>
          </w:p>
          <w:p w14:paraId="665CD4E5" w14:textId="77777777" w:rsidR="008625E7" w:rsidRDefault="008625E7">
            <w:pPr>
              <w:jc w:val="both"/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</w:p>
          <w:p w14:paraId="79519BBD" w14:textId="5956279C" w:rsidR="008625E7" w:rsidRDefault="008625E7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A737D5" w14:paraId="5F246B14" w14:textId="77777777">
        <w:tc>
          <w:tcPr>
            <w:tcW w:w="8926" w:type="dxa"/>
            <w:shd w:val="clear" w:color="auto" w:fill="F2F2F2"/>
          </w:tcPr>
          <w:p w14:paraId="41CFE22B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lastRenderedPageBreak/>
              <w:t xml:space="preserve">References:   </w:t>
            </w:r>
          </w:p>
        </w:tc>
      </w:tr>
      <w:tr w:rsidR="00A737D5" w14:paraId="226D6726" w14:textId="77777777">
        <w:tc>
          <w:tcPr>
            <w:tcW w:w="8926" w:type="dxa"/>
          </w:tcPr>
          <w:p w14:paraId="132CC7D8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[1] I. Kotta-Loizou and R. H. A. Coutts, “ICTV Virus Taxonomy Profile: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Polymycoviridae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2022,”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Journal of General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>, vol. 103, no. 5, p. 001747, May 2022, doi: 10.1099/JGV.0.001747/CITE/REFWORKS.</w:t>
            </w:r>
          </w:p>
          <w:p w14:paraId="37FB5A53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[2] Y. Sato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“ICTV Virus Taxonomy Profile: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Hadakaviridae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2023,”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Journal of General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>, vol. 104, no. 1, p. 001820, Jan. 2023, doi: 10.1099/JGV.0.001820/CITE/REFWORKS.</w:t>
            </w:r>
          </w:p>
          <w:p w14:paraId="40C4E61D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lastRenderedPageBreak/>
              <w:t xml:space="preserve">[3] C. N. Oliveira, Y. de Sousa Santos, R. R. de Rezende, and P. Alfenas-Zerbini, “Identification of a novel polymycovirus infecting the entomopathogenic fungus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Metarhizium robertsii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Archives of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>, 170:3, vol. 170, no. 3, pp. 1–8, Feb. 2025, doi: 10.1007/S00705-025-06240-6.</w:t>
            </w:r>
          </w:p>
          <w:p w14:paraId="5CBCB6B5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[4] E. V. Koonin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“Global organization and proposed megataxonomy of the virus world,”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Microbiology and Molecular Biology Reviews</w:t>
            </w:r>
            <w:r>
              <w:rPr>
                <w:rFonts w:ascii="Aptos" w:eastAsia="Aptos" w:hAnsi="Aptos" w:cs="Aptos"/>
                <w:sz w:val="20"/>
                <w:szCs w:val="20"/>
              </w:rPr>
              <w:t>, vol. 84, no. 2, May 2020, doi: 10.1128/MMBR.00061-19/SUPPL_FILE/MMBR.00061-19-S0001.PDF.</w:t>
            </w:r>
          </w:p>
          <w:p w14:paraId="4EBA253B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[5] E. V Koonin, A. Varsani, and F. M. Zerbini, “Create a megataxonomic framework, filling all principal taxonomic ranks, for realm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Riboviria</w:t>
            </w:r>
            <w:r>
              <w:rPr>
                <w:rFonts w:ascii="Aptos" w:eastAsia="Aptos" w:hAnsi="Aptos" w:cs="Aptos"/>
                <w:sz w:val="20"/>
                <w:szCs w:val="20"/>
              </w:rPr>
              <w:t>,” doi: 10.13140/RG.2.2.20234.21444.</w:t>
            </w:r>
          </w:p>
          <w:p w14:paraId="56331C5A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[6] P. Simmonds et al., “Four principles to establish a universal virus taxonomy,”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PLoS Biology</w:t>
            </w:r>
            <w:r>
              <w:rPr>
                <w:rFonts w:ascii="Aptos" w:eastAsia="Aptos" w:hAnsi="Aptos" w:cs="Aptos"/>
                <w:sz w:val="20"/>
                <w:szCs w:val="20"/>
              </w:rPr>
              <w:t>, vol. 21, no. 2, p. e3001922, Feb. 2023, doi: 10.1371/JOURNAL.PBIO.3001922.</w:t>
            </w:r>
          </w:p>
          <w:p w14:paraId="01D39353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[7] Z. Han, J. Jiang, and W. Xu, “Novel polymycoviruses are encapsidated in filamentous virions,”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Journal of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>, Dec. 2024, doi: 10.1128/JVI.01515-24.</w:t>
            </w:r>
          </w:p>
          <w:p w14:paraId="2CC77679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[8] Y. Sato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“Hadaka virus 1: A capsidless eleven-segmented positive-sense single-stranded RNA virus from a phytopathogenic fungus,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Fusarium oxysporum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mBio</w:t>
            </w:r>
            <w:r>
              <w:rPr>
                <w:rFonts w:ascii="Aptos" w:eastAsia="Aptos" w:hAnsi="Aptos" w:cs="Aptos"/>
                <w:sz w:val="20"/>
                <w:szCs w:val="20"/>
              </w:rPr>
              <w:t>, vol. 11, no. 3, May 2020, doi: 10.1128/MBIO.00450-20/ASSET/CF486066-9D35-4C45-85DA-6C4C6D4C903E/ASSETS/GRAPHIC/MBIO.00450-20-F0006.JPEG.</w:t>
            </w:r>
          </w:p>
          <w:p w14:paraId="7B18D6F3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[9] H. A. Khan, Y. Sato, H. Kondo, A. Jamal, M. F. Bhatti, and N. Suzuki, “A second capsidless hadakavirus strain with 10 positive-sense single-stranded RNA genomic segments from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Fusarium nygamai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Archives of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>, vol. 166, no. 10, pp. 2711–2722, Oct. 2021, doi: 10.1007/S00705-021-05176-X/FIGURES/5.</w:t>
            </w:r>
          </w:p>
          <w:p w14:paraId="02FB14B4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[10] M. Fu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“A novel heptasegmented positive-sense single-stranded RNA virus from the phytopathogenic fungus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Colletotrichum fructicola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Journal of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>, vol. 96, no. 9, May 2022, doi: 10.1128/JVI.00318-22.</w:t>
            </w:r>
          </w:p>
          <w:p w14:paraId="7555EA92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[11] Y. Lin, G. Pan, Y. Qi, B. Wang, C. Jin, and W. Fang, “A novel hypovirulence-associated Hadaka virus 1 (HadV1-LA6) in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Fusarium oxysporum f. sp. cubense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 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mSphere</w:t>
            </w:r>
            <w:r>
              <w:rPr>
                <w:rFonts w:ascii="Aptos" w:eastAsia="Aptos" w:hAnsi="Aptos" w:cs="Aptos"/>
                <w:sz w:val="20"/>
                <w:szCs w:val="20"/>
              </w:rPr>
              <w:t>, Jul. 2024, doi: 10.1128/MSPHERE.00428-24/SUPPL_FILE/MSPHERE.00428-24-S0001.DOCX.</w:t>
            </w:r>
          </w:p>
          <w:p w14:paraId="7C14D12F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[12] Y. Zheng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et al.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 “Four distinct isolates of a novel polymycovirus identified in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Setosphaeria turcica</w:t>
            </w:r>
            <w:r>
              <w:rPr>
                <w:rFonts w:ascii="Aptos" w:eastAsia="Aptos" w:hAnsi="Aptos" w:cs="Aptos"/>
                <w:sz w:val="20"/>
                <w:szCs w:val="20"/>
              </w:rPr>
              <w:t xml:space="preserve">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Archives of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>, vol. 168, no. 7, pp. 1–5, Jul. 2023, doi: 10.1007/S00705-023-05819-1/FIGURES/2.</w:t>
            </w:r>
          </w:p>
          <w:p w14:paraId="45A9E971" w14:textId="77777777" w:rsidR="00A737D5" w:rsidRDefault="00261108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[13] M. Ouizougun-Oubari and R. Fearns, “Structures and mechanisms of nonsegmented, negative-strand RNA virus polymerases,” </w:t>
            </w:r>
            <w:r>
              <w:rPr>
                <w:rFonts w:ascii="Aptos" w:eastAsia="Aptos" w:hAnsi="Aptos" w:cs="Aptos"/>
                <w:i/>
                <w:sz w:val="20"/>
                <w:szCs w:val="20"/>
              </w:rPr>
              <w:t>Annual Reviews in Virology</w:t>
            </w:r>
            <w:r>
              <w:rPr>
                <w:rFonts w:ascii="Aptos" w:eastAsia="Aptos" w:hAnsi="Aptos" w:cs="Aptos"/>
                <w:sz w:val="20"/>
                <w:szCs w:val="20"/>
              </w:rPr>
              <w:t>, vol. 10, no. 1, pp. 199–215, Sep. 2023, doi: 10.1146/ANNUREV-VIROLOGY-111821-102603/CITE/REFWORKS.</w:t>
            </w:r>
            <w:r>
              <w:rPr>
                <w:rFonts w:ascii="Aptos" w:eastAsia="Aptos" w:hAnsi="Aptos" w:cs="Aptos"/>
                <w:sz w:val="20"/>
                <w:szCs w:val="20"/>
              </w:rPr>
              <w:tab/>
            </w:r>
          </w:p>
        </w:tc>
      </w:tr>
    </w:tbl>
    <w:p w14:paraId="5A1AE123" w14:textId="77777777" w:rsidR="00A737D5" w:rsidRDefault="00A737D5">
      <w:pPr>
        <w:rPr>
          <w:rFonts w:ascii="Aptos" w:eastAsia="Aptos" w:hAnsi="Aptos" w:cs="Aptos"/>
          <w:color w:val="808080"/>
          <w:sz w:val="20"/>
          <w:szCs w:val="20"/>
        </w:rPr>
      </w:pPr>
    </w:p>
    <w:tbl>
      <w:tblPr>
        <w:tblStyle w:val="afb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887"/>
        <w:gridCol w:w="5039"/>
      </w:tblGrid>
      <w:tr w:rsidR="00A737D5" w14:paraId="1A424ECF" w14:textId="77777777">
        <w:trPr>
          <w:trHeight w:val="297"/>
        </w:trPr>
        <w:tc>
          <w:tcPr>
            <w:tcW w:w="8926" w:type="dxa"/>
            <w:gridSpan w:val="2"/>
            <w:shd w:val="clear" w:color="auto" w:fill="F2F2F2"/>
          </w:tcPr>
          <w:p w14:paraId="543BEEBB" w14:textId="5D939293" w:rsidR="00A737D5" w:rsidRDefault="00261108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Accompanying files: </w:t>
            </w:r>
          </w:p>
        </w:tc>
      </w:tr>
      <w:tr w:rsidR="00A737D5" w14:paraId="73F4759B" w14:textId="77777777">
        <w:trPr>
          <w:trHeight w:val="73"/>
        </w:trPr>
        <w:tc>
          <w:tcPr>
            <w:tcW w:w="3887" w:type="dxa"/>
          </w:tcPr>
          <w:p w14:paraId="7CD60AA0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Filename</w:t>
            </w:r>
          </w:p>
        </w:tc>
        <w:tc>
          <w:tcPr>
            <w:tcW w:w="5039" w:type="dxa"/>
          </w:tcPr>
          <w:p w14:paraId="3A629B81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Description of contents</w:t>
            </w:r>
          </w:p>
        </w:tc>
      </w:tr>
      <w:tr w:rsidR="00A737D5" w14:paraId="435839F5" w14:textId="77777777">
        <w:trPr>
          <w:trHeight w:val="71"/>
        </w:trPr>
        <w:tc>
          <w:tcPr>
            <w:tcW w:w="3887" w:type="dxa"/>
          </w:tcPr>
          <w:p w14:paraId="0450C209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accesion_numbers_ncbi_phylogeny.xlsx</w:t>
            </w:r>
          </w:p>
        </w:tc>
        <w:tc>
          <w:tcPr>
            <w:tcW w:w="5039" w:type="dxa"/>
          </w:tcPr>
          <w:p w14:paraId="29307729" w14:textId="77777777" w:rsidR="00A737D5" w:rsidRDefault="00261108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List of all NCBI accession numbers used in the phylogenetic tree analyses</w:t>
            </w:r>
          </w:p>
        </w:tc>
      </w:tr>
      <w:tr w:rsidR="00A737D5" w14:paraId="03DA2CE2" w14:textId="77777777">
        <w:trPr>
          <w:trHeight w:val="71"/>
        </w:trPr>
        <w:tc>
          <w:tcPr>
            <w:tcW w:w="3887" w:type="dxa"/>
          </w:tcPr>
          <w:p w14:paraId="2AB45295" w14:textId="77777777" w:rsidR="00A737D5" w:rsidRDefault="00A737D5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  <w:tc>
          <w:tcPr>
            <w:tcW w:w="5039" w:type="dxa"/>
          </w:tcPr>
          <w:p w14:paraId="62D0EB27" w14:textId="77777777" w:rsidR="00A737D5" w:rsidRDefault="00A737D5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</w:tr>
    </w:tbl>
    <w:p w14:paraId="63F89B4A" w14:textId="77777777" w:rsidR="00A737D5" w:rsidRDefault="00A737D5"/>
    <w:tbl>
      <w:tblPr>
        <w:tblStyle w:val="afc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A737D5" w14:paraId="5BE037B4" w14:textId="77777777">
        <w:tc>
          <w:tcPr>
            <w:tcW w:w="8926" w:type="dxa"/>
            <w:shd w:val="clear" w:color="auto" w:fill="F2F2F2"/>
          </w:tcPr>
          <w:p w14:paraId="02218B0E" w14:textId="0DCD62CB" w:rsidR="00A737D5" w:rsidRDefault="0026110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Tables, Figures:  </w:t>
            </w:r>
          </w:p>
        </w:tc>
      </w:tr>
    </w:tbl>
    <w:p w14:paraId="43C5E742" w14:textId="77777777" w:rsidR="00A737D5" w:rsidRDefault="00261108">
      <w:pPr>
        <w:rPr>
          <w:rFonts w:ascii="Aptos" w:eastAsia="Aptos" w:hAnsi="Aptos" w:cs="Aptos"/>
          <w:color w:val="808080"/>
          <w:sz w:val="20"/>
          <w:szCs w:val="20"/>
        </w:rPr>
      </w:pPr>
      <w:r>
        <w:rPr>
          <w:rFonts w:ascii="Aptos" w:eastAsia="Aptos" w:hAnsi="Aptos" w:cs="Aptos"/>
          <w:color w:val="808080"/>
          <w:sz w:val="20"/>
          <w:szCs w:val="20"/>
        </w:rPr>
        <w:t>&lt;Start here&gt;</w:t>
      </w:r>
    </w:p>
    <w:p w14:paraId="1A45AAEB" w14:textId="77777777" w:rsidR="00A737D5" w:rsidRDefault="00A737D5">
      <w:pPr>
        <w:rPr>
          <w:rFonts w:ascii="Aptos" w:eastAsia="Aptos" w:hAnsi="Aptos" w:cs="Aptos"/>
          <w:color w:val="808080"/>
          <w:sz w:val="20"/>
          <w:szCs w:val="20"/>
        </w:rPr>
      </w:pPr>
    </w:p>
    <w:p w14:paraId="7DBAA7F9" w14:textId="31747BAB" w:rsidR="00A737D5" w:rsidRDefault="00261108">
      <w:pPr>
        <w:rPr>
          <w:rFonts w:ascii="Aptos" w:eastAsia="Aptos" w:hAnsi="Aptos" w:cs="Aptos"/>
          <w:color w:val="000000"/>
          <w:sz w:val="20"/>
          <w:szCs w:val="20"/>
        </w:rPr>
      </w:pPr>
      <w:r>
        <w:rPr>
          <w:rFonts w:ascii="Aptos" w:eastAsia="Aptos" w:hAnsi="Aptos" w:cs="Aptos"/>
          <w:b/>
          <w:color w:val="000000"/>
          <w:sz w:val="20"/>
          <w:szCs w:val="20"/>
        </w:rPr>
        <w:t>Table 1: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Current and proposed taxonomy of the families </w:t>
      </w:r>
      <w:r>
        <w:rPr>
          <w:rFonts w:ascii="Aptos" w:eastAsia="Aptos" w:hAnsi="Aptos" w:cs="Aptos"/>
          <w:i/>
          <w:color w:val="000000"/>
          <w:sz w:val="20"/>
          <w:szCs w:val="20"/>
        </w:rPr>
        <w:t xml:space="preserve">Polymycoviridae 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and </w:t>
      </w:r>
      <w:r>
        <w:rPr>
          <w:rFonts w:ascii="Aptos" w:eastAsia="Aptos" w:hAnsi="Aptos" w:cs="Aptos"/>
          <w:i/>
          <w:color w:val="000000"/>
          <w:sz w:val="20"/>
          <w:szCs w:val="20"/>
        </w:rPr>
        <w:t>Hadakaviridae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.  text – original taxonomy; </w:t>
      </w:r>
      <w:r>
        <w:rPr>
          <w:rFonts w:ascii="Aptos" w:eastAsia="Aptos" w:hAnsi="Aptos" w:cs="Aptos"/>
          <w:color w:val="00B050"/>
          <w:sz w:val="20"/>
          <w:szCs w:val="20"/>
        </w:rPr>
        <w:t>green</w:t>
      </w:r>
      <w:r>
        <w:rPr>
          <w:rFonts w:ascii="Aptos" w:eastAsia="Aptos" w:hAnsi="Aptos" w:cs="Aptos"/>
          <w:color w:val="000000"/>
          <w:sz w:val="20"/>
          <w:szCs w:val="20"/>
        </w:rPr>
        <w:t xml:space="preserve"> text – new assignation to established taxa; </w:t>
      </w:r>
      <w:r>
        <w:rPr>
          <w:rFonts w:ascii="Aptos" w:eastAsia="Aptos" w:hAnsi="Aptos" w:cs="Aptos"/>
          <w:color w:val="FF0000"/>
          <w:sz w:val="20"/>
          <w:szCs w:val="20"/>
        </w:rPr>
        <w:t xml:space="preserve">red </w:t>
      </w:r>
      <w:r>
        <w:rPr>
          <w:rFonts w:ascii="Aptos" w:eastAsia="Aptos" w:hAnsi="Aptos" w:cs="Aptos"/>
          <w:color w:val="000000"/>
          <w:sz w:val="20"/>
          <w:szCs w:val="20"/>
        </w:rPr>
        <w:t>text – new taxa.</w:t>
      </w:r>
    </w:p>
    <w:p w14:paraId="7F692D7B" w14:textId="77777777" w:rsidR="00BF089B" w:rsidRDefault="00BF089B">
      <w:pPr>
        <w:rPr>
          <w:rFonts w:ascii="Aptos" w:eastAsia="Aptos" w:hAnsi="Aptos" w:cs="Aptos"/>
          <w:color w:val="000000"/>
          <w:sz w:val="20"/>
          <w:szCs w:val="20"/>
        </w:rPr>
      </w:pPr>
    </w:p>
    <w:tbl>
      <w:tblPr>
        <w:tblStyle w:val="afd"/>
        <w:tblW w:w="9323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03"/>
        <w:gridCol w:w="1807"/>
        <w:gridCol w:w="2402"/>
        <w:gridCol w:w="1587"/>
        <w:gridCol w:w="2424"/>
      </w:tblGrid>
      <w:tr w:rsidR="00A737D5" w14:paraId="48BD4B2B" w14:textId="77777777">
        <w:tc>
          <w:tcPr>
            <w:tcW w:w="1103" w:type="dxa"/>
          </w:tcPr>
          <w:p w14:paraId="7E371312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TAXON</w:t>
            </w:r>
          </w:p>
        </w:tc>
        <w:tc>
          <w:tcPr>
            <w:tcW w:w="1807" w:type="dxa"/>
          </w:tcPr>
          <w:p w14:paraId="21E396F9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CURRENT </w:t>
            </w:r>
          </w:p>
        </w:tc>
        <w:tc>
          <w:tcPr>
            <w:tcW w:w="2402" w:type="dxa"/>
          </w:tcPr>
          <w:p w14:paraId="332392DE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PROPOSED </w:t>
            </w:r>
          </w:p>
        </w:tc>
        <w:tc>
          <w:tcPr>
            <w:tcW w:w="1587" w:type="dxa"/>
          </w:tcPr>
          <w:p w14:paraId="76C62244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CURRENT </w:t>
            </w:r>
          </w:p>
        </w:tc>
        <w:tc>
          <w:tcPr>
            <w:tcW w:w="2424" w:type="dxa"/>
          </w:tcPr>
          <w:p w14:paraId="2A1D7FD1" w14:textId="77777777" w:rsidR="00A737D5" w:rsidRDefault="00261108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PROPOSED </w:t>
            </w:r>
          </w:p>
        </w:tc>
      </w:tr>
      <w:tr w:rsidR="00A737D5" w14:paraId="1E3EF1FA" w14:textId="77777777">
        <w:tc>
          <w:tcPr>
            <w:tcW w:w="1103" w:type="dxa"/>
          </w:tcPr>
          <w:p w14:paraId="20F98D16" w14:textId="77777777" w:rsidR="00A737D5" w:rsidRDefault="00261108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Realm</w:t>
            </w:r>
          </w:p>
        </w:tc>
        <w:tc>
          <w:tcPr>
            <w:tcW w:w="1807" w:type="dxa"/>
          </w:tcPr>
          <w:p w14:paraId="20A63E04" w14:textId="1A725739" w:rsidR="00A737D5" w:rsidRPr="00BF089B" w:rsidRDefault="00BF089B">
            <w:pPr>
              <w:rPr>
                <w:rFonts w:ascii="Aptos" w:eastAsia="Aptos" w:hAnsi="Aptos" w:cs="Aptos"/>
                <w:i/>
                <w:iCs/>
                <w:color w:val="0070C0"/>
                <w:sz w:val="20"/>
                <w:szCs w:val="20"/>
              </w:rPr>
            </w:pPr>
            <w:r w:rsidRPr="00BF089B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Riboviria</w:t>
            </w:r>
          </w:p>
        </w:tc>
        <w:tc>
          <w:tcPr>
            <w:tcW w:w="2402" w:type="dxa"/>
          </w:tcPr>
          <w:p w14:paraId="24A5DBB3" w14:textId="5EA5DB40" w:rsidR="00A737D5" w:rsidRDefault="00BF089B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  <w:r w:rsidRPr="00BF089B">
              <w:rPr>
                <w:rFonts w:ascii="Aptos" w:eastAsia="Aptos" w:hAnsi="Aptos" w:cs="Aptos"/>
                <w:i/>
                <w:iCs/>
                <w:color w:val="000000" w:themeColor="text1"/>
                <w:sz w:val="20"/>
                <w:szCs w:val="20"/>
              </w:rPr>
              <w:t>Riboviria</w:t>
            </w:r>
          </w:p>
        </w:tc>
        <w:tc>
          <w:tcPr>
            <w:tcW w:w="1587" w:type="dxa"/>
          </w:tcPr>
          <w:p w14:paraId="09EA1701" w14:textId="5C18D762" w:rsidR="00A737D5" w:rsidRPr="00BF089B" w:rsidRDefault="00BF089B">
            <w:pPr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</w:pPr>
            <w:r w:rsidRPr="00BF089B"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  <w:t>Riboviria</w:t>
            </w:r>
          </w:p>
        </w:tc>
        <w:tc>
          <w:tcPr>
            <w:tcW w:w="2424" w:type="dxa"/>
          </w:tcPr>
          <w:p w14:paraId="748144F2" w14:textId="56788051" w:rsidR="00A737D5" w:rsidRDefault="00BF089B">
            <w:pPr>
              <w:rPr>
                <w:rFonts w:ascii="Aptos" w:eastAsia="Aptos" w:hAnsi="Aptos" w:cs="Aptos"/>
                <w:i/>
                <w:color w:val="0070C0"/>
                <w:sz w:val="20"/>
                <w:szCs w:val="20"/>
              </w:rPr>
            </w:pPr>
            <w:r w:rsidRPr="00BF089B"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  <w:t>Riboviria</w:t>
            </w:r>
          </w:p>
        </w:tc>
      </w:tr>
      <w:tr w:rsidR="00BF089B" w14:paraId="632EC374" w14:textId="77777777">
        <w:tc>
          <w:tcPr>
            <w:tcW w:w="1103" w:type="dxa"/>
          </w:tcPr>
          <w:p w14:paraId="6FD5B33F" w14:textId="77777777" w:rsidR="00BF089B" w:rsidRDefault="00BF089B" w:rsidP="00BF089B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Kingdom</w:t>
            </w:r>
          </w:p>
        </w:tc>
        <w:tc>
          <w:tcPr>
            <w:tcW w:w="1807" w:type="dxa"/>
          </w:tcPr>
          <w:p w14:paraId="744A7743" w14:textId="366F0693" w:rsidR="00BF089B" w:rsidRDefault="00BF089B" w:rsidP="00BF089B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7CE3D73" w14:textId="77777777" w:rsidR="00BF089B" w:rsidRDefault="00BF089B" w:rsidP="00BF089B">
            <w:pPr>
              <w:rPr>
                <w:rFonts w:ascii="Aptos" w:eastAsia="Aptos" w:hAnsi="Aptos" w:cs="Aptos"/>
                <w:color w:val="00B05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B050"/>
                <w:sz w:val="20"/>
                <w:szCs w:val="20"/>
              </w:rPr>
              <w:t>Orthornavirae</w:t>
            </w:r>
          </w:p>
        </w:tc>
        <w:tc>
          <w:tcPr>
            <w:tcW w:w="1587" w:type="dxa"/>
          </w:tcPr>
          <w:p w14:paraId="6E184535" w14:textId="491FFD91" w:rsidR="00BF089B" w:rsidRPr="00BF089B" w:rsidRDefault="00BF089B" w:rsidP="00BF089B">
            <w:pPr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</w:pPr>
            <w:r w:rsidRPr="00BF089B"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  <w:t>Orthornavirae</w:t>
            </w:r>
          </w:p>
        </w:tc>
        <w:tc>
          <w:tcPr>
            <w:tcW w:w="2424" w:type="dxa"/>
          </w:tcPr>
          <w:p w14:paraId="3423F9B1" w14:textId="3C8EB6F5" w:rsidR="00BF089B" w:rsidRDefault="00BF089B" w:rsidP="00BF089B">
            <w:pPr>
              <w:rPr>
                <w:rFonts w:ascii="Aptos" w:eastAsia="Aptos" w:hAnsi="Aptos" w:cs="Aptos"/>
                <w:i/>
                <w:color w:val="0070C0"/>
                <w:sz w:val="20"/>
                <w:szCs w:val="20"/>
              </w:rPr>
            </w:pPr>
            <w:r w:rsidRPr="00BF089B"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  <w:t>Orthornavirae</w:t>
            </w:r>
          </w:p>
        </w:tc>
      </w:tr>
      <w:tr w:rsidR="00BF089B" w14:paraId="5D25F475" w14:textId="77777777">
        <w:tc>
          <w:tcPr>
            <w:tcW w:w="1103" w:type="dxa"/>
          </w:tcPr>
          <w:p w14:paraId="140D3646" w14:textId="77777777" w:rsidR="00BF089B" w:rsidRDefault="00BF089B" w:rsidP="00BF089B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Phylum</w:t>
            </w:r>
          </w:p>
        </w:tc>
        <w:tc>
          <w:tcPr>
            <w:tcW w:w="1807" w:type="dxa"/>
          </w:tcPr>
          <w:p w14:paraId="59E7DBF1" w14:textId="5A990627" w:rsidR="00BF089B" w:rsidRDefault="00BF089B" w:rsidP="00BF089B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2402" w:type="dxa"/>
          </w:tcPr>
          <w:p w14:paraId="2EED9574" w14:textId="77777777" w:rsidR="00BF089B" w:rsidRDefault="00BF089B" w:rsidP="00BF089B">
            <w:pPr>
              <w:rPr>
                <w:rFonts w:ascii="Aptos" w:eastAsia="Aptos" w:hAnsi="Aptos" w:cs="Aptos"/>
                <w:color w:val="00B050"/>
                <w:sz w:val="20"/>
                <w:szCs w:val="20"/>
              </w:rPr>
            </w:pPr>
            <w:r>
              <w:rPr>
                <w:rFonts w:ascii="Aptos" w:eastAsia="Aptos" w:hAnsi="Aptos" w:cs="Aptos"/>
                <w:i/>
                <w:color w:val="00B050"/>
                <w:sz w:val="20"/>
                <w:szCs w:val="20"/>
              </w:rPr>
              <w:t>Pisuviricota</w:t>
            </w:r>
          </w:p>
        </w:tc>
        <w:tc>
          <w:tcPr>
            <w:tcW w:w="1587" w:type="dxa"/>
          </w:tcPr>
          <w:p w14:paraId="6B8B4201" w14:textId="3505DC7C" w:rsidR="00BF089B" w:rsidRPr="00BF089B" w:rsidRDefault="00BF089B" w:rsidP="00BF089B">
            <w:pPr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</w:pPr>
            <w:r w:rsidRPr="00BF089B"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  <w:t>Pisuviricota</w:t>
            </w:r>
          </w:p>
        </w:tc>
        <w:tc>
          <w:tcPr>
            <w:tcW w:w="2424" w:type="dxa"/>
          </w:tcPr>
          <w:p w14:paraId="58700969" w14:textId="4A0DA9F9" w:rsidR="00BF089B" w:rsidRDefault="00BF089B" w:rsidP="00BF089B">
            <w:pPr>
              <w:rPr>
                <w:rFonts w:ascii="Aptos" w:eastAsia="Aptos" w:hAnsi="Aptos" w:cs="Aptos"/>
                <w:i/>
                <w:color w:val="0070C0"/>
                <w:sz w:val="20"/>
                <w:szCs w:val="20"/>
              </w:rPr>
            </w:pPr>
            <w:r w:rsidRPr="00BF089B"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  <w:t>Pisuviricota</w:t>
            </w:r>
          </w:p>
        </w:tc>
      </w:tr>
      <w:tr w:rsidR="00BF089B" w14:paraId="12ED5F60" w14:textId="77777777">
        <w:tc>
          <w:tcPr>
            <w:tcW w:w="1103" w:type="dxa"/>
          </w:tcPr>
          <w:p w14:paraId="14201B40" w14:textId="77777777" w:rsidR="00BF089B" w:rsidRDefault="00BF089B" w:rsidP="00BF089B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Class</w:t>
            </w:r>
          </w:p>
        </w:tc>
        <w:tc>
          <w:tcPr>
            <w:tcW w:w="1807" w:type="dxa"/>
          </w:tcPr>
          <w:p w14:paraId="2EC22B8F" w14:textId="10110F7C" w:rsidR="00BF089B" w:rsidRDefault="00BF089B" w:rsidP="00BF089B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2402" w:type="dxa"/>
          </w:tcPr>
          <w:p w14:paraId="6A0DE776" w14:textId="77777777" w:rsidR="00BF089B" w:rsidRPr="00BF089B" w:rsidRDefault="00BF089B" w:rsidP="00BF089B">
            <w:pPr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</w:pPr>
            <w:r w:rsidRPr="00BF089B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Mycopleornaviricetes</w:t>
            </w:r>
          </w:p>
        </w:tc>
        <w:tc>
          <w:tcPr>
            <w:tcW w:w="1587" w:type="dxa"/>
          </w:tcPr>
          <w:p w14:paraId="327583E4" w14:textId="661EDDA4" w:rsidR="00BF089B" w:rsidRDefault="00BF089B" w:rsidP="00BF089B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424" w:type="dxa"/>
          </w:tcPr>
          <w:p w14:paraId="61519C7D" w14:textId="77777777" w:rsidR="00BF089B" w:rsidRPr="00BF089B" w:rsidRDefault="00BF089B" w:rsidP="00BF089B">
            <w:pPr>
              <w:rPr>
                <w:rFonts w:ascii="Aptos" w:eastAsia="Aptos" w:hAnsi="Aptos" w:cs="Aptos"/>
                <w:i/>
                <w:iCs/>
                <w:sz w:val="20"/>
                <w:szCs w:val="20"/>
              </w:rPr>
            </w:pPr>
            <w:r w:rsidRPr="00BF089B">
              <w:rPr>
                <w:rFonts w:ascii="Aptos" w:eastAsia="Aptos" w:hAnsi="Aptos" w:cs="Aptos"/>
                <w:i/>
                <w:iCs/>
                <w:color w:val="FF0000"/>
                <w:sz w:val="20"/>
                <w:szCs w:val="20"/>
              </w:rPr>
              <w:t>Mycopleornaviricetes</w:t>
            </w:r>
          </w:p>
        </w:tc>
      </w:tr>
      <w:tr w:rsidR="00BF089B" w14:paraId="5364F95E" w14:textId="77777777">
        <w:tc>
          <w:tcPr>
            <w:tcW w:w="1103" w:type="dxa"/>
          </w:tcPr>
          <w:p w14:paraId="377091EF" w14:textId="77777777" w:rsidR="00BF089B" w:rsidRDefault="00BF089B" w:rsidP="00BF089B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Order</w:t>
            </w:r>
          </w:p>
        </w:tc>
        <w:tc>
          <w:tcPr>
            <w:tcW w:w="1807" w:type="dxa"/>
          </w:tcPr>
          <w:p w14:paraId="749B502B" w14:textId="7A406697" w:rsidR="00BF089B" w:rsidRDefault="00BF089B" w:rsidP="00BF089B">
            <w:pPr>
              <w:rPr>
                <w:rFonts w:ascii="Aptos" w:eastAsia="Aptos" w:hAnsi="Aptos" w:cs="Aptos"/>
                <w:color w:val="0070C0"/>
                <w:sz w:val="20"/>
                <w:szCs w:val="20"/>
              </w:rPr>
            </w:pPr>
          </w:p>
        </w:tc>
        <w:tc>
          <w:tcPr>
            <w:tcW w:w="2402" w:type="dxa"/>
          </w:tcPr>
          <w:p w14:paraId="055F735E" w14:textId="2472DD2C" w:rsidR="00BF089B" w:rsidRDefault="00BF089B" w:rsidP="00BF089B">
            <w:pPr>
              <w:jc w:val="both"/>
              <w:rPr>
                <w:rFonts w:ascii="Aptos" w:eastAsia="Aptos" w:hAnsi="Aptos" w:cs="Aptos"/>
                <w:color w:val="FF0000"/>
                <w:sz w:val="20"/>
                <w:szCs w:val="20"/>
              </w:rPr>
            </w:pPr>
            <w:r w:rsidRPr="009375AF">
              <w:rPr>
                <w:rFonts w:ascii="Aptos" w:eastAsia="Arial" w:hAnsi="Aptos" w:cs="Arial"/>
                <w:i/>
                <w:iCs/>
                <w:color w:val="EE0000"/>
                <w:sz w:val="20"/>
                <w:szCs w:val="20"/>
                <w:shd w:val="clear" w:color="auto" w:fill="F8F8F8"/>
              </w:rPr>
              <w:t>Xenadelphovirales</w:t>
            </w:r>
          </w:p>
        </w:tc>
        <w:tc>
          <w:tcPr>
            <w:tcW w:w="1587" w:type="dxa"/>
          </w:tcPr>
          <w:p w14:paraId="39D9866F" w14:textId="27741F07" w:rsidR="00BF089B" w:rsidRDefault="00BF089B" w:rsidP="00BF089B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424" w:type="dxa"/>
          </w:tcPr>
          <w:p w14:paraId="69072D62" w14:textId="1D89D9CF" w:rsidR="00BF089B" w:rsidRDefault="00BF089B" w:rsidP="00BF089B">
            <w:pPr>
              <w:jc w:val="both"/>
              <w:rPr>
                <w:rFonts w:ascii="Aptos" w:eastAsia="Aptos" w:hAnsi="Aptos" w:cs="Aptos"/>
                <w:sz w:val="20"/>
                <w:szCs w:val="20"/>
              </w:rPr>
            </w:pPr>
            <w:r w:rsidRPr="009375AF">
              <w:rPr>
                <w:rFonts w:ascii="Aptos" w:eastAsia="Arial" w:hAnsi="Aptos" w:cs="Arial"/>
                <w:i/>
                <w:iCs/>
                <w:color w:val="EE0000"/>
                <w:sz w:val="20"/>
                <w:szCs w:val="20"/>
                <w:shd w:val="clear" w:color="auto" w:fill="F8F8F8"/>
              </w:rPr>
              <w:t>Xenadelphovirales</w:t>
            </w:r>
          </w:p>
        </w:tc>
      </w:tr>
      <w:tr w:rsidR="00BF089B" w14:paraId="182BA48C" w14:textId="77777777">
        <w:tc>
          <w:tcPr>
            <w:tcW w:w="1103" w:type="dxa"/>
          </w:tcPr>
          <w:p w14:paraId="63BF7326" w14:textId="77777777" w:rsidR="00BF089B" w:rsidRDefault="00BF089B" w:rsidP="00BF089B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Family</w:t>
            </w:r>
          </w:p>
        </w:tc>
        <w:tc>
          <w:tcPr>
            <w:tcW w:w="1807" w:type="dxa"/>
          </w:tcPr>
          <w:p w14:paraId="42B15724" w14:textId="2FBCD317" w:rsidR="00BF089B" w:rsidRPr="00BF089B" w:rsidRDefault="00BF089B" w:rsidP="00BF089B">
            <w:pPr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</w:pPr>
            <w:r w:rsidRPr="00BF089B"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  <w:t>Polymycoviridae</w:t>
            </w:r>
          </w:p>
        </w:tc>
        <w:tc>
          <w:tcPr>
            <w:tcW w:w="2402" w:type="dxa"/>
          </w:tcPr>
          <w:p w14:paraId="2868CDDB" w14:textId="5B20141F" w:rsidR="00BF089B" w:rsidRPr="00BF089B" w:rsidRDefault="00BF089B" w:rsidP="00BF089B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BF089B"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  <w:t>Polymycoviridae</w:t>
            </w:r>
          </w:p>
        </w:tc>
        <w:tc>
          <w:tcPr>
            <w:tcW w:w="1587" w:type="dxa"/>
          </w:tcPr>
          <w:p w14:paraId="57AE12DD" w14:textId="2D62F823" w:rsidR="00BF089B" w:rsidRPr="00BF089B" w:rsidRDefault="00BF089B" w:rsidP="00BF089B">
            <w:pPr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</w:pPr>
            <w:r w:rsidRPr="00BF089B"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  <w:t>Hadakaviridae</w:t>
            </w:r>
          </w:p>
        </w:tc>
        <w:tc>
          <w:tcPr>
            <w:tcW w:w="2424" w:type="dxa"/>
          </w:tcPr>
          <w:p w14:paraId="4C168CFD" w14:textId="40B469A2" w:rsidR="00BF089B" w:rsidRPr="00BF089B" w:rsidRDefault="00BF089B" w:rsidP="00BF089B">
            <w:pPr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</w:pPr>
            <w:r w:rsidRPr="00BF089B">
              <w:rPr>
                <w:rFonts w:ascii="Aptos" w:eastAsia="Aptos" w:hAnsi="Aptos" w:cs="Aptos"/>
                <w:i/>
                <w:color w:val="000000" w:themeColor="text1"/>
                <w:sz w:val="20"/>
                <w:szCs w:val="20"/>
              </w:rPr>
              <w:t>Hadakaviridae</w:t>
            </w:r>
          </w:p>
        </w:tc>
      </w:tr>
    </w:tbl>
    <w:p w14:paraId="5D545225" w14:textId="77777777" w:rsidR="00A737D5" w:rsidRDefault="00A737D5">
      <w:pPr>
        <w:rPr>
          <w:rFonts w:ascii="Aptos" w:eastAsia="Aptos" w:hAnsi="Aptos" w:cs="Aptos"/>
          <w:color w:val="808080"/>
          <w:sz w:val="20"/>
          <w:szCs w:val="20"/>
        </w:rPr>
        <w:sectPr w:rsidR="00A737D5">
          <w:headerReference w:type="default" r:id="rId18"/>
          <w:footerReference w:type="default" r:id="rId19"/>
          <w:pgSz w:w="11906" w:h="16838"/>
          <w:pgMar w:top="1440" w:right="1133" w:bottom="993" w:left="1440" w:header="708" w:footer="0" w:gutter="0"/>
          <w:pgNumType w:start="1"/>
          <w:cols w:space="720"/>
        </w:sectPr>
      </w:pPr>
    </w:p>
    <w:p w14:paraId="4CBDD834" w14:textId="77777777" w:rsidR="00BF089B" w:rsidRDefault="00970848" w:rsidP="008407FA">
      <w:pPr>
        <w:jc w:val="both"/>
        <w:rPr>
          <w:rFonts w:ascii="Aptos" w:eastAsia="Aptos" w:hAnsi="Aptos" w:cs="Aptos"/>
          <w:b/>
          <w:sz w:val="20"/>
          <w:szCs w:val="20"/>
        </w:rPr>
      </w:pPr>
      <w:r>
        <w:rPr>
          <w:rFonts w:ascii="Aptos" w:eastAsia="Aptos" w:hAnsi="Aptos" w:cs="Aptos"/>
          <w:noProof/>
          <w:color w:val="0070C0"/>
        </w:rPr>
        <w:lastRenderedPageBreak/>
        <w:drawing>
          <wp:inline distT="0" distB="0" distL="0" distR="0" wp14:anchorId="2EEAC255" wp14:editId="62A41E30">
            <wp:extent cx="7289648" cy="5070847"/>
            <wp:effectExtent l="0" t="0" r="635" b="0"/>
            <wp:docPr id="134891169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04588" cy="5081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2093C5" w14:textId="023F2D69" w:rsidR="00A737D5" w:rsidRDefault="00261108" w:rsidP="008407FA">
      <w:pPr>
        <w:jc w:val="both"/>
        <w:rPr>
          <w:rFonts w:ascii="Aptos" w:eastAsia="Aptos" w:hAnsi="Aptos" w:cs="Aptos"/>
          <w:sz w:val="20"/>
          <w:szCs w:val="20"/>
        </w:rPr>
      </w:pPr>
      <w:r>
        <w:rPr>
          <w:rFonts w:ascii="Aptos" w:eastAsia="Aptos" w:hAnsi="Aptos" w:cs="Aptos"/>
          <w:b/>
          <w:sz w:val="20"/>
          <w:szCs w:val="20"/>
        </w:rPr>
        <w:t>Figure 1:</w:t>
      </w:r>
      <w:r>
        <w:rPr>
          <w:rFonts w:ascii="Aptos" w:eastAsia="Aptos" w:hAnsi="Aptos" w:cs="Aptos"/>
          <w:sz w:val="20"/>
          <w:szCs w:val="20"/>
        </w:rPr>
        <w:t xml:space="preserve"> Phylogenetic analyses of the </w:t>
      </w:r>
      <w:r w:rsidR="00001874">
        <w:rPr>
          <w:rFonts w:ascii="Aptos" w:eastAsia="Aptos" w:hAnsi="Aptos" w:cs="Aptos"/>
          <w:sz w:val="20"/>
          <w:szCs w:val="20"/>
        </w:rPr>
        <w:t>RdRP</w:t>
      </w:r>
      <w:r>
        <w:rPr>
          <w:rFonts w:ascii="Aptos" w:eastAsia="Aptos" w:hAnsi="Aptos" w:cs="Aptos"/>
          <w:sz w:val="20"/>
          <w:szCs w:val="20"/>
        </w:rPr>
        <w:t xml:space="preserve"> amino acid sequences of </w:t>
      </w:r>
      <w:r w:rsidR="00560EE6">
        <w:rPr>
          <w:rFonts w:ascii="Aptos" w:eastAsia="Aptos" w:hAnsi="Aptos" w:cs="Aptos"/>
          <w:sz w:val="20"/>
          <w:szCs w:val="20"/>
        </w:rPr>
        <w:t xml:space="preserve">members of the families </w:t>
      </w:r>
      <w:r>
        <w:rPr>
          <w:rFonts w:ascii="Aptos" w:eastAsia="Aptos" w:hAnsi="Aptos" w:cs="Aptos"/>
          <w:i/>
          <w:sz w:val="20"/>
          <w:szCs w:val="20"/>
        </w:rPr>
        <w:t>Polymycoviridae</w:t>
      </w:r>
      <w:r>
        <w:rPr>
          <w:rFonts w:ascii="Aptos" w:eastAsia="Aptos" w:hAnsi="Aptos" w:cs="Aptos"/>
          <w:sz w:val="20"/>
          <w:szCs w:val="20"/>
        </w:rPr>
        <w:t xml:space="preserve">, </w:t>
      </w:r>
      <w:r>
        <w:rPr>
          <w:rFonts w:ascii="Aptos" w:eastAsia="Aptos" w:hAnsi="Aptos" w:cs="Aptos"/>
          <w:i/>
          <w:sz w:val="20"/>
          <w:szCs w:val="20"/>
        </w:rPr>
        <w:t>Hadakaviridae</w:t>
      </w:r>
      <w:r>
        <w:rPr>
          <w:rFonts w:ascii="Aptos" w:eastAsia="Aptos" w:hAnsi="Aptos" w:cs="Aptos"/>
          <w:sz w:val="20"/>
          <w:szCs w:val="20"/>
        </w:rPr>
        <w:t>, and other viral families within the phyl</w:t>
      </w:r>
      <w:r w:rsidR="00560EE6">
        <w:rPr>
          <w:rFonts w:ascii="Aptos" w:eastAsia="Aptos" w:hAnsi="Aptos" w:cs="Aptos"/>
          <w:sz w:val="20"/>
          <w:szCs w:val="20"/>
        </w:rPr>
        <w:t>um</w:t>
      </w:r>
      <w:r>
        <w:rPr>
          <w:rFonts w:ascii="Aptos" w:eastAsia="Aptos" w:hAnsi="Aptos" w:cs="Aptos"/>
          <w:sz w:val="20"/>
          <w:szCs w:val="20"/>
        </w:rPr>
        <w:t xml:space="preserve"> </w:t>
      </w:r>
      <w:r>
        <w:rPr>
          <w:rFonts w:ascii="Aptos" w:eastAsia="Aptos" w:hAnsi="Aptos" w:cs="Aptos"/>
          <w:i/>
          <w:sz w:val="20"/>
          <w:szCs w:val="20"/>
        </w:rPr>
        <w:t>Pisuviricota</w:t>
      </w:r>
      <w:r>
        <w:rPr>
          <w:rFonts w:ascii="Aptos" w:eastAsia="Aptos" w:hAnsi="Aptos" w:cs="Aptos"/>
          <w:sz w:val="20"/>
          <w:szCs w:val="20"/>
        </w:rPr>
        <w:t>. The hadakavir</w:t>
      </w:r>
      <w:r w:rsidR="00560EE6">
        <w:rPr>
          <w:rFonts w:ascii="Aptos" w:eastAsia="Aptos" w:hAnsi="Aptos" w:cs="Aptos"/>
          <w:sz w:val="20"/>
          <w:szCs w:val="20"/>
        </w:rPr>
        <w:t>id</w:t>
      </w:r>
      <w:r>
        <w:rPr>
          <w:rFonts w:ascii="Aptos" w:eastAsia="Aptos" w:hAnsi="Aptos" w:cs="Aptos"/>
          <w:sz w:val="20"/>
          <w:szCs w:val="20"/>
        </w:rPr>
        <w:t xml:space="preserve"> and polymycovir</w:t>
      </w:r>
      <w:r w:rsidR="00560EE6">
        <w:rPr>
          <w:rFonts w:ascii="Aptos" w:eastAsia="Aptos" w:hAnsi="Aptos" w:cs="Aptos"/>
          <w:sz w:val="20"/>
          <w:szCs w:val="20"/>
        </w:rPr>
        <w:t>id</w:t>
      </w:r>
      <w:r>
        <w:rPr>
          <w:rFonts w:ascii="Aptos" w:eastAsia="Aptos" w:hAnsi="Aptos" w:cs="Aptos"/>
          <w:sz w:val="20"/>
          <w:szCs w:val="20"/>
        </w:rPr>
        <w:t xml:space="preserve"> sequences were downloaded from NCBI on April 10</w:t>
      </w:r>
      <w:r>
        <w:rPr>
          <w:rFonts w:ascii="Aptos" w:eastAsia="Aptos" w:hAnsi="Aptos" w:cs="Aptos"/>
          <w:sz w:val="20"/>
          <w:szCs w:val="20"/>
          <w:vertAlign w:val="superscript"/>
        </w:rPr>
        <w:t>th</w:t>
      </w:r>
      <w:r>
        <w:rPr>
          <w:rFonts w:ascii="Aptos" w:eastAsia="Aptos" w:hAnsi="Aptos" w:cs="Aptos"/>
          <w:sz w:val="20"/>
          <w:szCs w:val="20"/>
        </w:rPr>
        <w:t xml:space="preserve">, 2025, and representative sequences of the viral families within </w:t>
      </w:r>
      <w:r>
        <w:rPr>
          <w:rFonts w:ascii="Aptos" w:eastAsia="Aptos" w:hAnsi="Aptos" w:cs="Aptos"/>
          <w:i/>
          <w:sz w:val="20"/>
          <w:szCs w:val="20"/>
        </w:rPr>
        <w:t>Pisuviricota</w:t>
      </w:r>
      <w:r>
        <w:rPr>
          <w:rFonts w:ascii="Aptos" w:eastAsia="Aptos" w:hAnsi="Aptos" w:cs="Aptos"/>
          <w:sz w:val="20"/>
          <w:szCs w:val="20"/>
        </w:rPr>
        <w:t xml:space="preserve"> were selected from the VMR_MSL_v2 list. MAFFT v7.471 was used for multiple sequence alignment. The ML phylogenetic tree was constructed using IQ-TREE v1.6.11, which calculates the best evolutionary model (LG+F+R5). </w:t>
      </w:r>
      <w:r w:rsidR="008407FA">
        <w:rPr>
          <w:rFonts w:ascii="Aptos" w:eastAsia="Aptos" w:hAnsi="Aptos" w:cs="Aptos"/>
          <w:sz w:val="20"/>
          <w:szCs w:val="20"/>
        </w:rPr>
        <w:t xml:space="preserve">The proposed taxonomy changes are </w:t>
      </w:r>
      <w:r w:rsidR="00560EE6">
        <w:rPr>
          <w:rFonts w:ascii="Aptos" w:eastAsia="Aptos" w:hAnsi="Aptos" w:cs="Aptos"/>
          <w:sz w:val="20"/>
          <w:szCs w:val="20"/>
        </w:rPr>
        <w:t>reported in</w:t>
      </w:r>
      <w:r w:rsidR="008407FA">
        <w:rPr>
          <w:rFonts w:ascii="Aptos" w:eastAsia="Aptos" w:hAnsi="Aptos" w:cs="Aptos"/>
          <w:sz w:val="20"/>
          <w:szCs w:val="20"/>
        </w:rPr>
        <w:t xml:space="preserve"> </w:t>
      </w:r>
      <w:r w:rsidR="008407FA" w:rsidRPr="008407FA">
        <w:rPr>
          <w:rFonts w:ascii="Aptos" w:eastAsia="Aptos" w:hAnsi="Aptos" w:cs="Aptos"/>
          <w:sz w:val="20"/>
          <w:szCs w:val="20"/>
        </w:rPr>
        <w:t>parentheses</w:t>
      </w:r>
      <w:r w:rsidR="008407FA">
        <w:rPr>
          <w:rFonts w:ascii="Aptos" w:eastAsia="Aptos" w:hAnsi="Aptos" w:cs="Aptos"/>
          <w:sz w:val="20"/>
          <w:szCs w:val="20"/>
        </w:rPr>
        <w:t xml:space="preserve">, while the proposed novel class and order are also highlighted in </w:t>
      </w:r>
      <w:r w:rsidR="008407FA" w:rsidRPr="008407FA">
        <w:rPr>
          <w:rFonts w:ascii="Aptos" w:eastAsia="Aptos" w:hAnsi="Aptos" w:cs="Aptos"/>
          <w:sz w:val="20"/>
          <w:szCs w:val="20"/>
        </w:rPr>
        <w:t>quotation marks</w:t>
      </w:r>
      <w:r w:rsidR="008407FA">
        <w:rPr>
          <w:rFonts w:ascii="Aptos" w:eastAsia="Aptos" w:hAnsi="Aptos" w:cs="Aptos"/>
          <w:sz w:val="20"/>
          <w:szCs w:val="20"/>
        </w:rPr>
        <w:t>.</w:t>
      </w:r>
    </w:p>
    <w:sectPr w:rsidR="00A737D5">
      <w:pgSz w:w="16838" w:h="11906" w:orient="landscape"/>
      <w:pgMar w:top="1133" w:right="993" w:bottom="1440" w:left="144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A8F403" w14:textId="77777777" w:rsidR="00244968" w:rsidRDefault="00244968">
      <w:r>
        <w:separator/>
      </w:r>
    </w:p>
  </w:endnote>
  <w:endnote w:type="continuationSeparator" w:id="0">
    <w:p w14:paraId="76788CEC" w14:textId="77777777" w:rsidR="00244968" w:rsidRDefault="002449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955E5DB-4E04-4090-AFB7-AA80393A5D4A}"/>
  </w:font>
  <w:font w:name="Liberation Sans">
    <w:altName w:val="Arial"/>
    <w:charset w:val="01"/>
    <w:family w:val="swiss"/>
    <w:pitch w:val="variable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811464B-7C26-41A6-8D0A-0666974B0D62}"/>
    <w:embedItalic r:id="rId3" w:fontKey="{6E84105E-483A-404F-AE8D-F695698EB064}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4" w:fontKey="{1BC794F8-4A50-407F-818B-A75C593B9941}"/>
    <w:embedBold r:id="rId5" w:fontKey="{608A4A2F-6281-4C24-989B-36041C9559B0}"/>
    <w:embedItalic r:id="rId6" w:fontKey="{02B0F79D-9F23-49C1-A02A-3C33B932F873}"/>
    <w:embedBoldItalic r:id="rId7" w:fontKey="{088C19C3-04B3-4A51-919E-E63D08B3E25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8" w:fontKey="{6D0DFD0E-DDD0-4592-9675-861846E7B7D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9" w:fontKey="{8B60B90E-5378-400B-88DE-7046A259BE0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06298" w14:textId="77777777" w:rsidR="00A737D5" w:rsidRDefault="00261108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b/>
        <w:color w:val="000000"/>
        <w:sz w:val="16"/>
        <w:szCs w:val="16"/>
      </w:rPr>
    </w:pPr>
    <w:r>
      <w:rPr>
        <w:rFonts w:ascii="Aptos" w:eastAsia="Aptos" w:hAnsi="Aptos" w:cs="Aptos"/>
        <w:color w:val="000000"/>
        <w:sz w:val="16"/>
        <w:szCs w:val="16"/>
      </w:rPr>
      <w:fldChar w:fldCharType="begin"/>
    </w:r>
    <w:r>
      <w:rPr>
        <w:rFonts w:ascii="Aptos" w:eastAsia="Aptos" w:hAnsi="Aptos" w:cs="Aptos"/>
        <w:color w:val="000000"/>
        <w:sz w:val="16"/>
        <w:szCs w:val="16"/>
      </w:rPr>
      <w:instrText>PAGE</w:instrText>
    </w:r>
    <w:r>
      <w:rPr>
        <w:rFonts w:ascii="Aptos" w:eastAsia="Aptos" w:hAnsi="Aptos" w:cs="Aptos"/>
        <w:color w:val="000000"/>
        <w:sz w:val="16"/>
        <w:szCs w:val="16"/>
      </w:rPr>
      <w:fldChar w:fldCharType="separate"/>
    </w:r>
    <w:r w:rsidR="008D1809">
      <w:rPr>
        <w:rFonts w:ascii="Aptos" w:eastAsia="Aptos" w:hAnsi="Aptos" w:cs="Aptos"/>
        <w:noProof/>
        <w:color w:val="000000"/>
        <w:sz w:val="16"/>
        <w:szCs w:val="16"/>
      </w:rPr>
      <w:t>1</w:t>
    </w:r>
    <w:r>
      <w:rPr>
        <w:rFonts w:ascii="Aptos" w:eastAsia="Aptos" w:hAnsi="Aptos" w:cs="Aptos"/>
        <w:color w:val="000000"/>
        <w:sz w:val="16"/>
        <w:szCs w:val="16"/>
      </w:rPr>
      <w:fldChar w:fldCharType="end"/>
    </w:r>
    <w:r>
      <w:rPr>
        <w:rFonts w:ascii="Aptos" w:eastAsia="Aptos" w:hAnsi="Aptos" w:cs="Aptos"/>
        <w:b/>
        <w:color w:val="000000"/>
        <w:sz w:val="16"/>
        <w:szCs w:val="16"/>
      </w:rPr>
      <w:t xml:space="preserve"> | </w:t>
    </w:r>
    <w:r>
      <w:rPr>
        <w:rFonts w:ascii="Aptos" w:eastAsia="Aptos" w:hAnsi="Aptos" w:cs="Aptos"/>
        <w:color w:val="7F7F7F"/>
        <w:sz w:val="16"/>
        <w:szCs w:val="16"/>
      </w:rPr>
      <w:t>Page</w:t>
    </w:r>
  </w:p>
  <w:p w14:paraId="1F0321BC" w14:textId="77777777" w:rsidR="00A737D5" w:rsidRDefault="00A737D5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D1E833" w14:textId="77777777" w:rsidR="00244968" w:rsidRDefault="00244968">
      <w:r>
        <w:separator/>
      </w:r>
    </w:p>
  </w:footnote>
  <w:footnote w:type="continuationSeparator" w:id="0">
    <w:p w14:paraId="5C79D1BD" w14:textId="77777777" w:rsidR="00244968" w:rsidRDefault="002449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B38473" w14:textId="77777777" w:rsidR="00A737D5" w:rsidRDefault="00261108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i/>
        <w:color w:val="000000"/>
        <w:sz w:val="18"/>
        <w:szCs w:val="18"/>
      </w:rPr>
    </w:pPr>
    <w:r>
      <w:rPr>
        <w:rFonts w:ascii="Aptos" w:eastAsia="Aptos" w:hAnsi="Aptos" w:cs="Aptos"/>
        <w:i/>
        <w:color w:val="000000"/>
        <w:sz w:val="18"/>
        <w:szCs w:val="18"/>
      </w:rPr>
      <w:t>ICTV Taxonomy Proposal Form 2025 v.2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7DFC365B" wp14:editId="4FBE3439">
          <wp:simplePos x="0" y="0"/>
          <wp:positionH relativeFrom="column">
            <wp:posOffset>243444</wp:posOffset>
          </wp:positionH>
          <wp:positionV relativeFrom="paragraph">
            <wp:posOffset>-105829</wp:posOffset>
          </wp:positionV>
          <wp:extent cx="560705" cy="344170"/>
          <wp:effectExtent l="0" t="0" r="0" b="0"/>
          <wp:wrapSquare wrapText="bothSides" distT="0" distB="0" distL="114300" distR="114300"/>
          <wp:docPr id="126425988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705" cy="344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1528D2"/>
    <w:multiLevelType w:val="multilevel"/>
    <w:tmpl w:val="82CEAE3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65DF5D16"/>
    <w:multiLevelType w:val="multilevel"/>
    <w:tmpl w:val="9C4229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88B680F"/>
    <w:multiLevelType w:val="multilevel"/>
    <w:tmpl w:val="8DD8044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7D5"/>
    <w:rsid w:val="00001874"/>
    <w:rsid w:val="00016B3A"/>
    <w:rsid w:val="00020FF7"/>
    <w:rsid w:val="00110804"/>
    <w:rsid w:val="00112E69"/>
    <w:rsid w:val="001E5277"/>
    <w:rsid w:val="00212BA9"/>
    <w:rsid w:val="00244968"/>
    <w:rsid w:val="00261108"/>
    <w:rsid w:val="003A18F5"/>
    <w:rsid w:val="004338E1"/>
    <w:rsid w:val="004C1DC7"/>
    <w:rsid w:val="004F4CC7"/>
    <w:rsid w:val="00506310"/>
    <w:rsid w:val="00560EE6"/>
    <w:rsid w:val="00571B17"/>
    <w:rsid w:val="005B0958"/>
    <w:rsid w:val="005D7FCB"/>
    <w:rsid w:val="00646D48"/>
    <w:rsid w:val="0067189D"/>
    <w:rsid w:val="00682CB8"/>
    <w:rsid w:val="006F61E3"/>
    <w:rsid w:val="00741374"/>
    <w:rsid w:val="00750D5A"/>
    <w:rsid w:val="00761A14"/>
    <w:rsid w:val="007D631A"/>
    <w:rsid w:val="008407FA"/>
    <w:rsid w:val="008625E7"/>
    <w:rsid w:val="00866F9F"/>
    <w:rsid w:val="00882E40"/>
    <w:rsid w:val="008D1809"/>
    <w:rsid w:val="009375AF"/>
    <w:rsid w:val="00970848"/>
    <w:rsid w:val="00997DCC"/>
    <w:rsid w:val="00A26485"/>
    <w:rsid w:val="00A408DB"/>
    <w:rsid w:val="00A66F89"/>
    <w:rsid w:val="00A737D5"/>
    <w:rsid w:val="00B95AA5"/>
    <w:rsid w:val="00BB4CCB"/>
    <w:rsid w:val="00BC0D3F"/>
    <w:rsid w:val="00BF089B"/>
    <w:rsid w:val="00C046DF"/>
    <w:rsid w:val="00C477B5"/>
    <w:rsid w:val="00CB27E8"/>
    <w:rsid w:val="00CF58AF"/>
    <w:rsid w:val="00D51772"/>
    <w:rsid w:val="00DB7503"/>
    <w:rsid w:val="00EA5DD1"/>
    <w:rsid w:val="00EB4526"/>
    <w:rsid w:val="00F01DF6"/>
    <w:rsid w:val="00F33FE3"/>
    <w:rsid w:val="00FA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488285F"/>
  <w15:docId w15:val="{68B2CDE4-33CC-4A03-8AA5-CE0C846AC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B35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BodyTextIndentChar">
    <w:name w:val="Body Text Indent Char"/>
    <w:basedOn w:val="DefaultParagraphFont"/>
    <w:link w:val="BodyTextIndent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DefaultParagraphFont"/>
    <w:qFormat/>
    <w:rsid w:val="006C6960"/>
  </w:style>
  <w:style w:type="character" w:customStyle="1" w:styleId="HeaderChar">
    <w:name w:val="Header Char"/>
    <w:basedOn w:val="DefaultParagraphFont"/>
    <w:link w:val="Head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FooterChar">
    <w:name w:val="Footer Char"/>
    <w:basedOn w:val="DefaultParagraphFont"/>
    <w:link w:val="Footer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Arial Unicode M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Arial Unicode MS"/>
    </w:rPr>
  </w:style>
  <w:style w:type="paragraph" w:styleId="BodyTextIndent">
    <w:name w:val="Body Text Indent"/>
    <w:basedOn w:val="Normal"/>
    <w:link w:val="BodyTextIndentChar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link w:val="HeaderChar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Footer">
    <w:name w:val="footer"/>
    <w:basedOn w:val="Normal"/>
    <w:link w:val="FooterChar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TableGrid">
    <w:name w:val="Table Grid"/>
    <w:basedOn w:val="TableNormal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character" w:styleId="Hyperlink">
    <w:name w:val="Hyperlink"/>
    <w:basedOn w:val="DefaultParagraphFont"/>
    <w:unhideWhenUsed/>
    <w:rsid w:val="0043797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43797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">
    <w:name w:val="Revision"/>
    <w:hidden/>
    <w:uiPriority w:val="99"/>
    <w:semiHidden/>
    <w:rsid w:val="0072682D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13AD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ListParagraph">
    <w:name w:val="List Paragraph"/>
    <w:basedOn w:val="Normal"/>
    <w:uiPriority w:val="34"/>
    <w:qFormat/>
    <w:rsid w:val="00683D0C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70627F"/>
    <w:rPr>
      <w:color w:val="66666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2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3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4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5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258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wolf@ncbi.nlm.nih.gov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r.coutts@herts.ac.uk" TargetMode="External"/><Relationship Id="rId17" Type="http://schemas.openxmlformats.org/officeDocument/2006/relationships/hyperlink" Target="https://ictv.global/taxonomy/templates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ictv.global/sc" TargetMode="External"/><Relationship Id="rId20" Type="http://schemas.openxmlformats.org/officeDocument/2006/relationships/image" Target="media/image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.kotta-loizou13@imperial.ac.uk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SSabanadzovic@entomology.msstate.edu" TargetMode="External"/><Relationship Id="rId10" Type="http://schemas.openxmlformats.org/officeDocument/2006/relationships/hyperlink" Target="mailto:caue.oliveira@ufv.br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palfenas@ufv.br" TargetMode="External"/><Relationship Id="rId14" Type="http://schemas.openxmlformats.org/officeDocument/2006/relationships/hyperlink" Target="mailto:nsuzuki@okayama-u.ac.jp" TargetMode="External"/><Relationship Id="rId22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GzBt1D39Lkp6/8AgBQ4ZVvDUXdQ==">CgMxLjAyDmguaHc2cTJuaDcwOXdkOAByITFfQVZFVksxS1BpanBTcDB2ZlBWUUlKMXd0U2hpOGhZQw==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6</Pages>
  <Words>2137</Words>
  <Characters>12182</Characters>
  <Application>Microsoft Office Word</Application>
  <DocSecurity>0</DocSecurity>
  <Lines>101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Simmonds</dc:creator>
  <cp:lastModifiedBy>Peter Simmonds</cp:lastModifiedBy>
  <cp:revision>5</cp:revision>
  <dcterms:created xsi:type="dcterms:W3CDTF">2025-09-16T18:42:00Z</dcterms:created>
  <dcterms:modified xsi:type="dcterms:W3CDTF">2025-09-22T08:23:00Z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GrammarlyDocumentId">
    <vt:lpwstr>90e6f36c17ce35047a37bef8287d5f1e4306090b8a344bf0c7548bdb20e7175b</vt:lpwstr>
  </property>
  <property fmtid="{D5CDD505-2E9C-101B-9397-08002B2CF9AE}" pid="9" name="grammarly_documentId">
    <vt:lpwstr>documentId_7832</vt:lpwstr>
  </property>
  <property fmtid="{D5CDD505-2E9C-101B-9397-08002B2CF9AE}" pid="10" name="grammarly_documentContext">
    <vt:lpwstr>{"goals":[],"domain":"general","emotions":[],"dialect":"american"}</vt:lpwstr>
  </property>
</Properties>
</file>