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3F90819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Rename two species in the order </w:t>
            </w:r>
            <w:proofErr w:type="spellStart"/>
            <w:r w:rsidRPr="00076673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Sobelivirales</w:t>
            </w:r>
            <w:proofErr w:type="spellEnd"/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5E7DF2B7" w:rsidR="00E37077" w:rsidRPr="00B8503F" w:rsidRDefault="00B8503F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B8503F"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 w:rsidRPr="00B8503F">
              <w:rPr>
                <w:rFonts w:ascii="Aptos" w:hAnsi="Aptos" w:cs="Arial"/>
                <w:bCs/>
                <w:iCs/>
                <w:sz w:val="20"/>
              </w:rPr>
              <w:t>002F.</w:t>
            </w:r>
            <w:r>
              <w:rPr>
                <w:rFonts w:ascii="Aptos" w:hAnsi="Aptos" w:cs="Arial"/>
                <w:bCs/>
                <w:iCs/>
                <w:sz w:val="20"/>
              </w:rPr>
              <w:t>A</w:t>
            </w:r>
            <w:r w:rsidRPr="00B8503F">
              <w:rPr>
                <w:rFonts w:ascii="Aptos" w:hAnsi="Aptos" w:cs="Arial"/>
                <w:bCs/>
                <w:iCs/>
                <w:sz w:val="20"/>
              </w:rPr>
              <w:t>.v</w:t>
            </w:r>
            <w:proofErr w:type="gramEnd"/>
            <w:r w:rsidRPr="00B8503F">
              <w:rPr>
                <w:rFonts w:ascii="Aptos" w:hAnsi="Aptos" w:cs="Arial"/>
                <w:bCs/>
                <w:iCs/>
                <w:sz w:val="20"/>
              </w:rPr>
              <w:t>3.Sobelivirales_2spren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41EE5FE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4F45D6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530E86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33F8C8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vAlign w:val="center"/>
          </w:tcPr>
          <w:p w14:paraId="3A81A267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vAlign w:val="center"/>
          </w:tcPr>
          <w:p w14:paraId="1A402DC0" w14:textId="3F4623BE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2B27DA8B" w14:textId="78DA185A" w:rsidR="00076673" w:rsidRPr="00CD2C82" w:rsidRDefault="00C119FD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076673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0766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4CABC495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9463910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6EDFF992" w:rsidR="00076673" w:rsidRPr="00CD2C82" w:rsidRDefault="00C119FD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076673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Arvind.varsani@asu.edu</w:t>
              </w:r>
            </w:hyperlink>
            <w:r w:rsidR="000766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0AA08F7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14:paraId="49CF263B" w14:textId="77777777" w:rsidTr="00BA7298">
        <w:tc>
          <w:tcPr>
            <w:tcW w:w="1525" w:type="dxa"/>
            <w:vAlign w:val="center"/>
          </w:tcPr>
          <w:p w14:paraId="0FAE13C5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40" w:type="dxa"/>
            <w:vAlign w:val="center"/>
          </w:tcPr>
          <w:p w14:paraId="24392A4F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126" w:type="dxa"/>
            <w:vAlign w:val="center"/>
          </w:tcPr>
          <w:p w14:paraId="4018E5F3" w14:textId="4608040D" w:rsidR="00076673" w:rsidRPr="006D2B8E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75015 Paris, France</w:t>
            </w:r>
          </w:p>
        </w:tc>
        <w:tc>
          <w:tcPr>
            <w:tcW w:w="2126" w:type="dxa"/>
            <w:vAlign w:val="center"/>
          </w:tcPr>
          <w:p w14:paraId="163A7F89" w14:textId="4B20E6D3" w:rsidR="00076673" w:rsidRPr="00CD2C82" w:rsidRDefault="00C119FD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076673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mart.krupovic@pasteur.fr</w:t>
              </w:r>
            </w:hyperlink>
            <w:r w:rsidR="000766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5D3B5F98" w14:textId="77777777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56ED5" w:rsidRPr="00924AC6" w14:paraId="6F36E886" w14:textId="77777777" w:rsidTr="00BA7298">
        <w:tc>
          <w:tcPr>
            <w:tcW w:w="1525" w:type="dxa"/>
            <w:vAlign w:val="center"/>
          </w:tcPr>
          <w:p w14:paraId="4B95EAA8" w14:textId="013BFD20" w:rsidR="00C56ED5" w:rsidRPr="00C56ED5" w:rsidRDefault="00C56ED5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56E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 H</w:t>
            </w:r>
          </w:p>
        </w:tc>
        <w:tc>
          <w:tcPr>
            <w:tcW w:w="1440" w:type="dxa"/>
            <w:vAlign w:val="center"/>
          </w:tcPr>
          <w:p w14:paraId="51580D4A" w14:textId="4CE33959" w:rsidR="00C56ED5" w:rsidRPr="00C56ED5" w:rsidRDefault="00C56ED5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56ED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Kuhn</w:t>
            </w:r>
          </w:p>
        </w:tc>
        <w:tc>
          <w:tcPr>
            <w:tcW w:w="3126" w:type="dxa"/>
            <w:vAlign w:val="center"/>
          </w:tcPr>
          <w:p w14:paraId="3A02BD0E" w14:textId="7970B0B6" w:rsidR="00C56ED5" w:rsidRPr="00C56ED5" w:rsidRDefault="00924AC6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Frederick, MD 21704, USA</w:t>
            </w:r>
          </w:p>
        </w:tc>
        <w:tc>
          <w:tcPr>
            <w:tcW w:w="2126" w:type="dxa"/>
            <w:vAlign w:val="center"/>
          </w:tcPr>
          <w:p w14:paraId="161B8E84" w14:textId="7442DCED" w:rsidR="00C56ED5" w:rsidRPr="00A640BF" w:rsidRDefault="00C119FD" w:rsidP="00A37305">
            <w:pPr>
              <w:rPr>
                <w:rFonts w:ascii="Aptos" w:hAnsi="Aptos"/>
                <w:sz w:val="20"/>
                <w:szCs w:val="20"/>
                <w:lang w:val="fr-FR"/>
              </w:rPr>
            </w:pPr>
            <w:hyperlink r:id="rId12" w:history="1">
              <w:r w:rsidR="00924AC6" w:rsidRPr="00A640BF">
                <w:rPr>
                  <w:rStyle w:val="Hyperlink"/>
                  <w:rFonts w:ascii="Aptos" w:hAnsi="Aptos"/>
                  <w:sz w:val="20"/>
                  <w:szCs w:val="20"/>
                  <w:lang w:val="fr-FR"/>
                </w:rPr>
                <w:t>jenshkuhn@comcast.net</w:t>
              </w:r>
            </w:hyperlink>
            <w:r w:rsidR="00C56ED5" w:rsidRPr="00A640BF">
              <w:rPr>
                <w:rFonts w:ascii="Aptos" w:hAnsi="Apto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A371BEB" w14:textId="77777777" w:rsidR="00C56ED5" w:rsidRPr="00A640BF" w:rsidRDefault="00C56ED5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070FAC74" w14:textId="7A9A7276" w:rsidR="00A174CC" w:rsidRPr="00A640BF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A640BF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A640BF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34788CF1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C7ED8C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4E16AD07" w:rsidR="00D062BE" w:rsidRDefault="005C1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3CB3688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AA5E75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 xml:space="preserve">A list of study groups and </w:t>
            </w:r>
            <w:r w:rsidR="006B7AB8">
              <w:rPr>
                <w:rFonts w:ascii="Aptos" w:hAnsi="Aptos" w:cs="Arial"/>
                <w:color w:val="0070C0"/>
                <w:sz w:val="20"/>
                <w:szCs w:val="20"/>
              </w:rPr>
              <w:t xml:space="preserve">their members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is provided at</w:t>
            </w:r>
            <w:r w:rsidRPr="00F110F7">
              <w:rPr>
                <w:rStyle w:val="VisitedInternetLink"/>
                <w:rFonts w:ascii="Aptos" w:hAnsi="Aptos" w:cs="Arial"/>
                <w:color w:val="0070C0"/>
                <w:sz w:val="20"/>
                <w:szCs w:val="20"/>
                <w:u w:val="none"/>
              </w:rPr>
              <w:t xml:space="preserve"> </w:t>
            </w:r>
            <w:hyperlink r:id="rId13" w:history="1">
              <w:r w:rsidRPr="00F110F7">
                <w:rPr>
                  <w:rStyle w:val="Hyperlink"/>
                  <w:rFonts w:ascii="Aptos" w:hAnsi="Aptos" w:cs="Arial"/>
                  <w:color w:val="0070C0"/>
                  <w:sz w:val="20"/>
                  <w:szCs w:val="20"/>
                </w:rPr>
                <w:t>https://ictv.global/sc</w:t>
              </w:r>
            </w:hyperlink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>.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9BDD204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368D6CB8" w14:textId="6F7E5FB1" w:rsidR="0037243A" w:rsidRPr="00F110F7" w:rsidRDefault="0037243A" w:rsidP="00DD58AA">
      <w:pPr>
        <w:ind w:left="709"/>
        <w:rPr>
          <w:rFonts w:ascii="Aptos" w:hAnsi="Aptos" w:cs="Arial"/>
          <w:b/>
          <w:color w:val="0070C0"/>
          <w:sz w:val="20"/>
          <w:szCs w:val="20"/>
        </w:rPr>
      </w:pPr>
    </w:p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A372C18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25-06-2025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4B08E1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20D53292" w:rsidR="000A7027" w:rsidRDefault="00B8503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BAA9F2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730B789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F985DE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33C93B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7B532218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61990D63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heterocapsae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- f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rom host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442268A8" w:rsidR="00333392" w:rsidRPr="00BA7298" w:rsidRDefault="00BA7298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A729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Barnavirus</w:t>
            </w:r>
            <w:proofErr w:type="spellEnd"/>
            <w:r w:rsidRPr="00BA729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agarici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1C2F415B" w:rsidR="00333392" w:rsidRPr="00BA7298" w:rsidRDefault="00BA7298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A640B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agarici</w:t>
            </w:r>
            <w:proofErr w:type="spellEnd"/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” – </w:t>
            </w:r>
            <w:r w:rsidR="00A640B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from host name </w:t>
            </w:r>
            <w:r w:rsidR="00A640BF" w:rsidRPr="00A640B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Agaricus bisporus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54636A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Pr="00F110F7">
              <w:rPr>
                <w:rFonts w:ascii="Aptos" w:hAnsi="Aptos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B75D19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="00E863D4">
              <w:rPr>
                <w:rFonts w:ascii="Aptos" w:hAnsi="Aptos" w:cs="Arial"/>
                <w:iCs/>
                <w:color w:val="0070C0"/>
                <w:sz w:val="20"/>
                <w:szCs w:val="20"/>
              </w:rPr>
              <w:t>X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3A1E56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7B3934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B42F4CB" w14:textId="63582AC2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076673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36975B16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3B4AE8CD" w:rsidR="00A77B8E" w:rsidRPr="00076673" w:rsidRDefault="0007667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</w:p>
          <w:p w14:paraId="5AC4C770" w14:textId="48AE64E7" w:rsidR="00076673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</w:p>
          <w:p w14:paraId="548AECB0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353B85FB" w:rsidR="00A77B8E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Rename two species of RNA viruses in the order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to conform </w:t>
            </w:r>
            <w:r w:rsidR="006D2B8E">
              <w:rPr>
                <w:rFonts w:ascii="Aptos" w:hAnsi="Aptos" w:cs="Arial"/>
                <w:sz w:val="20"/>
                <w:szCs w:val="20"/>
              </w:rPr>
              <w:t xml:space="preserve">with the </w:t>
            </w:r>
            <w:r>
              <w:rPr>
                <w:rFonts w:ascii="Aptos" w:hAnsi="Aptos" w:cs="Arial"/>
                <w:sz w:val="20"/>
                <w:szCs w:val="20"/>
              </w:rPr>
              <w:t>mandated binomial nomenclature.</w:t>
            </w:r>
            <w:r w:rsidR="00C56ED5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71C5D1F" w14:textId="44C91BAD" w:rsidR="00C56ED5" w:rsidRPr="00076673" w:rsidRDefault="00C56ED5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62D475A" w14:textId="2FAB4803" w:rsidR="00C56ED5" w:rsidRDefault="00C56ED5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53F57983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7B3934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68242085" w14:textId="576C29A2" w:rsidR="00076673" w:rsidRPr="00BE4F5A" w:rsidRDefault="0007667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At present, there are two species of RNA viruses, </w:t>
            </w:r>
            <w:proofErr w:type="spellStart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="00490413"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>), under the remit of the Fungal and Protist Viruses Subcommittee</w:t>
            </w:r>
            <w:r w:rsidR="00924AC6">
              <w:rPr>
                <w:rFonts w:ascii="Aptos" w:hAnsi="Aptos" w:cs="Arial"/>
                <w:sz w:val="20"/>
                <w:szCs w:val="20"/>
              </w:rPr>
              <w:t>. These names are not in line with the ICTV’s mandated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 binomial format. Therefore, we propose renaming them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using </w:t>
            </w:r>
            <w:r w:rsidR="00490413">
              <w:rPr>
                <w:rFonts w:ascii="Aptos" w:hAnsi="Aptos" w:cs="Arial"/>
                <w:sz w:val="20"/>
                <w:szCs w:val="20"/>
              </w:rPr>
              <w:t>Latinized binomials</w:t>
            </w:r>
            <w:r w:rsidR="006D2B8E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49041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r w:rsidR="00490413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490413"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6D2B8E">
              <w:rPr>
                <w:rFonts w:ascii="Aptos" w:hAnsi="Aptos" w:cs="Arial"/>
                <w:sz w:val="20"/>
                <w:szCs w:val="20"/>
              </w:rPr>
              <w:t>, respectively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8507DF4" w14:textId="0B436C89" w:rsidR="00FC2269" w:rsidRDefault="00FC2269" w:rsidP="007B393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70FF182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6993234E" w14:textId="486D3043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490413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06E021A" w14:textId="77777777" w:rsidR="00490413" w:rsidRPr="00076673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</w:p>
          <w:p w14:paraId="47539EF9" w14:textId="77777777" w:rsidR="00490413" w:rsidRPr="00C56ED5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C56ED5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</w:p>
          <w:p w14:paraId="104F481E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E06964A" w14:textId="7F2DD518" w:rsidR="00490413" w:rsidRPr="00076673" w:rsidRDefault="00490413" w:rsidP="007B3934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DC07AF0" w14:textId="365C64AF" w:rsidR="00490413" w:rsidRDefault="00490413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</w:p>
          <w:p w14:paraId="0BD1EAB0" w14:textId="77777777" w:rsidR="00FC2269" w:rsidRPr="00BE4F5A" w:rsidRDefault="00FC2269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7B78C88" w14:textId="77777777" w:rsidR="00490413" w:rsidRDefault="00273642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90413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7360B26" w:rsidR="00273642" w:rsidRPr="00A640BF" w:rsidRDefault="00490413" w:rsidP="007B393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A640BF">
              <w:rPr>
                <w:rFonts w:ascii="Aptos" w:hAnsi="Aptos" w:cs="Arial"/>
                <w:iCs/>
                <w:sz w:val="20"/>
                <w:szCs w:val="20"/>
              </w:rPr>
              <w:t>Not applicable</w:t>
            </w:r>
          </w:p>
          <w:p w14:paraId="1F25F8FD" w14:textId="7FF8DCCF" w:rsidR="00FC2269" w:rsidRDefault="00FC2269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093BFA9F" w14:textId="77777777" w:rsidR="00B8503F" w:rsidRDefault="00B8503F" w:rsidP="007B393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F0111D" w14:textId="2BB2C73A" w:rsidR="00A77B8E" w:rsidRDefault="00A77B8E" w:rsidP="007B393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439F55D" w14:textId="736B159F" w:rsidR="00A77B8E" w:rsidRDefault="00490413" w:rsidP="007B3934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At present, there are two species of RNA viruses under the remit of the ICTV Fungal and Protist Viruses Subcommittee </w:t>
            </w:r>
            <w:r w:rsidR="00924AC6">
              <w:rPr>
                <w:rFonts w:ascii="Aptos" w:hAnsi="Aptos" w:cs="Arial"/>
                <w:sz w:val="20"/>
                <w:szCs w:val="20"/>
              </w:rPr>
              <w:t>with names that are not in line with the ICTV’s mandated binomial format</w:t>
            </w:r>
            <w:r>
              <w:rPr>
                <w:rFonts w:ascii="Aptos" w:hAnsi="Aptos" w:cs="Arial"/>
                <w:sz w:val="20"/>
                <w:szCs w:val="20"/>
              </w:rPr>
              <w:t xml:space="preserve">. Therefore, we propose renaming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RNA virus 01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Alvernaviridae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Mushroom bacilliform 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Sobelivirales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924AC6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EC11F5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Barnavirus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A640BF">
              <w:rPr>
                <w:rFonts w:ascii="Aptos" w:hAnsi="Aptos" w:cs="Arial"/>
                <w:i/>
                <w:iCs/>
                <w:sz w:val="20"/>
                <w:szCs w:val="20"/>
              </w:rPr>
              <w:t>agarici</w:t>
            </w:r>
            <w:r w:rsidR="00EC11F5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Pr="00C56ED5">
              <w:rPr>
                <w:rFonts w:ascii="Aptos" w:hAnsi="Aptos" w:cs="Arial"/>
                <w:sz w:val="20"/>
                <w:szCs w:val="20"/>
              </w:rPr>
              <w:t>, respectively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1DD0CB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66E3BEC" w:rsidR="006C0F51" w:rsidRPr="006C0F51" w:rsidRDefault="006C0F51" w:rsidP="006D2B8E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DFEC1BC" w14:textId="77777777" w:rsidR="00FC2269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5556E8C1" w14:textId="694A2037" w:rsidR="00A174CC" w:rsidRPr="00F110F7" w:rsidRDefault="00A174CC" w:rsidP="00FC2269">
      <w:pPr>
        <w:rPr>
          <w:rFonts w:ascii="Aptos" w:hAnsi="Aptos"/>
          <w:color w:val="0070C0"/>
        </w:rPr>
      </w:pP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6E0C" w14:textId="77777777" w:rsidR="00C119FD" w:rsidRDefault="00C119FD">
      <w:r>
        <w:separator/>
      </w:r>
    </w:p>
  </w:endnote>
  <w:endnote w:type="continuationSeparator" w:id="0">
    <w:p w14:paraId="116CB67D" w14:textId="77777777" w:rsidR="00C119FD" w:rsidRDefault="00C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F18C" w14:textId="77777777" w:rsidR="00C119FD" w:rsidRDefault="00C119FD">
      <w:r>
        <w:separator/>
      </w:r>
    </w:p>
  </w:footnote>
  <w:footnote w:type="continuationSeparator" w:id="0">
    <w:p w14:paraId="466B6A7E" w14:textId="77777777" w:rsidR="00C119FD" w:rsidRDefault="00C1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35BFF"/>
    <w:rsid w:val="000406E1"/>
    <w:rsid w:val="00040CB0"/>
    <w:rsid w:val="0004176B"/>
    <w:rsid w:val="000449DB"/>
    <w:rsid w:val="00076673"/>
    <w:rsid w:val="0008012E"/>
    <w:rsid w:val="000A146A"/>
    <w:rsid w:val="000A7027"/>
    <w:rsid w:val="000B1BF3"/>
    <w:rsid w:val="000B5D78"/>
    <w:rsid w:val="000B6878"/>
    <w:rsid w:val="000B71B1"/>
    <w:rsid w:val="000D182E"/>
    <w:rsid w:val="000E54FF"/>
    <w:rsid w:val="000E6C02"/>
    <w:rsid w:val="000F129D"/>
    <w:rsid w:val="000F51F4"/>
    <w:rsid w:val="000F7067"/>
    <w:rsid w:val="00106232"/>
    <w:rsid w:val="0011008F"/>
    <w:rsid w:val="00117C72"/>
    <w:rsid w:val="0013113D"/>
    <w:rsid w:val="001322FC"/>
    <w:rsid w:val="00167779"/>
    <w:rsid w:val="00171083"/>
    <w:rsid w:val="00172351"/>
    <w:rsid w:val="001D0007"/>
    <w:rsid w:val="001D3E3E"/>
    <w:rsid w:val="001E3197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C5628"/>
    <w:rsid w:val="002D4340"/>
    <w:rsid w:val="002D6586"/>
    <w:rsid w:val="00327E73"/>
    <w:rsid w:val="00333392"/>
    <w:rsid w:val="00355CE0"/>
    <w:rsid w:val="0036164B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71256"/>
    <w:rsid w:val="00490413"/>
    <w:rsid w:val="004F2F1E"/>
    <w:rsid w:val="004F3196"/>
    <w:rsid w:val="00536426"/>
    <w:rsid w:val="00543F86"/>
    <w:rsid w:val="0055461D"/>
    <w:rsid w:val="0058465A"/>
    <w:rsid w:val="00590DF3"/>
    <w:rsid w:val="00594DC9"/>
    <w:rsid w:val="005A54C3"/>
    <w:rsid w:val="005B4C7D"/>
    <w:rsid w:val="005C11A4"/>
    <w:rsid w:val="006011C2"/>
    <w:rsid w:val="006043FB"/>
    <w:rsid w:val="00607227"/>
    <w:rsid w:val="006109F7"/>
    <w:rsid w:val="00647814"/>
    <w:rsid w:val="0067795B"/>
    <w:rsid w:val="00683D0C"/>
    <w:rsid w:val="0069192D"/>
    <w:rsid w:val="00697F58"/>
    <w:rsid w:val="006B7AB8"/>
    <w:rsid w:val="006C0F51"/>
    <w:rsid w:val="006D18F6"/>
    <w:rsid w:val="006D2B8E"/>
    <w:rsid w:val="006D428E"/>
    <w:rsid w:val="00707C93"/>
    <w:rsid w:val="00711EDE"/>
    <w:rsid w:val="00723577"/>
    <w:rsid w:val="0072682D"/>
    <w:rsid w:val="00736440"/>
    <w:rsid w:val="00737875"/>
    <w:rsid w:val="00740A3F"/>
    <w:rsid w:val="00741880"/>
    <w:rsid w:val="007B0F70"/>
    <w:rsid w:val="007B3934"/>
    <w:rsid w:val="007B6511"/>
    <w:rsid w:val="007D631A"/>
    <w:rsid w:val="007E0EF5"/>
    <w:rsid w:val="007E667B"/>
    <w:rsid w:val="00822B3A"/>
    <w:rsid w:val="00824208"/>
    <w:rsid w:val="00827CBF"/>
    <w:rsid w:val="008308A0"/>
    <w:rsid w:val="00852D43"/>
    <w:rsid w:val="008619EF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4AC6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C691A"/>
    <w:rsid w:val="009F7856"/>
    <w:rsid w:val="00A10BA1"/>
    <w:rsid w:val="00A174CC"/>
    <w:rsid w:val="00A2357C"/>
    <w:rsid w:val="00A41981"/>
    <w:rsid w:val="00A443CA"/>
    <w:rsid w:val="00A640BF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503F"/>
    <w:rsid w:val="00BA7298"/>
    <w:rsid w:val="00BD6C0B"/>
    <w:rsid w:val="00BD7967"/>
    <w:rsid w:val="00BE4F5A"/>
    <w:rsid w:val="00C119FD"/>
    <w:rsid w:val="00C55633"/>
    <w:rsid w:val="00C56ED5"/>
    <w:rsid w:val="00C8775F"/>
    <w:rsid w:val="00C95FB7"/>
    <w:rsid w:val="00CD2C82"/>
    <w:rsid w:val="00CD7FFD"/>
    <w:rsid w:val="00CF324A"/>
    <w:rsid w:val="00CF59EA"/>
    <w:rsid w:val="00D04287"/>
    <w:rsid w:val="00D062BE"/>
    <w:rsid w:val="00D10857"/>
    <w:rsid w:val="00D13AD5"/>
    <w:rsid w:val="00D23567"/>
    <w:rsid w:val="00D46663"/>
    <w:rsid w:val="00D77E1C"/>
    <w:rsid w:val="00DC49DE"/>
    <w:rsid w:val="00DC7BA7"/>
    <w:rsid w:val="00DD58AA"/>
    <w:rsid w:val="00DE01F5"/>
    <w:rsid w:val="00E034BE"/>
    <w:rsid w:val="00E37077"/>
    <w:rsid w:val="00E50727"/>
    <w:rsid w:val="00E863D4"/>
    <w:rsid w:val="00E969AE"/>
    <w:rsid w:val="00EC11F5"/>
    <w:rsid w:val="00ED4569"/>
    <w:rsid w:val="00EE484F"/>
    <w:rsid w:val="00EF2448"/>
    <w:rsid w:val="00EF60DD"/>
    <w:rsid w:val="00F110F7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tv.global/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shkuhn@comcas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.krupovic@pasteu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vind.varsani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abanadzovic@entomology.msstate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2025-07-14T18:04:00Z</dcterms:created>
  <dcterms:modified xsi:type="dcterms:W3CDTF">2025-09-22T08:12:00Z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