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0538FAEC"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EB3239">
        <w:rPr>
          <w:rFonts w:ascii="Aptos" w:hAnsi="Aptos"/>
        </w:rPr>
        <w:t xml:space="preserve"> </w:t>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1BC42D17"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14C65200" w:rsidR="00E37077" w:rsidRPr="006841BF" w:rsidRDefault="00A92A18" w:rsidP="00DD58AA">
            <w:pPr>
              <w:rPr>
                <w:rFonts w:ascii="Aptos" w:hAnsi="Aptos" w:cs="Arial"/>
                <w:color w:val="000000" w:themeColor="text1"/>
                <w:sz w:val="20"/>
              </w:rPr>
            </w:pPr>
            <w:r>
              <w:rPr>
                <w:rFonts w:ascii="Aptos" w:hAnsi="Aptos" w:cs="Arial"/>
                <w:color w:val="000000" w:themeColor="text1"/>
                <w:sz w:val="20"/>
              </w:rPr>
              <w:t xml:space="preserve">Create a new family, </w:t>
            </w:r>
            <w:r w:rsidR="006841BF" w:rsidRPr="001B00B4">
              <w:rPr>
                <w:rFonts w:ascii="Aptos Narrow" w:hAnsi="Aptos Narrow"/>
                <w:i/>
                <w:iCs/>
                <w:color w:val="000000"/>
                <w:sz w:val="20"/>
                <w:szCs w:val="20"/>
              </w:rPr>
              <w:t>Edelweissviridae</w:t>
            </w:r>
            <w:r>
              <w:rPr>
                <w:rFonts w:ascii="Aptos" w:hAnsi="Aptos" w:cs="Arial"/>
                <w:color w:val="000000" w:themeColor="text1"/>
                <w:sz w:val="20"/>
              </w:rPr>
              <w:t>, including two new subfamilies</w:t>
            </w:r>
            <w:r w:rsidR="006841BF">
              <w:rPr>
                <w:rFonts w:ascii="Aptos" w:hAnsi="Aptos" w:cs="Arial"/>
                <w:color w:val="000000" w:themeColor="text1"/>
                <w:sz w:val="20"/>
              </w:rPr>
              <w:t>,</w:t>
            </w:r>
            <w:r>
              <w:rPr>
                <w:rFonts w:ascii="Aptos" w:hAnsi="Aptos" w:cs="Arial"/>
                <w:color w:val="000000" w:themeColor="text1"/>
                <w:sz w:val="20"/>
              </w:rPr>
              <w:t xml:space="preserve"> six new genera</w:t>
            </w:r>
            <w:r w:rsidR="006841BF">
              <w:rPr>
                <w:rFonts w:ascii="Aptos" w:hAnsi="Aptos" w:cs="Arial"/>
                <w:color w:val="000000" w:themeColor="text1"/>
                <w:sz w:val="20"/>
              </w:rPr>
              <w:t xml:space="preserve"> and 18 new species (Class </w:t>
            </w:r>
            <w:r w:rsidR="006841BF">
              <w:rPr>
                <w:rFonts w:ascii="Aptos" w:hAnsi="Aptos" w:cs="Arial"/>
                <w:i/>
                <w:iCs/>
                <w:color w:val="000000" w:themeColor="text1"/>
                <w:sz w:val="20"/>
              </w:rPr>
              <w:t>Caudoviricetes</w:t>
            </w:r>
            <w:r w:rsidR="006841BF">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4DA5A3D1" w:rsidR="00E37077" w:rsidRPr="007219AB" w:rsidRDefault="007219AB" w:rsidP="007219AB">
            <w:pPr>
              <w:rPr>
                <w:rFonts w:ascii="Aptos Narrow" w:hAnsi="Aptos Narrow"/>
                <w:color w:val="000000"/>
                <w:sz w:val="22"/>
                <w:szCs w:val="22"/>
                <w:lang w:val="en-GB"/>
              </w:rPr>
            </w:pPr>
            <w:r>
              <w:rPr>
                <w:rFonts w:ascii="Aptos Narrow" w:hAnsi="Aptos Narrow"/>
                <w:color w:val="000000"/>
                <w:sz w:val="22"/>
                <w:szCs w:val="22"/>
              </w:rPr>
              <w:t>2025.092B.Edelweissviridae_1nf_2ns_7ng</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72659BA8"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0BA93019"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14CCA290"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20C6B232" w:rsidR="002D4340" w:rsidRPr="00AF4998" w:rsidRDefault="002D4340" w:rsidP="00AF4998">
            <w:pPr>
              <w:rPr>
                <w:rFonts w:ascii="Aptos" w:hAnsi="Aptos" w:cs="Arial"/>
                <w:color w:val="0070C0"/>
                <w:sz w:val="20"/>
                <w:szCs w:val="20"/>
              </w:rPr>
            </w:pPr>
          </w:p>
        </w:tc>
      </w:tr>
      <w:tr w:rsidR="009127C5" w14:paraId="24E4F537" w14:textId="79E9BB15" w:rsidTr="00BD6C0B">
        <w:tc>
          <w:tcPr>
            <w:tcW w:w="1838" w:type="dxa"/>
            <w:shd w:val="clear" w:color="auto" w:fill="FFFFFF" w:themeFill="background1"/>
            <w:vAlign w:val="center"/>
          </w:tcPr>
          <w:p w14:paraId="6EA9DED5" w14:textId="39B0CB89" w:rsidR="009127C5" w:rsidRPr="00CD2C82" w:rsidRDefault="009127C5" w:rsidP="009127C5">
            <w:pPr>
              <w:rPr>
                <w:rFonts w:ascii="Aptos" w:hAnsi="Aptos" w:cs="Arial"/>
                <w:bCs/>
                <w:color w:val="000000" w:themeColor="text1"/>
                <w:sz w:val="20"/>
                <w:szCs w:val="20"/>
              </w:rPr>
            </w:pPr>
            <w:r>
              <w:rPr>
                <w:rFonts w:ascii="Aptos" w:hAnsi="Aptos" w:cs="Arial"/>
                <w:bCs/>
                <w:color w:val="000000" w:themeColor="text1"/>
                <w:sz w:val="20"/>
                <w:szCs w:val="20"/>
              </w:rPr>
              <w:t>Elena</w:t>
            </w:r>
          </w:p>
        </w:tc>
        <w:tc>
          <w:tcPr>
            <w:tcW w:w="1418" w:type="dxa"/>
            <w:shd w:val="clear" w:color="auto" w:fill="FFFFFF" w:themeFill="background1"/>
            <w:vAlign w:val="center"/>
          </w:tcPr>
          <w:p w14:paraId="2759B022" w14:textId="262E671D" w:rsidR="009127C5" w:rsidRPr="00CD2C82" w:rsidRDefault="00FF5D98" w:rsidP="009127C5">
            <w:pPr>
              <w:rPr>
                <w:rFonts w:ascii="Aptos" w:hAnsi="Aptos" w:cs="Arial"/>
                <w:bCs/>
                <w:color w:val="000000" w:themeColor="text1"/>
                <w:sz w:val="20"/>
                <w:szCs w:val="20"/>
              </w:rPr>
            </w:pPr>
            <w:r>
              <w:rPr>
                <w:rFonts w:ascii="Aptos" w:hAnsi="Aptos" w:cs="Arial"/>
                <w:bCs/>
                <w:color w:val="000000" w:themeColor="text1"/>
                <w:sz w:val="20"/>
                <w:szCs w:val="20"/>
              </w:rPr>
              <w:t>Gómez</w:t>
            </w:r>
            <w:r w:rsidR="001D66D2">
              <w:rPr>
                <w:rFonts w:ascii="Aptos" w:hAnsi="Aptos" w:cs="Arial"/>
                <w:bCs/>
                <w:color w:val="000000" w:themeColor="text1"/>
                <w:sz w:val="20"/>
                <w:szCs w:val="20"/>
              </w:rPr>
              <w:t>-</w:t>
            </w:r>
            <w:r w:rsidR="009127C5">
              <w:rPr>
                <w:rFonts w:ascii="Aptos" w:hAnsi="Aptos" w:cs="Arial"/>
                <w:bCs/>
                <w:color w:val="000000" w:themeColor="text1"/>
                <w:sz w:val="20"/>
                <w:szCs w:val="20"/>
              </w:rPr>
              <w:t>Sanz</w:t>
            </w:r>
          </w:p>
        </w:tc>
        <w:tc>
          <w:tcPr>
            <w:tcW w:w="2835" w:type="dxa"/>
            <w:shd w:val="clear" w:color="auto" w:fill="FFFFFF" w:themeFill="background1"/>
            <w:vAlign w:val="center"/>
          </w:tcPr>
          <w:p w14:paraId="00FB3EC7" w14:textId="2FA3161E" w:rsidR="009127C5" w:rsidRPr="009127C5" w:rsidRDefault="009127C5" w:rsidP="009127C5">
            <w:pPr>
              <w:rPr>
                <w:rFonts w:ascii="Aptos" w:hAnsi="Aptos" w:cs="Arial"/>
                <w:bCs/>
                <w:color w:val="000000" w:themeColor="text1"/>
                <w:sz w:val="20"/>
                <w:szCs w:val="20"/>
                <w:lang w:val="en-GB"/>
              </w:rPr>
            </w:pPr>
            <w:r w:rsidRPr="009127C5">
              <w:rPr>
                <w:rFonts w:ascii="Aptos" w:hAnsi="Aptos" w:cs="Arial"/>
                <w:bCs/>
                <w:color w:val="000000" w:themeColor="text1"/>
                <w:sz w:val="20"/>
                <w:szCs w:val="20"/>
                <w:lang w:val="en-GB"/>
              </w:rPr>
              <w:t>Division of Molecular</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Bacterial</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Epidemiology &amp; Infectious Diseases</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Institute of Veterinary Bacteriology</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University of Bern</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Bern</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Switzerland</w:t>
            </w:r>
          </w:p>
          <w:p w14:paraId="05D68F1D" w14:textId="15F4F5ED" w:rsidR="009127C5" w:rsidRPr="00CD2C82" w:rsidRDefault="009127C5" w:rsidP="009127C5">
            <w:pPr>
              <w:rPr>
                <w:rFonts w:ascii="Aptos" w:hAnsi="Aptos" w:cs="Arial"/>
                <w:bCs/>
                <w:color w:val="000000" w:themeColor="text1"/>
                <w:sz w:val="20"/>
                <w:szCs w:val="20"/>
              </w:rPr>
            </w:pPr>
          </w:p>
        </w:tc>
        <w:tc>
          <w:tcPr>
            <w:tcW w:w="2126" w:type="dxa"/>
            <w:shd w:val="clear" w:color="auto" w:fill="FFFFFF" w:themeFill="background1"/>
            <w:vAlign w:val="center"/>
          </w:tcPr>
          <w:p w14:paraId="133CF739" w14:textId="01F65CAB" w:rsidR="009127C5" w:rsidRPr="00CD2C82" w:rsidRDefault="009127C5" w:rsidP="009127C5">
            <w:pPr>
              <w:rPr>
                <w:rFonts w:ascii="Aptos" w:hAnsi="Aptos" w:cs="Arial"/>
                <w:bCs/>
                <w:color w:val="000000" w:themeColor="text1"/>
                <w:sz w:val="20"/>
                <w:szCs w:val="20"/>
              </w:rPr>
            </w:pPr>
            <w:r w:rsidRPr="009127C5">
              <w:rPr>
                <w:rFonts w:ascii="Aptos" w:hAnsi="Aptos" w:cs="Arial"/>
                <w:bCs/>
                <w:color w:val="000000" w:themeColor="text1"/>
                <w:sz w:val="20"/>
                <w:szCs w:val="20"/>
              </w:rPr>
              <w:t>elena.gomezsanz@unibe.ch</w:t>
            </w:r>
          </w:p>
        </w:tc>
        <w:tc>
          <w:tcPr>
            <w:tcW w:w="1106" w:type="dxa"/>
            <w:shd w:val="clear" w:color="auto" w:fill="FFFFFF" w:themeFill="background1"/>
            <w:vAlign w:val="center"/>
          </w:tcPr>
          <w:p w14:paraId="16BB015A" w14:textId="50ABC7C3" w:rsidR="009127C5" w:rsidRPr="00CD2C82" w:rsidRDefault="009127C5" w:rsidP="009127C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9127C5" w14:paraId="25991084" w14:textId="1F2FA2C1" w:rsidTr="00BD6C0B">
        <w:tc>
          <w:tcPr>
            <w:tcW w:w="1838" w:type="dxa"/>
            <w:vAlign w:val="center"/>
          </w:tcPr>
          <w:p w14:paraId="7E9FF899" w14:textId="4BD553D8" w:rsidR="009127C5" w:rsidRPr="00CD2C82" w:rsidRDefault="009127C5" w:rsidP="009127C5">
            <w:pPr>
              <w:rPr>
                <w:rFonts w:ascii="Aptos" w:hAnsi="Aptos" w:cs="Arial"/>
                <w:bCs/>
                <w:color w:val="000000" w:themeColor="text1"/>
                <w:sz w:val="20"/>
                <w:szCs w:val="20"/>
              </w:rPr>
            </w:pPr>
            <w:r>
              <w:rPr>
                <w:rFonts w:ascii="Aptos" w:hAnsi="Aptos" w:cs="Arial"/>
                <w:bCs/>
                <w:color w:val="000000" w:themeColor="text1"/>
                <w:sz w:val="20"/>
                <w:szCs w:val="20"/>
              </w:rPr>
              <w:t>Sandra</w:t>
            </w:r>
          </w:p>
        </w:tc>
        <w:tc>
          <w:tcPr>
            <w:tcW w:w="1418" w:type="dxa"/>
            <w:vAlign w:val="center"/>
          </w:tcPr>
          <w:p w14:paraId="065089F1" w14:textId="1A208AA0" w:rsidR="009127C5" w:rsidRPr="00CD2C82" w:rsidRDefault="009127C5" w:rsidP="009127C5">
            <w:pPr>
              <w:rPr>
                <w:rFonts w:ascii="Aptos" w:hAnsi="Aptos" w:cs="Arial"/>
                <w:bCs/>
                <w:color w:val="000000" w:themeColor="text1"/>
                <w:sz w:val="20"/>
                <w:szCs w:val="20"/>
              </w:rPr>
            </w:pPr>
            <w:r>
              <w:rPr>
                <w:rFonts w:ascii="Aptos" w:hAnsi="Aptos" w:cs="Arial"/>
                <w:bCs/>
                <w:color w:val="000000" w:themeColor="text1"/>
                <w:sz w:val="20"/>
                <w:szCs w:val="20"/>
              </w:rPr>
              <w:t>P</w:t>
            </w:r>
            <w:r w:rsidR="00721104">
              <w:rPr>
                <w:rFonts w:ascii="Aptos" w:hAnsi="Aptos" w:cs="Arial"/>
                <w:bCs/>
                <w:color w:val="000000" w:themeColor="text1"/>
                <w:sz w:val="20"/>
                <w:szCs w:val="20"/>
              </w:rPr>
              <w:t>é</w:t>
            </w:r>
            <w:r w:rsidRPr="009127C5">
              <w:rPr>
                <w:rFonts w:ascii="Aptos" w:hAnsi="Aptos" w:cs="Arial"/>
                <w:bCs/>
                <w:color w:val="000000" w:themeColor="text1"/>
                <w:sz w:val="20"/>
                <w:szCs w:val="20"/>
              </w:rPr>
              <w:t>rez</w:t>
            </w:r>
            <w:r w:rsidR="001D66D2">
              <w:rPr>
                <w:rFonts w:ascii="Aptos" w:hAnsi="Aptos" w:cs="Arial"/>
                <w:bCs/>
                <w:color w:val="000000" w:themeColor="text1"/>
                <w:sz w:val="20"/>
                <w:szCs w:val="20"/>
              </w:rPr>
              <w:t>-</w:t>
            </w:r>
            <w:r w:rsidR="00721104">
              <w:rPr>
                <w:rFonts w:ascii="Aptos" w:hAnsi="Aptos" w:cs="Arial"/>
                <w:bCs/>
                <w:color w:val="000000" w:themeColor="text1"/>
                <w:sz w:val="20"/>
                <w:szCs w:val="20"/>
              </w:rPr>
              <w:t>J</w:t>
            </w:r>
            <w:r w:rsidRPr="009127C5">
              <w:rPr>
                <w:rFonts w:ascii="Aptos" w:hAnsi="Aptos" w:cs="Arial"/>
                <w:bCs/>
                <w:color w:val="000000" w:themeColor="text1"/>
                <w:sz w:val="20"/>
                <w:szCs w:val="20"/>
              </w:rPr>
              <w:t>im</w:t>
            </w:r>
            <w:r w:rsidR="00721104">
              <w:rPr>
                <w:rFonts w:ascii="Aptos" w:hAnsi="Aptos" w:cs="Arial"/>
                <w:bCs/>
                <w:color w:val="000000" w:themeColor="text1"/>
                <w:sz w:val="20"/>
                <w:szCs w:val="20"/>
              </w:rPr>
              <w:t>é</w:t>
            </w:r>
            <w:r w:rsidRPr="009127C5">
              <w:rPr>
                <w:rFonts w:ascii="Aptos" w:hAnsi="Aptos" w:cs="Arial"/>
                <w:bCs/>
                <w:color w:val="000000" w:themeColor="text1"/>
                <w:sz w:val="20"/>
                <w:szCs w:val="20"/>
              </w:rPr>
              <w:t>nez</w:t>
            </w:r>
          </w:p>
        </w:tc>
        <w:tc>
          <w:tcPr>
            <w:tcW w:w="2835" w:type="dxa"/>
            <w:vAlign w:val="center"/>
          </w:tcPr>
          <w:p w14:paraId="3EF5A392" w14:textId="3C771AD5" w:rsidR="009127C5" w:rsidRPr="009127C5" w:rsidRDefault="009127C5" w:rsidP="009127C5">
            <w:pPr>
              <w:rPr>
                <w:rFonts w:ascii="Aptos" w:hAnsi="Aptos" w:cs="Arial"/>
                <w:bCs/>
                <w:color w:val="000000" w:themeColor="text1"/>
                <w:sz w:val="20"/>
                <w:szCs w:val="20"/>
                <w:lang w:val="en-GB"/>
              </w:rPr>
            </w:pPr>
            <w:r w:rsidRPr="009127C5">
              <w:rPr>
                <w:rFonts w:ascii="Aptos" w:hAnsi="Aptos" w:cs="Arial"/>
                <w:bCs/>
                <w:color w:val="000000" w:themeColor="text1"/>
                <w:sz w:val="20"/>
                <w:szCs w:val="20"/>
                <w:lang w:val="en-GB"/>
              </w:rPr>
              <w:t>Division of Molecular</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Bacterial</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Epidemiology &amp; Infectious Diseases</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Institute of Veterinary Bacteriology</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University of Bern</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Bern</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Switzerland</w:t>
            </w:r>
          </w:p>
          <w:p w14:paraId="5A10F992" w14:textId="36C6DE72" w:rsidR="009127C5" w:rsidRPr="00CD2C82" w:rsidRDefault="009127C5" w:rsidP="009127C5">
            <w:pPr>
              <w:rPr>
                <w:rFonts w:ascii="Aptos" w:hAnsi="Aptos" w:cs="Arial"/>
                <w:bCs/>
                <w:color w:val="000000" w:themeColor="text1"/>
                <w:sz w:val="20"/>
                <w:szCs w:val="20"/>
              </w:rPr>
            </w:pPr>
          </w:p>
        </w:tc>
        <w:tc>
          <w:tcPr>
            <w:tcW w:w="2126" w:type="dxa"/>
            <w:vAlign w:val="center"/>
          </w:tcPr>
          <w:p w14:paraId="584336C5" w14:textId="496F5F67" w:rsidR="009127C5" w:rsidRPr="00CD2C82" w:rsidRDefault="009127C5" w:rsidP="009127C5">
            <w:pPr>
              <w:rPr>
                <w:rFonts w:ascii="Aptos" w:hAnsi="Aptos" w:cs="Arial"/>
                <w:bCs/>
                <w:color w:val="000000" w:themeColor="text1"/>
                <w:sz w:val="20"/>
                <w:szCs w:val="20"/>
              </w:rPr>
            </w:pPr>
            <w:r w:rsidRPr="009127C5">
              <w:rPr>
                <w:rFonts w:ascii="Aptos" w:hAnsi="Aptos" w:cs="Arial"/>
                <w:bCs/>
                <w:color w:val="000000" w:themeColor="text1"/>
                <w:sz w:val="20"/>
                <w:szCs w:val="20"/>
              </w:rPr>
              <w:t>sandra.perezjimenez@unibe.ch</w:t>
            </w:r>
          </w:p>
        </w:tc>
        <w:tc>
          <w:tcPr>
            <w:tcW w:w="1106" w:type="dxa"/>
            <w:vAlign w:val="center"/>
          </w:tcPr>
          <w:p w14:paraId="01837D6A" w14:textId="61C52A51" w:rsidR="009127C5" w:rsidRPr="00CD2C82" w:rsidRDefault="009127C5" w:rsidP="009127C5">
            <w:pPr>
              <w:jc w:val="center"/>
              <w:rPr>
                <w:rFonts w:ascii="Aptos" w:hAnsi="Aptos" w:cs="Arial"/>
                <w:bCs/>
                <w:color w:val="000000" w:themeColor="text1"/>
                <w:sz w:val="20"/>
                <w:szCs w:val="20"/>
              </w:rPr>
            </w:pPr>
          </w:p>
        </w:tc>
      </w:tr>
      <w:tr w:rsidR="009127C5" w14:paraId="1B668FB3" w14:textId="2C6F00EF" w:rsidTr="00BD6C0B">
        <w:tc>
          <w:tcPr>
            <w:tcW w:w="1838" w:type="dxa"/>
            <w:vAlign w:val="center"/>
          </w:tcPr>
          <w:p w14:paraId="7C1B4F79" w14:textId="003952C9" w:rsidR="009127C5" w:rsidRPr="00CD2C82" w:rsidRDefault="00FF5D98" w:rsidP="009127C5">
            <w:pPr>
              <w:rPr>
                <w:rFonts w:ascii="Aptos" w:hAnsi="Aptos" w:cs="Arial"/>
                <w:bCs/>
                <w:color w:val="000000" w:themeColor="text1"/>
                <w:sz w:val="20"/>
                <w:szCs w:val="20"/>
              </w:rPr>
            </w:pPr>
            <w:r w:rsidRPr="00FF5D98">
              <w:rPr>
                <w:rFonts w:ascii="Aptos" w:hAnsi="Aptos" w:cs="Arial"/>
                <w:bCs/>
                <w:color w:val="000000" w:themeColor="text1"/>
                <w:sz w:val="20"/>
                <w:szCs w:val="20"/>
              </w:rPr>
              <w:t>Dominique Jeannine</w:t>
            </w:r>
          </w:p>
        </w:tc>
        <w:tc>
          <w:tcPr>
            <w:tcW w:w="1418" w:type="dxa"/>
            <w:vAlign w:val="center"/>
          </w:tcPr>
          <w:p w14:paraId="5E41446B" w14:textId="0DDA875C" w:rsidR="009127C5" w:rsidRPr="00CD2C82" w:rsidRDefault="00FF5D98" w:rsidP="009127C5">
            <w:pPr>
              <w:rPr>
                <w:rFonts w:ascii="Aptos" w:hAnsi="Aptos" w:cs="Arial"/>
                <w:bCs/>
                <w:color w:val="000000" w:themeColor="text1"/>
                <w:sz w:val="20"/>
                <w:szCs w:val="20"/>
              </w:rPr>
            </w:pPr>
            <w:r w:rsidRPr="00FF5D98">
              <w:rPr>
                <w:rFonts w:ascii="Aptos" w:hAnsi="Aptos" w:cs="Arial"/>
                <w:bCs/>
                <w:color w:val="000000" w:themeColor="text1"/>
                <w:sz w:val="20"/>
                <w:szCs w:val="20"/>
              </w:rPr>
              <w:t>Lorgé</w:t>
            </w:r>
          </w:p>
        </w:tc>
        <w:tc>
          <w:tcPr>
            <w:tcW w:w="2835" w:type="dxa"/>
            <w:vAlign w:val="center"/>
          </w:tcPr>
          <w:p w14:paraId="3EC4C5A6" w14:textId="6BE7C10D" w:rsidR="009127C5" w:rsidRPr="00FF5D98" w:rsidRDefault="00FF5D98" w:rsidP="009127C5">
            <w:pPr>
              <w:rPr>
                <w:rFonts w:ascii="Aptos" w:hAnsi="Aptos" w:cs="Arial"/>
                <w:bCs/>
                <w:color w:val="000000" w:themeColor="text1"/>
                <w:sz w:val="20"/>
                <w:szCs w:val="20"/>
                <w:lang w:val="en-GB"/>
              </w:rPr>
            </w:pPr>
            <w:r w:rsidRPr="009127C5">
              <w:rPr>
                <w:rFonts w:ascii="Aptos" w:hAnsi="Aptos" w:cs="Arial"/>
                <w:bCs/>
                <w:color w:val="000000" w:themeColor="text1"/>
                <w:sz w:val="20"/>
                <w:szCs w:val="20"/>
                <w:lang w:val="en-GB"/>
              </w:rPr>
              <w:t>Division of Molecular</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Bacterial</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Epidemiology &amp; Infectious Diseases</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Institute of Veterinary Bacteriology</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University of Bern</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Bern</w:t>
            </w:r>
            <w:r>
              <w:rPr>
                <w:rFonts w:ascii="Aptos" w:hAnsi="Aptos" w:cs="Arial"/>
                <w:bCs/>
                <w:color w:val="000000" w:themeColor="text1"/>
                <w:sz w:val="20"/>
                <w:szCs w:val="20"/>
                <w:lang w:val="en-GB"/>
              </w:rPr>
              <w:t xml:space="preserve">, </w:t>
            </w:r>
            <w:r w:rsidRPr="009127C5">
              <w:rPr>
                <w:rFonts w:ascii="Aptos" w:hAnsi="Aptos" w:cs="Arial"/>
                <w:bCs/>
                <w:color w:val="000000" w:themeColor="text1"/>
                <w:sz w:val="20"/>
                <w:szCs w:val="20"/>
                <w:lang w:val="en-GB"/>
              </w:rPr>
              <w:t>Switzerland</w:t>
            </w:r>
          </w:p>
        </w:tc>
        <w:tc>
          <w:tcPr>
            <w:tcW w:w="2126" w:type="dxa"/>
            <w:vAlign w:val="center"/>
          </w:tcPr>
          <w:p w14:paraId="1DDF5257" w14:textId="4F911BCA" w:rsidR="009127C5" w:rsidRPr="00CD2C82" w:rsidRDefault="00FF5D98" w:rsidP="009127C5">
            <w:pPr>
              <w:rPr>
                <w:rFonts w:ascii="Aptos" w:hAnsi="Aptos" w:cs="Arial"/>
                <w:bCs/>
                <w:color w:val="000000" w:themeColor="text1"/>
                <w:sz w:val="20"/>
                <w:szCs w:val="20"/>
              </w:rPr>
            </w:pPr>
            <w:r w:rsidRPr="00FF5D98">
              <w:rPr>
                <w:rFonts w:ascii="Aptos" w:hAnsi="Aptos" w:cs="Arial"/>
                <w:bCs/>
                <w:color w:val="000000" w:themeColor="text1"/>
                <w:sz w:val="20"/>
                <w:szCs w:val="20"/>
              </w:rPr>
              <w:t>dominique.lorge@unibe.ch</w:t>
            </w:r>
          </w:p>
        </w:tc>
        <w:tc>
          <w:tcPr>
            <w:tcW w:w="1106" w:type="dxa"/>
            <w:vAlign w:val="center"/>
          </w:tcPr>
          <w:p w14:paraId="398397DC" w14:textId="63F54794" w:rsidR="009127C5" w:rsidRPr="00CD2C82" w:rsidRDefault="009127C5" w:rsidP="009127C5">
            <w:pPr>
              <w:jc w:val="center"/>
              <w:rPr>
                <w:rFonts w:ascii="Aptos" w:hAnsi="Aptos" w:cs="Arial"/>
                <w:bCs/>
                <w:color w:val="000000" w:themeColor="text1"/>
                <w:sz w:val="20"/>
                <w:szCs w:val="20"/>
              </w:rPr>
            </w:pPr>
          </w:p>
        </w:tc>
      </w:tr>
      <w:tr w:rsidR="00FF5D98" w14:paraId="175B636C" w14:textId="77777777" w:rsidTr="00BD6C0B">
        <w:tc>
          <w:tcPr>
            <w:tcW w:w="1838" w:type="dxa"/>
            <w:vAlign w:val="center"/>
          </w:tcPr>
          <w:p w14:paraId="5A799DED" w14:textId="476A70CF" w:rsidR="00FF5D98" w:rsidRPr="00FF5D98" w:rsidRDefault="00FF5D98" w:rsidP="00FF5D98">
            <w:pPr>
              <w:rPr>
                <w:rFonts w:ascii="Aptos" w:hAnsi="Aptos" w:cs="Arial"/>
                <w:bCs/>
                <w:color w:val="000000" w:themeColor="text1"/>
                <w:sz w:val="20"/>
                <w:szCs w:val="20"/>
              </w:rPr>
            </w:pPr>
            <w:r>
              <w:rPr>
                <w:rFonts w:ascii="Aptos" w:hAnsi="Aptos" w:cs="Arial"/>
                <w:bCs/>
                <w:color w:val="000000" w:themeColor="text1"/>
                <w:sz w:val="20"/>
                <w:szCs w:val="20"/>
              </w:rPr>
              <w:t>Dann</w:t>
            </w:r>
          </w:p>
        </w:tc>
        <w:tc>
          <w:tcPr>
            <w:tcW w:w="1418" w:type="dxa"/>
            <w:vAlign w:val="center"/>
          </w:tcPr>
          <w:p w14:paraId="06AC74E1" w14:textId="5976A1D8" w:rsidR="00FF5D98" w:rsidRPr="00CD2C82" w:rsidRDefault="00FF5D98" w:rsidP="00FF5D98">
            <w:pPr>
              <w:rPr>
                <w:rFonts w:ascii="Aptos" w:hAnsi="Aptos" w:cs="Arial"/>
                <w:bCs/>
                <w:color w:val="000000" w:themeColor="text1"/>
                <w:sz w:val="20"/>
                <w:szCs w:val="20"/>
              </w:rPr>
            </w:pPr>
            <w:r>
              <w:rPr>
                <w:rFonts w:ascii="Aptos" w:hAnsi="Aptos" w:cs="Arial"/>
                <w:bCs/>
                <w:color w:val="000000" w:themeColor="text1"/>
                <w:sz w:val="20"/>
                <w:szCs w:val="20"/>
              </w:rPr>
              <w:t>Turner</w:t>
            </w:r>
          </w:p>
        </w:tc>
        <w:tc>
          <w:tcPr>
            <w:tcW w:w="2835" w:type="dxa"/>
            <w:vAlign w:val="center"/>
          </w:tcPr>
          <w:p w14:paraId="210C7ECF" w14:textId="372BC3D8" w:rsidR="00FF5D98" w:rsidRPr="00CD2C82" w:rsidRDefault="00FF5D98" w:rsidP="00FF5D98">
            <w:pPr>
              <w:rPr>
                <w:rFonts w:ascii="Aptos" w:hAnsi="Aptos" w:cs="Arial"/>
                <w:bCs/>
                <w:color w:val="000000" w:themeColor="text1"/>
                <w:sz w:val="20"/>
                <w:szCs w:val="20"/>
              </w:rPr>
            </w:pPr>
            <w:r>
              <w:rPr>
                <w:rFonts w:ascii="Aptos" w:hAnsi="Aptos" w:cs="Arial"/>
                <w:bCs/>
                <w:color w:val="000000" w:themeColor="text1"/>
                <w:sz w:val="20"/>
                <w:szCs w:val="20"/>
              </w:rPr>
              <w:t>School of Applied Sciences, College of Health, Science and Society, University of the West of England, Bristol, UK</w:t>
            </w:r>
          </w:p>
        </w:tc>
        <w:tc>
          <w:tcPr>
            <w:tcW w:w="2126" w:type="dxa"/>
            <w:vAlign w:val="center"/>
          </w:tcPr>
          <w:p w14:paraId="77697EF9" w14:textId="25051049" w:rsidR="00FF5D98" w:rsidRPr="00CD2C82" w:rsidRDefault="00FF5D98" w:rsidP="00FF5D98">
            <w:pPr>
              <w:rPr>
                <w:rFonts w:ascii="Aptos" w:hAnsi="Aptos" w:cs="Arial"/>
                <w:bCs/>
                <w:color w:val="000000" w:themeColor="text1"/>
                <w:sz w:val="20"/>
                <w:szCs w:val="20"/>
              </w:rPr>
            </w:pPr>
            <w:r>
              <w:rPr>
                <w:rFonts w:ascii="Aptos" w:hAnsi="Aptos" w:cs="Arial"/>
                <w:bCs/>
                <w:color w:val="000000" w:themeColor="text1"/>
                <w:sz w:val="20"/>
                <w:szCs w:val="20"/>
              </w:rPr>
              <w:t>dann2.turner@uwe.ac.uk</w:t>
            </w:r>
          </w:p>
        </w:tc>
        <w:tc>
          <w:tcPr>
            <w:tcW w:w="1106" w:type="dxa"/>
            <w:vAlign w:val="center"/>
          </w:tcPr>
          <w:p w14:paraId="25390401" w14:textId="77777777" w:rsidR="00FF5D98" w:rsidRPr="00CD2C82" w:rsidRDefault="00FF5D98" w:rsidP="00FF5D98">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C4913BE"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1160E319"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836D22D" w:rsidR="00D062BE" w:rsidRDefault="00ED74DA"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2F28CCD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30A6C644"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FC2269">
        <w:trPr>
          <w:trHeight w:val="527"/>
        </w:trPr>
        <w:tc>
          <w:tcPr>
            <w:tcW w:w="8505" w:type="dxa"/>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615B297"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01F5171"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9127C5">
              <w:rPr>
                <w:rFonts w:ascii="Aptos" w:hAnsi="Aptos" w:cs="Arial"/>
                <w:bCs/>
                <w:sz w:val="20"/>
                <w:szCs w:val="20"/>
              </w:rPr>
              <w:t>20/06/2025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AEEA181"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77BCD7F"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4111C661"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178FDC17"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7C52CC55" w14:textId="32BECEBB" w:rsidR="00B1187F" w:rsidRPr="00C95FB7" w:rsidRDefault="00B1187F"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00382FE8" w:rsidRPr="00382FE8">
        <w:rPr>
          <w:rFonts w:ascii="Aptos" w:hAnsi="Aptos" w:cs="Arial"/>
          <w:b/>
          <w:color w:val="000000"/>
          <w:sz w:val="20"/>
          <w:szCs w:val="20"/>
        </w:rPr>
        <w:t xml:space="preserve">GENERAL </w:t>
      </w:r>
      <w:r w:rsidRPr="00382FE8">
        <w:rPr>
          <w:rFonts w:ascii="Aptos" w:hAnsi="Aptos" w:cs="Arial"/>
          <w:b/>
          <w:color w:val="000000"/>
          <w:sz w:val="20"/>
          <w:szCs w:val="20"/>
        </w:rPr>
        <w:t>PROPOSAL</w:t>
      </w:r>
    </w:p>
    <w:p w14:paraId="0F75D2B7" w14:textId="28B31E24" w:rsidR="00B1187F" w:rsidRPr="00F110F7" w:rsidRDefault="00B1187F"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CF59EA" w:rsidRPr="000C5189" w14:paraId="09CB983F" w14:textId="77777777" w:rsidTr="00683D0C">
        <w:tc>
          <w:tcPr>
            <w:tcW w:w="9326" w:type="dxa"/>
            <w:shd w:val="clear" w:color="auto" w:fill="F2F2F2" w:themeFill="background1" w:themeFillShade="F2"/>
          </w:tcPr>
          <w:p w14:paraId="6CC2D754" w14:textId="0A6D48CC" w:rsidR="00CF59EA" w:rsidRDefault="00CF59EA" w:rsidP="00F911F1">
            <w:pPr>
              <w:rPr>
                <w:rFonts w:ascii="Aptos" w:hAnsi="Aptos" w:cs="Arial"/>
                <w:b/>
                <w:i/>
                <w:sz w:val="20"/>
                <w:szCs w:val="20"/>
              </w:rPr>
            </w:pPr>
            <w:r w:rsidRPr="000C5189">
              <w:rPr>
                <w:rFonts w:ascii="Aptos" w:hAnsi="Aptos" w:cs="Arial"/>
                <w:b/>
                <w:sz w:val="20"/>
                <w:szCs w:val="20"/>
              </w:rPr>
              <w:t>Abstract</w:t>
            </w:r>
            <w:r w:rsidR="002A5A83">
              <w:rPr>
                <w:rFonts w:ascii="Aptos" w:hAnsi="Aptos" w:cs="Arial"/>
                <w:b/>
                <w:sz w:val="20"/>
                <w:szCs w:val="20"/>
              </w:rPr>
              <w:t xml:space="preserve"> for General Proposal</w:t>
            </w:r>
            <w:r w:rsidR="006C0F51">
              <w:rPr>
                <w:rFonts w:ascii="Aptos" w:hAnsi="Aptos" w:cs="Arial"/>
                <w:b/>
                <w:sz w:val="20"/>
                <w:szCs w:val="20"/>
              </w:rPr>
              <w:t>:</w:t>
            </w:r>
            <w:r>
              <w:rPr>
                <w:rFonts w:ascii="Aptos" w:hAnsi="Aptos" w:cs="Arial"/>
                <w:b/>
                <w:sz w:val="20"/>
                <w:szCs w:val="20"/>
              </w:rPr>
              <w:t xml:space="preserve"> </w:t>
            </w:r>
          </w:p>
        </w:tc>
      </w:tr>
      <w:tr w:rsidR="00F74510" w:rsidRPr="000C5189" w14:paraId="55B81207" w14:textId="77777777" w:rsidTr="00F911F1">
        <w:tc>
          <w:tcPr>
            <w:tcW w:w="9326" w:type="dxa"/>
          </w:tcPr>
          <w:p w14:paraId="08BF7E69" w14:textId="6AADD2CB" w:rsidR="0025498B" w:rsidRPr="00BE4F5A" w:rsidRDefault="007E667B" w:rsidP="0025498B">
            <w:pPr>
              <w:rPr>
                <w:rFonts w:ascii="Aptos" w:hAnsi="Aptos" w:cs="Arial"/>
                <w:i/>
                <w:sz w:val="20"/>
                <w:szCs w:val="20"/>
              </w:rPr>
            </w:pPr>
            <w:r>
              <w:rPr>
                <w:rFonts w:ascii="Aptos" w:hAnsi="Aptos" w:cs="Arial"/>
                <w:i/>
                <w:sz w:val="20"/>
                <w:szCs w:val="20"/>
              </w:rPr>
              <w:t>Brief d</w:t>
            </w:r>
            <w:r w:rsidR="0025498B" w:rsidRPr="00BE4F5A">
              <w:rPr>
                <w:rFonts w:ascii="Aptos" w:hAnsi="Aptos" w:cs="Arial"/>
                <w:i/>
                <w:sz w:val="20"/>
                <w:szCs w:val="20"/>
              </w:rPr>
              <w:t xml:space="preserve">escription of </w:t>
            </w:r>
            <w:proofErr w:type="gramStart"/>
            <w:r w:rsidR="0025498B" w:rsidRPr="00BE4F5A">
              <w:rPr>
                <w:rFonts w:ascii="Aptos" w:hAnsi="Aptos" w:cs="Arial"/>
                <w:i/>
                <w:sz w:val="20"/>
                <w:szCs w:val="20"/>
              </w:rPr>
              <w:t>current</w:t>
            </w:r>
            <w:proofErr w:type="gramEnd"/>
            <w:r w:rsidR="0025498B" w:rsidRPr="00BE4F5A">
              <w:rPr>
                <w:rFonts w:ascii="Aptos" w:hAnsi="Aptos" w:cs="Arial"/>
                <w:i/>
                <w:sz w:val="20"/>
                <w:szCs w:val="20"/>
              </w:rPr>
              <w:t xml:space="preserve"> </w:t>
            </w:r>
            <w:r w:rsidR="00AD5A3A" w:rsidRPr="00BE4F5A">
              <w:rPr>
                <w:rFonts w:ascii="Aptos" w:hAnsi="Aptos" w:cs="Arial"/>
                <w:i/>
                <w:sz w:val="20"/>
                <w:szCs w:val="20"/>
              </w:rPr>
              <w:t>situation</w:t>
            </w:r>
            <w:r w:rsidR="0025498B" w:rsidRPr="00BE4F5A">
              <w:rPr>
                <w:rFonts w:ascii="Aptos" w:hAnsi="Aptos" w:cs="Arial"/>
                <w:i/>
                <w:sz w:val="20"/>
                <w:szCs w:val="20"/>
              </w:rPr>
              <w:t xml:space="preserve">:       </w:t>
            </w:r>
          </w:p>
          <w:p w14:paraId="3561455B" w14:textId="77777777" w:rsidR="0025498B" w:rsidRPr="00BE4F5A" w:rsidRDefault="0025498B" w:rsidP="0025498B">
            <w:pPr>
              <w:rPr>
                <w:rFonts w:ascii="Aptos" w:hAnsi="Aptos" w:cs="Arial"/>
                <w:i/>
                <w:sz w:val="20"/>
                <w:szCs w:val="20"/>
              </w:rPr>
            </w:pPr>
          </w:p>
          <w:p w14:paraId="6FAE8B46" w14:textId="4372BEBB" w:rsidR="0025498B" w:rsidRDefault="0025498B" w:rsidP="0025498B">
            <w:pPr>
              <w:rPr>
                <w:rFonts w:ascii="Aptos" w:hAnsi="Aptos" w:cs="Arial"/>
                <w:i/>
                <w:sz w:val="20"/>
                <w:szCs w:val="20"/>
              </w:rPr>
            </w:pPr>
          </w:p>
          <w:p w14:paraId="240BDAC3" w14:textId="77777777" w:rsidR="00FC2269" w:rsidRPr="00BE4F5A" w:rsidRDefault="00FC2269" w:rsidP="0025498B">
            <w:pPr>
              <w:rPr>
                <w:rFonts w:ascii="Aptos" w:hAnsi="Aptos" w:cs="Arial"/>
                <w:i/>
                <w:sz w:val="20"/>
                <w:szCs w:val="20"/>
              </w:rPr>
            </w:pPr>
          </w:p>
          <w:p w14:paraId="1621E6C1" w14:textId="77777777" w:rsidR="0025498B" w:rsidRPr="00BE4F5A" w:rsidRDefault="0025498B" w:rsidP="0025498B">
            <w:pPr>
              <w:rPr>
                <w:rFonts w:ascii="Aptos" w:hAnsi="Aptos" w:cs="Arial"/>
                <w:i/>
                <w:sz w:val="20"/>
                <w:szCs w:val="20"/>
              </w:rPr>
            </w:pPr>
            <w:r w:rsidRPr="00BE4F5A">
              <w:rPr>
                <w:rFonts w:ascii="Aptos" w:hAnsi="Aptos" w:cs="Arial"/>
                <w:i/>
                <w:sz w:val="20"/>
                <w:szCs w:val="20"/>
              </w:rPr>
              <w:t xml:space="preserve">Proposed changes:     </w:t>
            </w:r>
          </w:p>
          <w:p w14:paraId="2D9E4A5D" w14:textId="75D42FFF" w:rsidR="0025498B" w:rsidRDefault="0025498B" w:rsidP="0025498B">
            <w:pPr>
              <w:rPr>
                <w:rFonts w:ascii="Aptos" w:hAnsi="Aptos" w:cs="Arial"/>
                <w:i/>
                <w:sz w:val="20"/>
                <w:szCs w:val="20"/>
              </w:rPr>
            </w:pPr>
          </w:p>
          <w:p w14:paraId="68423C93" w14:textId="77777777" w:rsidR="00FC2269" w:rsidRPr="00BE4F5A" w:rsidRDefault="00FC2269" w:rsidP="0025498B">
            <w:pPr>
              <w:rPr>
                <w:rFonts w:ascii="Aptos" w:hAnsi="Aptos" w:cs="Arial"/>
                <w:i/>
                <w:sz w:val="20"/>
                <w:szCs w:val="20"/>
              </w:rPr>
            </w:pPr>
          </w:p>
          <w:p w14:paraId="2C9799DE" w14:textId="77777777" w:rsidR="0025498B" w:rsidRPr="00BE4F5A" w:rsidRDefault="0025498B" w:rsidP="0025498B">
            <w:pPr>
              <w:rPr>
                <w:rFonts w:ascii="Aptos" w:hAnsi="Aptos" w:cs="Arial"/>
                <w:i/>
                <w:sz w:val="20"/>
                <w:szCs w:val="20"/>
              </w:rPr>
            </w:pPr>
          </w:p>
          <w:p w14:paraId="4EF6A972" w14:textId="16BF392B" w:rsidR="0025498B" w:rsidRPr="00BE4F5A" w:rsidRDefault="0025498B" w:rsidP="0025498B">
            <w:pPr>
              <w:rPr>
                <w:rFonts w:ascii="Aptos" w:hAnsi="Aptos" w:cs="Arial"/>
                <w:i/>
                <w:sz w:val="20"/>
                <w:szCs w:val="20"/>
              </w:rPr>
            </w:pPr>
            <w:r w:rsidRPr="00BE4F5A">
              <w:rPr>
                <w:rFonts w:ascii="Aptos" w:hAnsi="Aptos" w:cs="Arial"/>
                <w:i/>
                <w:sz w:val="20"/>
                <w:szCs w:val="20"/>
              </w:rPr>
              <w:t xml:space="preserve">Justification:      </w:t>
            </w:r>
          </w:p>
          <w:p w14:paraId="3D057F23" w14:textId="501AC5D1" w:rsidR="00F74510" w:rsidRDefault="00F74510" w:rsidP="00F911F1">
            <w:pPr>
              <w:rPr>
                <w:rFonts w:ascii="Aptos" w:hAnsi="Aptos" w:cs="Arial"/>
                <w:sz w:val="20"/>
                <w:szCs w:val="20"/>
              </w:rPr>
            </w:pPr>
          </w:p>
          <w:p w14:paraId="2E23CAC7" w14:textId="77777777" w:rsidR="00FC2269" w:rsidRPr="00F74510" w:rsidRDefault="00FC2269" w:rsidP="00F911F1">
            <w:pPr>
              <w:rPr>
                <w:rFonts w:ascii="Aptos" w:hAnsi="Aptos" w:cs="Arial"/>
                <w:sz w:val="20"/>
                <w:szCs w:val="20"/>
              </w:rPr>
            </w:pPr>
          </w:p>
          <w:p w14:paraId="16EB235B" w14:textId="77777777" w:rsidR="00F74510" w:rsidRPr="00017BF9" w:rsidRDefault="00F74510" w:rsidP="00F911F1">
            <w:pPr>
              <w:rPr>
                <w:rFonts w:ascii="Aptos" w:hAnsi="Aptos" w:cs="Arial"/>
                <w:b/>
                <w:sz w:val="20"/>
                <w:szCs w:val="20"/>
              </w:rPr>
            </w:pPr>
          </w:p>
        </w:tc>
      </w:tr>
    </w:tbl>
    <w:p w14:paraId="11988AAF" w14:textId="77777777" w:rsidR="00F74510" w:rsidRDefault="00F74510"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CF59EA" w:rsidRPr="000C5189" w14:paraId="21C09FCD" w14:textId="77777777" w:rsidTr="00683D0C">
        <w:trPr>
          <w:trHeight w:val="249"/>
        </w:trPr>
        <w:tc>
          <w:tcPr>
            <w:tcW w:w="9326" w:type="dxa"/>
            <w:shd w:val="clear" w:color="auto" w:fill="F2F2F2" w:themeFill="background1" w:themeFillShade="F2"/>
          </w:tcPr>
          <w:p w14:paraId="668BF19A" w14:textId="7EE7EAF0" w:rsidR="00CF59EA" w:rsidRDefault="00CF59EA" w:rsidP="00F911F1">
            <w:pPr>
              <w:rPr>
                <w:rFonts w:ascii="Aptos" w:hAnsi="Aptos" w:cs="Arial"/>
                <w:b/>
                <w:i/>
                <w:sz w:val="20"/>
                <w:szCs w:val="20"/>
              </w:rPr>
            </w:pPr>
            <w:r w:rsidRPr="00C95FB7">
              <w:rPr>
                <w:rFonts w:ascii="Aptos" w:hAnsi="Aptos" w:cs="Arial"/>
                <w:b/>
                <w:color w:val="000000"/>
                <w:sz w:val="20"/>
              </w:rPr>
              <w:t xml:space="preserve">Text of </w:t>
            </w:r>
            <w:r w:rsidR="00220A26">
              <w:rPr>
                <w:rFonts w:ascii="Aptos" w:hAnsi="Aptos" w:cs="Arial"/>
                <w:b/>
                <w:color w:val="000000"/>
                <w:sz w:val="20"/>
              </w:rPr>
              <w:t>General P</w:t>
            </w:r>
            <w:r w:rsidRPr="00C95FB7">
              <w:rPr>
                <w:rFonts w:ascii="Aptos" w:hAnsi="Aptos" w:cs="Arial"/>
                <w:b/>
                <w:color w:val="000000"/>
                <w:sz w:val="20"/>
              </w:rPr>
              <w:t>roposal</w:t>
            </w:r>
            <w:r w:rsidR="006C0F51">
              <w:rPr>
                <w:rFonts w:ascii="Aptos" w:hAnsi="Aptos" w:cs="Arial"/>
                <w:b/>
                <w:color w:val="000000"/>
                <w:sz w:val="20"/>
              </w:rPr>
              <w:t>:</w:t>
            </w:r>
            <w:r>
              <w:rPr>
                <w:rFonts w:ascii="Aptos" w:hAnsi="Aptos" w:cs="Arial"/>
                <w:b/>
                <w:color w:val="000000"/>
                <w:sz w:val="20"/>
              </w:rPr>
              <w:t xml:space="preserve"> </w:t>
            </w:r>
          </w:p>
        </w:tc>
      </w:tr>
      <w:tr w:rsidR="00F74510" w:rsidRPr="000C5189" w14:paraId="53F8E0E3" w14:textId="77777777" w:rsidTr="00F911F1">
        <w:trPr>
          <w:trHeight w:val="2182"/>
        </w:trPr>
        <w:tc>
          <w:tcPr>
            <w:tcW w:w="9326" w:type="dxa"/>
          </w:tcPr>
          <w:p w14:paraId="344F23C2" w14:textId="77777777" w:rsidR="0025498B" w:rsidRPr="00BE4F5A" w:rsidRDefault="0025498B"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5B1B97C6" w14:textId="19A71D0E" w:rsidR="0025498B" w:rsidRDefault="0025498B" w:rsidP="0025498B">
            <w:pPr>
              <w:rPr>
                <w:rFonts w:ascii="Aptos" w:hAnsi="Aptos" w:cs="Arial"/>
                <w:sz w:val="20"/>
                <w:szCs w:val="20"/>
              </w:rPr>
            </w:pPr>
          </w:p>
          <w:p w14:paraId="3B127076" w14:textId="77777777" w:rsidR="00FC2269" w:rsidRPr="00BE4F5A" w:rsidRDefault="00FC2269" w:rsidP="0025498B">
            <w:pPr>
              <w:rPr>
                <w:rFonts w:ascii="Aptos" w:hAnsi="Aptos" w:cs="Arial"/>
                <w:sz w:val="20"/>
                <w:szCs w:val="20"/>
              </w:rPr>
            </w:pPr>
          </w:p>
          <w:p w14:paraId="4C9A8003" w14:textId="77777777" w:rsidR="0025498B" w:rsidRPr="00BE4F5A" w:rsidRDefault="0025498B" w:rsidP="0025498B">
            <w:pPr>
              <w:rPr>
                <w:rFonts w:ascii="Aptos" w:hAnsi="Aptos" w:cs="Arial"/>
                <w:sz w:val="20"/>
                <w:szCs w:val="20"/>
              </w:rPr>
            </w:pPr>
          </w:p>
          <w:p w14:paraId="5E2DE14F" w14:textId="77777777" w:rsidR="0025498B" w:rsidRPr="00BE4F5A" w:rsidRDefault="0025498B"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212974F5" w14:textId="4D71388E" w:rsidR="0025498B" w:rsidRDefault="0025498B" w:rsidP="0025498B">
            <w:pPr>
              <w:rPr>
                <w:rFonts w:ascii="Aptos" w:hAnsi="Aptos" w:cs="Arial"/>
                <w:sz w:val="20"/>
                <w:szCs w:val="20"/>
              </w:rPr>
            </w:pPr>
          </w:p>
          <w:p w14:paraId="0B9389B0" w14:textId="77777777" w:rsidR="00FC2269" w:rsidRPr="00BE4F5A" w:rsidRDefault="00FC2269" w:rsidP="0025498B">
            <w:pPr>
              <w:rPr>
                <w:rFonts w:ascii="Aptos" w:hAnsi="Aptos" w:cs="Arial"/>
                <w:sz w:val="20"/>
                <w:szCs w:val="20"/>
              </w:rPr>
            </w:pPr>
          </w:p>
          <w:p w14:paraId="4E78AC00" w14:textId="77777777" w:rsidR="0025498B" w:rsidRPr="00BE4F5A" w:rsidRDefault="0025498B" w:rsidP="0025498B">
            <w:pPr>
              <w:rPr>
                <w:rFonts w:ascii="Aptos" w:hAnsi="Aptos" w:cs="Arial"/>
                <w:sz w:val="20"/>
                <w:szCs w:val="20"/>
              </w:rPr>
            </w:pPr>
          </w:p>
          <w:p w14:paraId="066B6368" w14:textId="77777777" w:rsidR="0025498B" w:rsidRPr="00BE4F5A" w:rsidRDefault="0025498B"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AC8BE4" w14:textId="3615E035" w:rsidR="00F74510" w:rsidRDefault="00F74510" w:rsidP="00F911F1">
            <w:pPr>
              <w:pStyle w:val="BodyTextIndent"/>
              <w:ind w:left="0" w:firstLine="0"/>
              <w:rPr>
                <w:rFonts w:ascii="Aptos" w:hAnsi="Aptos" w:cs="Arial"/>
                <w:color w:val="0000FF"/>
                <w:sz w:val="20"/>
              </w:rPr>
            </w:pPr>
          </w:p>
          <w:p w14:paraId="00471EBC" w14:textId="77777777" w:rsidR="00FC2269" w:rsidRDefault="00FC2269" w:rsidP="00F911F1">
            <w:pPr>
              <w:pStyle w:val="BodyTextIndent"/>
              <w:ind w:left="0" w:firstLine="0"/>
              <w:rPr>
                <w:rFonts w:ascii="Aptos" w:hAnsi="Aptos" w:cs="Arial"/>
                <w:color w:val="0000FF"/>
                <w:sz w:val="20"/>
              </w:rPr>
            </w:pPr>
          </w:p>
          <w:p w14:paraId="7CFEBF2B" w14:textId="60D1335E" w:rsidR="0025498B" w:rsidRPr="000C5189" w:rsidRDefault="0025498B" w:rsidP="00F911F1">
            <w:pPr>
              <w:pStyle w:val="BodyTextIndent"/>
              <w:ind w:left="0" w:firstLine="0"/>
              <w:rPr>
                <w:rFonts w:ascii="Aptos" w:hAnsi="Aptos" w:cs="Arial"/>
                <w:color w:val="0000FF"/>
                <w:sz w:val="20"/>
              </w:rPr>
            </w:pPr>
          </w:p>
        </w:tc>
      </w:tr>
    </w:tbl>
    <w:p w14:paraId="0DD83F82" w14:textId="77777777" w:rsidR="00F74510" w:rsidRDefault="00F74510"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74510" w:rsidRPr="009F7856" w14:paraId="19BE0449" w14:textId="77777777" w:rsidTr="00683D0C">
        <w:trPr>
          <w:trHeight w:val="297"/>
        </w:trPr>
        <w:tc>
          <w:tcPr>
            <w:tcW w:w="9326" w:type="dxa"/>
            <w:shd w:val="clear" w:color="auto" w:fill="F2F2F2" w:themeFill="background1" w:themeFillShade="F2"/>
          </w:tcPr>
          <w:p w14:paraId="4322665E" w14:textId="66E726FC" w:rsidR="00F74510" w:rsidRPr="00220A26" w:rsidRDefault="00F74510" w:rsidP="00CF59EA">
            <w:pPr>
              <w:rPr>
                <w:rFonts w:ascii="Aptos" w:hAnsi="Aptos" w:cs="Arial"/>
                <w:b/>
                <w:color w:val="0000FF"/>
                <w:sz w:val="20"/>
              </w:rPr>
            </w:pPr>
            <w:r w:rsidRPr="00220A26">
              <w:rPr>
                <w:rFonts w:ascii="Aptos" w:hAnsi="Aptos" w:cs="Arial"/>
                <w:b/>
                <w:sz w:val="20"/>
                <w:szCs w:val="20"/>
              </w:rPr>
              <w:t>References</w:t>
            </w:r>
            <w:r w:rsidR="006C0F51">
              <w:rPr>
                <w:rFonts w:ascii="Aptos" w:hAnsi="Aptos" w:cs="Arial"/>
                <w:b/>
                <w:sz w:val="20"/>
                <w:szCs w:val="20"/>
              </w:rPr>
              <w:t>:</w:t>
            </w:r>
          </w:p>
        </w:tc>
      </w:tr>
      <w:tr w:rsidR="00CF59EA" w:rsidRPr="009F7856" w14:paraId="2309E886" w14:textId="77777777" w:rsidTr="00F911F1">
        <w:trPr>
          <w:trHeight w:val="305"/>
        </w:trPr>
        <w:tc>
          <w:tcPr>
            <w:tcW w:w="9326" w:type="dxa"/>
          </w:tcPr>
          <w:p w14:paraId="4F314542" w14:textId="77777777" w:rsidR="00CF59EA" w:rsidRDefault="00CF59EA" w:rsidP="00F911F1">
            <w:pPr>
              <w:rPr>
                <w:rFonts w:ascii="Aptos" w:hAnsi="Aptos" w:cs="Arial"/>
                <w:b/>
                <w:sz w:val="20"/>
                <w:szCs w:val="20"/>
              </w:rPr>
            </w:pPr>
          </w:p>
          <w:p w14:paraId="5AC6BD7A" w14:textId="77777777" w:rsidR="00CF59EA" w:rsidRDefault="00CF59EA" w:rsidP="00F911F1">
            <w:pPr>
              <w:rPr>
                <w:rFonts w:ascii="Aptos" w:hAnsi="Aptos" w:cs="Arial"/>
                <w:b/>
                <w:sz w:val="20"/>
                <w:szCs w:val="20"/>
              </w:rPr>
            </w:pPr>
          </w:p>
          <w:p w14:paraId="1838279A" w14:textId="77777777" w:rsidR="00CF59EA" w:rsidRDefault="00CF59EA" w:rsidP="00F911F1">
            <w:pPr>
              <w:rPr>
                <w:rFonts w:ascii="Aptos" w:hAnsi="Aptos" w:cs="Arial"/>
                <w:b/>
                <w:sz w:val="20"/>
                <w:szCs w:val="20"/>
              </w:rPr>
            </w:pPr>
          </w:p>
          <w:p w14:paraId="31EE6E4A" w14:textId="155FD341" w:rsidR="00CF59EA" w:rsidRPr="00CF59EA" w:rsidRDefault="00CF59EA" w:rsidP="00F911F1">
            <w:pPr>
              <w:rPr>
                <w:rFonts w:ascii="Aptos" w:hAnsi="Aptos" w:cs="Arial"/>
                <w:b/>
                <w:sz w:val="20"/>
                <w:szCs w:val="20"/>
              </w:rPr>
            </w:pPr>
          </w:p>
        </w:tc>
      </w:tr>
    </w:tbl>
    <w:p w14:paraId="2A5E12C0" w14:textId="77777777" w:rsidR="00FC2269" w:rsidRDefault="00FC2269" w:rsidP="00FC2269">
      <w:pPr>
        <w:rPr>
          <w:rFonts w:ascii="Aptos" w:hAnsi="Aptos" w:cs="Arial"/>
          <w:color w:val="808080" w:themeColor="background1" w:themeShade="80"/>
          <w:sz w:val="20"/>
        </w:rPr>
      </w:pPr>
    </w:p>
    <w:tbl>
      <w:tblPr>
        <w:tblStyle w:val="TableGrid"/>
        <w:tblW w:w="9326" w:type="dxa"/>
        <w:tblLook w:val="04A0" w:firstRow="1" w:lastRow="0" w:firstColumn="1" w:lastColumn="0" w:noHBand="0" w:noVBand="1"/>
      </w:tblPr>
      <w:tblGrid>
        <w:gridCol w:w="2263"/>
        <w:gridCol w:w="7063"/>
      </w:tblGrid>
      <w:tr w:rsidR="00FC2269" w:rsidRPr="009F7856" w14:paraId="46F1F1DA" w14:textId="77777777" w:rsidTr="005F790F">
        <w:trPr>
          <w:trHeight w:val="297"/>
        </w:trPr>
        <w:tc>
          <w:tcPr>
            <w:tcW w:w="9326" w:type="dxa"/>
            <w:gridSpan w:val="2"/>
            <w:shd w:val="clear" w:color="auto" w:fill="F2F2F2" w:themeFill="background1" w:themeFillShade="F2"/>
          </w:tcPr>
          <w:p w14:paraId="760207CB" w14:textId="106A54DE"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3E1F0273" w14:textId="77777777" w:rsidTr="005F790F">
        <w:trPr>
          <w:trHeight w:val="73"/>
        </w:trPr>
        <w:tc>
          <w:tcPr>
            <w:tcW w:w="2263" w:type="dxa"/>
          </w:tcPr>
          <w:p w14:paraId="4AD822D1"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7063" w:type="dxa"/>
          </w:tcPr>
          <w:p w14:paraId="60BC97F9"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393BCE61" w14:textId="77777777" w:rsidTr="00040CB0">
        <w:trPr>
          <w:trHeight w:val="71"/>
        </w:trPr>
        <w:tc>
          <w:tcPr>
            <w:tcW w:w="2263" w:type="dxa"/>
            <w:vAlign w:val="center"/>
          </w:tcPr>
          <w:p w14:paraId="46ADCB32"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145919B4"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7C8FC6CB" w14:textId="77777777" w:rsidTr="00040CB0">
        <w:trPr>
          <w:trHeight w:val="71"/>
        </w:trPr>
        <w:tc>
          <w:tcPr>
            <w:tcW w:w="2263" w:type="dxa"/>
            <w:vAlign w:val="center"/>
          </w:tcPr>
          <w:p w14:paraId="46693DB9"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4E71BDEB" w14:textId="77777777" w:rsidR="00FC2269" w:rsidRPr="00040CB0" w:rsidRDefault="00FC2269" w:rsidP="00040CB0">
            <w:pPr>
              <w:jc w:val="both"/>
              <w:rPr>
                <w:rFonts w:ascii="Aptos" w:hAnsi="Aptos" w:cs="Arial"/>
                <w:b/>
                <w:color w:val="000000" w:themeColor="text1"/>
                <w:sz w:val="20"/>
                <w:szCs w:val="20"/>
              </w:rPr>
            </w:pPr>
          </w:p>
        </w:tc>
      </w:tr>
    </w:tbl>
    <w:p w14:paraId="5C9DBCBA" w14:textId="77777777" w:rsidR="00FC2269" w:rsidRDefault="00FC2269"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6C0F51" w14:paraId="4566E682" w14:textId="77777777" w:rsidTr="006C0F51">
        <w:tc>
          <w:tcPr>
            <w:tcW w:w="9351" w:type="dxa"/>
            <w:shd w:val="clear" w:color="auto" w:fill="F2F2F2" w:themeFill="background1" w:themeFillShade="F2"/>
          </w:tcPr>
          <w:p w14:paraId="1E8DEA6C" w14:textId="4122AC87" w:rsidR="006C0F51" w:rsidRPr="006C0F51" w:rsidRDefault="006C0F51"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7A5E8B0" w14:textId="00B25CC5" w:rsidR="006C0F51" w:rsidRPr="006C0F51" w:rsidRDefault="006C0F51" w:rsidP="006C0F51">
      <w:pPr>
        <w:rPr>
          <w:color w:val="808080" w:themeColor="background1" w:themeShade="80"/>
        </w:rPr>
      </w:pPr>
      <w:r w:rsidRPr="006C0F51">
        <w:rPr>
          <w:rFonts w:ascii="Aptos" w:hAnsi="Aptos" w:cs="Arial"/>
          <w:color w:val="808080" w:themeColor="background1" w:themeShade="80"/>
          <w:sz w:val="20"/>
        </w:rPr>
        <w:t>&lt;Start here&gt;</w:t>
      </w:r>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2BBB5547" w:rsidR="00DD58AA" w:rsidRDefault="001D0007" w:rsidP="00DD58AA">
      <w:pPr>
        <w:pStyle w:val="BodyTextIndent"/>
        <w:ind w:left="0" w:hanging="15"/>
        <w:rPr>
          <w:rFonts w:ascii="Aptos" w:hAnsi="Aptos" w:cs="Arial"/>
          <w:b/>
          <w:color w:val="000000"/>
          <w:sz w:val="20"/>
        </w:rPr>
      </w:pPr>
      <w:hyperlink r:id="rId11"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2F2F13B9"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730BDD2" w:rsidR="00953FFE" w:rsidRDefault="00E0028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226B0746" w:rsidR="00953FFE" w:rsidRDefault="006D1714"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36E37136"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1B00B4" w:rsidRPr="009F7856" w14:paraId="48273F44" w14:textId="77777777" w:rsidTr="009666DB">
        <w:trPr>
          <w:trHeight w:val="71"/>
        </w:trPr>
        <w:tc>
          <w:tcPr>
            <w:tcW w:w="2547" w:type="dxa"/>
            <w:vAlign w:val="bottom"/>
          </w:tcPr>
          <w:p w14:paraId="2B4F2A8D" w14:textId="33F807E2"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Edelweissviridae</w:t>
            </w:r>
          </w:p>
        </w:tc>
        <w:tc>
          <w:tcPr>
            <w:tcW w:w="6379" w:type="dxa"/>
            <w:vAlign w:val="bottom"/>
          </w:tcPr>
          <w:p w14:paraId="17202B3B" w14:textId="4D534B68"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Name of the iconic Alpine flower and Symbol of courage and love. It grows in the mountainous regions of the Alps, including Switzerland. It is considered a symbol of the Alpine environment and the purity of the mountains.</w:t>
            </w:r>
          </w:p>
        </w:tc>
      </w:tr>
      <w:tr w:rsidR="001B00B4" w:rsidRPr="009F7856" w14:paraId="7AAF5EF0" w14:textId="77777777" w:rsidTr="009666DB">
        <w:trPr>
          <w:trHeight w:val="71"/>
        </w:trPr>
        <w:tc>
          <w:tcPr>
            <w:tcW w:w="2547" w:type="dxa"/>
            <w:vAlign w:val="bottom"/>
          </w:tcPr>
          <w:p w14:paraId="24B2DC76" w14:textId="0F80BA9D"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Aletschvirinae</w:t>
            </w:r>
          </w:p>
        </w:tc>
        <w:tc>
          <w:tcPr>
            <w:tcW w:w="6379" w:type="dxa"/>
            <w:vAlign w:val="bottom"/>
          </w:tcPr>
          <w:p w14:paraId="7CC05CA7" w14:textId="5883C6BE"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Named after the Aletsch Glacier, the largest glacier in the Alps, located in the Bernese Alps of Switzerland. This iconic glacier is a UNESCO World Heritage Site and symbolizes resilience and the majestic natural beauty of the alpine environment.</w:t>
            </w:r>
          </w:p>
        </w:tc>
      </w:tr>
      <w:tr w:rsidR="001B00B4" w:rsidRPr="009F7856" w14:paraId="1165141A" w14:textId="77777777" w:rsidTr="009666DB">
        <w:trPr>
          <w:trHeight w:val="71"/>
        </w:trPr>
        <w:tc>
          <w:tcPr>
            <w:tcW w:w="2547" w:type="dxa"/>
            <w:vAlign w:val="bottom"/>
          </w:tcPr>
          <w:p w14:paraId="2D7AAFF0" w14:textId="526C3938"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Gornervirinae</w:t>
            </w:r>
          </w:p>
        </w:tc>
        <w:tc>
          <w:tcPr>
            <w:tcW w:w="6379" w:type="dxa"/>
            <w:vAlign w:val="bottom"/>
          </w:tcPr>
          <w:p w14:paraId="56BC5065" w14:textId="1CDBFD27"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Named after the Gorner Glacier, the second largest glacier in the Swiss Alps. Located near Zermatt and the Matterhorn, it is known for its impressive network of ice flows and dramatic alpine landscape, symbolizing power and complexity in nature.</w:t>
            </w:r>
          </w:p>
        </w:tc>
      </w:tr>
      <w:tr w:rsidR="001B00B4" w:rsidRPr="009F7856" w14:paraId="20245EE3" w14:textId="77777777" w:rsidTr="009666DB">
        <w:trPr>
          <w:trHeight w:val="71"/>
        </w:trPr>
        <w:tc>
          <w:tcPr>
            <w:tcW w:w="2547" w:type="dxa"/>
            <w:vAlign w:val="bottom"/>
          </w:tcPr>
          <w:p w14:paraId="6DC0E204" w14:textId="3E8B728C"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Nesthornvirus</w:t>
            </w:r>
          </w:p>
        </w:tc>
        <w:tc>
          <w:tcPr>
            <w:tcW w:w="6379" w:type="dxa"/>
            <w:vAlign w:val="bottom"/>
          </w:tcPr>
          <w:p w14:paraId="1BAB929D" w14:textId="06B6333D"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Named after the Nesthorn, a prominent mountain in the Bernese Alps of Switzerland. Rising to 3,822 meters, it is known for its remote location and rugged beauty.</w:t>
            </w:r>
          </w:p>
        </w:tc>
      </w:tr>
      <w:tr w:rsidR="001B00B4" w:rsidRPr="009F7856" w14:paraId="04F78937" w14:textId="77777777" w:rsidTr="009666DB">
        <w:trPr>
          <w:trHeight w:val="71"/>
        </w:trPr>
        <w:tc>
          <w:tcPr>
            <w:tcW w:w="2547" w:type="dxa"/>
            <w:vAlign w:val="bottom"/>
          </w:tcPr>
          <w:p w14:paraId="02E48CA7" w14:textId="16D85E7D"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Monterosavirus</w:t>
            </w:r>
          </w:p>
        </w:tc>
        <w:tc>
          <w:tcPr>
            <w:tcW w:w="6379" w:type="dxa"/>
            <w:vAlign w:val="bottom"/>
          </w:tcPr>
          <w:p w14:paraId="14F48DFB" w14:textId="05ADA526"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 xml:space="preserve">Named after Monte Rosa, the second highest mountain in the Alps and the highest in Switzerland, reaching 4,634 meters. Located on the </w:t>
            </w:r>
            <w:proofErr w:type="gramStart"/>
            <w:r w:rsidRPr="001B00B4">
              <w:rPr>
                <w:rFonts w:ascii="Aptos Narrow" w:hAnsi="Aptos Narrow"/>
                <w:color w:val="000000"/>
                <w:sz w:val="20"/>
                <w:szCs w:val="20"/>
              </w:rPr>
              <w:t>Swiss-Italian</w:t>
            </w:r>
            <w:proofErr w:type="gramEnd"/>
            <w:r w:rsidRPr="001B00B4">
              <w:rPr>
                <w:rFonts w:ascii="Aptos Narrow" w:hAnsi="Aptos Narrow"/>
                <w:color w:val="000000"/>
                <w:sz w:val="20"/>
                <w:szCs w:val="20"/>
              </w:rPr>
              <w:t xml:space="preserve"> border, it symbolizes prominence, resilience, and alpine grandeur</w:t>
            </w:r>
          </w:p>
        </w:tc>
      </w:tr>
      <w:tr w:rsidR="001B00B4" w:rsidRPr="009F7856" w14:paraId="79FC172C" w14:textId="77777777" w:rsidTr="009666DB">
        <w:trPr>
          <w:trHeight w:val="71"/>
        </w:trPr>
        <w:tc>
          <w:tcPr>
            <w:tcW w:w="2547" w:type="dxa"/>
            <w:vAlign w:val="bottom"/>
          </w:tcPr>
          <w:p w14:paraId="5F810F1E" w14:textId="71A55E12"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Tournoirvirus</w:t>
            </w:r>
          </w:p>
        </w:tc>
        <w:tc>
          <w:tcPr>
            <w:tcW w:w="6379" w:type="dxa"/>
            <w:vAlign w:val="bottom"/>
          </w:tcPr>
          <w:p w14:paraId="752DD2C7" w14:textId="7016CC60"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 xml:space="preserve">Named after the Tour Noir, a striking peak in the Mont Blanc Massif on the </w:t>
            </w:r>
            <w:proofErr w:type="gramStart"/>
            <w:r w:rsidRPr="001B00B4">
              <w:rPr>
                <w:rFonts w:ascii="Aptos Narrow" w:hAnsi="Aptos Narrow"/>
                <w:color w:val="000000"/>
                <w:sz w:val="20"/>
                <w:szCs w:val="20"/>
              </w:rPr>
              <w:t>Swiss-French</w:t>
            </w:r>
            <w:proofErr w:type="gramEnd"/>
            <w:r w:rsidRPr="001B00B4">
              <w:rPr>
                <w:rFonts w:ascii="Aptos Narrow" w:hAnsi="Aptos Narrow"/>
                <w:color w:val="000000"/>
                <w:sz w:val="20"/>
                <w:szCs w:val="20"/>
              </w:rPr>
              <w:t xml:space="preserve"> border. Rising to 3,835 meters, its name means "Black Tower," reflecting its dark, rugged appearance. The name evokes mystery, strength, and the stark beauty of the high Alps.</w:t>
            </w:r>
          </w:p>
        </w:tc>
      </w:tr>
      <w:tr w:rsidR="001B00B4" w:rsidRPr="009F7856" w14:paraId="7CF15C6C" w14:textId="77777777" w:rsidTr="009666DB">
        <w:trPr>
          <w:trHeight w:val="71"/>
        </w:trPr>
        <w:tc>
          <w:tcPr>
            <w:tcW w:w="2547" w:type="dxa"/>
            <w:vAlign w:val="bottom"/>
          </w:tcPr>
          <w:p w14:paraId="34E2A38E" w14:textId="35AB782F"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Bouquetinsvirus</w:t>
            </w:r>
          </w:p>
        </w:tc>
        <w:tc>
          <w:tcPr>
            <w:tcW w:w="6379" w:type="dxa"/>
            <w:vAlign w:val="bottom"/>
          </w:tcPr>
          <w:p w14:paraId="75A95A12" w14:textId="0E2E7FEA"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 xml:space="preserve">Named after Les Bouquetins, a group of peaks in the Pennine Alps on the </w:t>
            </w:r>
            <w:proofErr w:type="gramStart"/>
            <w:r w:rsidRPr="001B00B4">
              <w:rPr>
                <w:rFonts w:ascii="Aptos Narrow" w:hAnsi="Aptos Narrow"/>
                <w:color w:val="000000"/>
                <w:sz w:val="20"/>
                <w:szCs w:val="20"/>
              </w:rPr>
              <w:t>Swiss-Italian</w:t>
            </w:r>
            <w:proofErr w:type="gramEnd"/>
            <w:r w:rsidRPr="001B00B4">
              <w:rPr>
                <w:rFonts w:ascii="Aptos Narrow" w:hAnsi="Aptos Narrow"/>
                <w:color w:val="000000"/>
                <w:sz w:val="20"/>
                <w:szCs w:val="20"/>
              </w:rPr>
              <w:t xml:space="preserve"> border. The name, meaning "ibex" in French, reflects the wild, alpine terrain and resilience associated with these iconic mountain animals and the rugged peaks they inhabit.</w:t>
            </w:r>
          </w:p>
        </w:tc>
      </w:tr>
      <w:tr w:rsidR="001B00B4" w:rsidRPr="009F7856" w14:paraId="24EB0E7E" w14:textId="77777777" w:rsidTr="009666DB">
        <w:trPr>
          <w:trHeight w:val="71"/>
        </w:trPr>
        <w:tc>
          <w:tcPr>
            <w:tcW w:w="2547" w:type="dxa"/>
            <w:vAlign w:val="bottom"/>
          </w:tcPr>
          <w:p w14:paraId="601EBCAC" w14:textId="28EDE982" w:rsidR="001B00B4" w:rsidRPr="001B00B4" w:rsidRDefault="001B00B4" w:rsidP="001B00B4">
            <w:pPr>
              <w:jc w:val="both"/>
              <w:rPr>
                <w:rFonts w:ascii="Aptos" w:hAnsi="Aptos" w:cs="Arial"/>
                <w:b/>
                <w:color w:val="000000" w:themeColor="text1"/>
                <w:sz w:val="20"/>
                <w:szCs w:val="20"/>
              </w:rPr>
            </w:pPr>
            <w:r w:rsidRPr="001B00B4">
              <w:rPr>
                <w:rFonts w:ascii="Aptos Narrow" w:hAnsi="Aptos Narrow"/>
                <w:i/>
                <w:iCs/>
                <w:color w:val="000000"/>
                <w:sz w:val="20"/>
                <w:szCs w:val="20"/>
              </w:rPr>
              <w:t>Ruinettevirus</w:t>
            </w:r>
          </w:p>
        </w:tc>
        <w:tc>
          <w:tcPr>
            <w:tcW w:w="6379" w:type="dxa"/>
            <w:vAlign w:val="bottom"/>
          </w:tcPr>
          <w:p w14:paraId="163907C0" w14:textId="4A23EE3A" w:rsidR="001B00B4" w:rsidRPr="001B00B4" w:rsidRDefault="001B00B4" w:rsidP="001B00B4">
            <w:pPr>
              <w:jc w:val="both"/>
              <w:rPr>
                <w:rFonts w:ascii="Aptos" w:hAnsi="Aptos" w:cs="Arial"/>
                <w:b/>
                <w:color w:val="000000" w:themeColor="text1"/>
                <w:sz w:val="20"/>
                <w:szCs w:val="20"/>
              </w:rPr>
            </w:pPr>
            <w:r w:rsidRPr="001B00B4">
              <w:rPr>
                <w:rFonts w:ascii="Aptos Narrow" w:hAnsi="Aptos Narrow"/>
                <w:color w:val="000000"/>
                <w:sz w:val="20"/>
                <w:szCs w:val="20"/>
              </w:rPr>
              <w:t>Named after La Ruinette, a prominent mountain in the Pennine Alps of Switzerland, rising to 3,875 meters. Overlooking the Mauvoisin valley, it is known for its sharp silhouette and commanding presence.</w:t>
            </w:r>
          </w:p>
        </w:tc>
      </w:tr>
      <w:tr w:rsidR="001B00B4" w:rsidRPr="009F7856" w14:paraId="05C56745" w14:textId="77777777" w:rsidTr="009666DB">
        <w:trPr>
          <w:trHeight w:val="71"/>
        </w:trPr>
        <w:tc>
          <w:tcPr>
            <w:tcW w:w="2547" w:type="dxa"/>
            <w:vAlign w:val="bottom"/>
          </w:tcPr>
          <w:p w14:paraId="4327E5E5" w14:textId="4DEBAFC8" w:rsidR="001B00B4" w:rsidRPr="001B00B4" w:rsidRDefault="001B00B4" w:rsidP="001B00B4">
            <w:pPr>
              <w:jc w:val="both"/>
              <w:rPr>
                <w:rFonts w:ascii="Aptos Narrow" w:hAnsi="Aptos Narrow"/>
                <w:i/>
                <w:iCs/>
                <w:color w:val="000000"/>
                <w:sz w:val="20"/>
                <w:szCs w:val="20"/>
              </w:rPr>
            </w:pPr>
            <w:r w:rsidRPr="001B00B4">
              <w:rPr>
                <w:rFonts w:ascii="Aptos Narrow" w:hAnsi="Aptos Narrow"/>
                <w:i/>
                <w:iCs/>
                <w:color w:val="000000"/>
                <w:sz w:val="20"/>
                <w:szCs w:val="20"/>
              </w:rPr>
              <w:t>Aiguillevirus</w:t>
            </w:r>
          </w:p>
        </w:tc>
        <w:tc>
          <w:tcPr>
            <w:tcW w:w="6379" w:type="dxa"/>
            <w:vAlign w:val="bottom"/>
          </w:tcPr>
          <w:p w14:paraId="6CAB616C" w14:textId="65C3778D" w:rsidR="001B00B4" w:rsidRPr="001B00B4" w:rsidRDefault="001B00B4" w:rsidP="001B00B4">
            <w:pPr>
              <w:jc w:val="both"/>
              <w:rPr>
                <w:rFonts w:ascii="Aptos Narrow" w:hAnsi="Aptos Narrow"/>
                <w:color w:val="000000"/>
                <w:sz w:val="20"/>
                <w:szCs w:val="20"/>
              </w:rPr>
            </w:pPr>
            <w:r w:rsidRPr="001B00B4">
              <w:rPr>
                <w:rFonts w:ascii="Aptos Narrow" w:hAnsi="Aptos Narrow"/>
                <w:color w:val="000000"/>
                <w:sz w:val="20"/>
                <w:szCs w:val="20"/>
              </w:rPr>
              <w:t xml:space="preserve">Named after the Aiguille d’Argentière, a striking 3,901-meter peak in the Mont Blanc Massif on the </w:t>
            </w:r>
            <w:proofErr w:type="gramStart"/>
            <w:r w:rsidRPr="001B00B4">
              <w:rPr>
                <w:rFonts w:ascii="Aptos Narrow" w:hAnsi="Aptos Narrow"/>
                <w:color w:val="000000"/>
                <w:sz w:val="20"/>
                <w:szCs w:val="20"/>
              </w:rPr>
              <w:t>Swiss-French</w:t>
            </w:r>
            <w:proofErr w:type="gramEnd"/>
            <w:r w:rsidRPr="001B00B4">
              <w:rPr>
                <w:rFonts w:ascii="Aptos Narrow" w:hAnsi="Aptos Narrow"/>
                <w:color w:val="000000"/>
                <w:sz w:val="20"/>
                <w:szCs w:val="20"/>
              </w:rPr>
              <w:t xml:space="preserve"> border. Its name, meaning “Silver Needle,” reflects its sharp, elegant form and glaciated surroundings—symbolizing precision, beauty, and strength in the alpine environment.</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8C991D3"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17EC287E"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1D9672A6"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63367AA" w14:textId="77777777" w:rsidR="00ED74DA" w:rsidRPr="00ED74DA" w:rsidRDefault="00ED74DA" w:rsidP="00ED74DA">
            <w:pPr>
              <w:rPr>
                <w:rFonts w:ascii="Aptos" w:hAnsi="Aptos" w:cs="Arial"/>
                <w:sz w:val="20"/>
                <w:szCs w:val="20"/>
              </w:rPr>
            </w:pPr>
            <w:r w:rsidRPr="00ED74DA">
              <w:rPr>
                <w:rFonts w:ascii="Aptos" w:hAnsi="Aptos" w:cs="Arial"/>
                <w:sz w:val="20"/>
                <w:szCs w:val="20"/>
              </w:rPr>
              <w:t xml:space="preserve">Realm </w:t>
            </w:r>
            <w:r w:rsidRPr="00ED74DA">
              <w:rPr>
                <w:rFonts w:ascii="Aptos" w:hAnsi="Aptos" w:cs="Arial"/>
                <w:i/>
                <w:iCs/>
                <w:sz w:val="20"/>
                <w:szCs w:val="20"/>
              </w:rPr>
              <w:t>Duplodnaviria</w:t>
            </w:r>
            <w:r w:rsidRPr="00ED74DA">
              <w:rPr>
                <w:rFonts w:ascii="Aptos" w:hAnsi="Aptos" w:cs="Arial"/>
                <w:sz w:val="20"/>
                <w:szCs w:val="20"/>
              </w:rPr>
              <w:t xml:space="preserve">, </w:t>
            </w:r>
            <w:proofErr w:type="gramStart"/>
            <w:r w:rsidRPr="00ED74DA">
              <w:rPr>
                <w:rFonts w:ascii="Aptos" w:hAnsi="Aptos" w:cs="Arial"/>
                <w:sz w:val="20"/>
                <w:szCs w:val="20"/>
              </w:rPr>
              <w:t>kingdom</w:t>
            </w:r>
            <w:proofErr w:type="gramEnd"/>
            <w:r w:rsidRPr="00ED74DA">
              <w:rPr>
                <w:rFonts w:ascii="Aptos" w:hAnsi="Aptos" w:cs="Arial"/>
                <w:sz w:val="20"/>
                <w:szCs w:val="20"/>
              </w:rPr>
              <w:t xml:space="preserve"> </w:t>
            </w:r>
            <w:r w:rsidRPr="00ED74DA">
              <w:rPr>
                <w:rFonts w:ascii="Aptos" w:hAnsi="Aptos" w:cs="Arial"/>
                <w:i/>
                <w:iCs/>
                <w:sz w:val="20"/>
                <w:szCs w:val="20"/>
              </w:rPr>
              <w:t>Heunggongvirae</w:t>
            </w:r>
            <w:r w:rsidRPr="00ED74DA">
              <w:rPr>
                <w:rFonts w:ascii="Aptos" w:hAnsi="Aptos" w:cs="Arial"/>
                <w:sz w:val="20"/>
                <w:szCs w:val="20"/>
              </w:rPr>
              <w:t xml:space="preserve">, phylum </w:t>
            </w:r>
            <w:r w:rsidRPr="00ED74DA">
              <w:rPr>
                <w:rFonts w:ascii="Aptos" w:hAnsi="Aptos" w:cs="Arial"/>
                <w:i/>
                <w:iCs/>
                <w:sz w:val="20"/>
                <w:szCs w:val="20"/>
              </w:rPr>
              <w:t>Uroviricota</w:t>
            </w:r>
            <w:r w:rsidRPr="00ED74DA">
              <w:rPr>
                <w:rFonts w:ascii="Aptos" w:hAnsi="Aptos" w:cs="Arial"/>
                <w:sz w:val="20"/>
                <w:szCs w:val="20"/>
              </w:rPr>
              <w:t xml:space="preserve">, class </w:t>
            </w:r>
            <w:r w:rsidRPr="00ED74DA">
              <w:rPr>
                <w:rFonts w:ascii="Aptos" w:hAnsi="Aptos" w:cs="Arial"/>
                <w:i/>
                <w:iCs/>
                <w:sz w:val="20"/>
                <w:szCs w:val="20"/>
              </w:rPr>
              <w:t>Caudoviricetes</w:t>
            </w:r>
            <w:r w:rsidRPr="00ED74DA">
              <w:rPr>
                <w:rFonts w:ascii="Aptos" w:hAnsi="Aptos" w:cs="Arial"/>
                <w:sz w:val="20"/>
                <w:szCs w:val="20"/>
              </w:rPr>
              <w:t xml:space="preserve">       </w:t>
            </w:r>
          </w:p>
          <w:p w14:paraId="5B42F4CB" w14:textId="3BCCB061" w:rsidR="00A77B8E" w:rsidRDefault="00A77B8E" w:rsidP="00DD58AA">
            <w:pPr>
              <w:rPr>
                <w:rFonts w:ascii="Aptos" w:hAnsi="Aptos" w:cs="Arial"/>
                <w:sz w:val="20"/>
                <w:szCs w:val="20"/>
              </w:rPr>
            </w:pPr>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lastRenderedPageBreak/>
              <w:t>Description of current taxonomy</w:t>
            </w:r>
            <w:r w:rsidRPr="00BE4F5A">
              <w:rPr>
                <w:rFonts w:ascii="Aptos" w:hAnsi="Aptos" w:cs="Arial"/>
                <w:sz w:val="20"/>
                <w:szCs w:val="20"/>
              </w:rPr>
              <w:t xml:space="preserve">:       </w:t>
            </w:r>
          </w:p>
          <w:p w14:paraId="09336122" w14:textId="0E619B82" w:rsidR="00A77B8E" w:rsidRPr="00ED74DA" w:rsidRDefault="00ED74DA" w:rsidP="00DD58AA">
            <w:pPr>
              <w:rPr>
                <w:rFonts w:ascii="Aptos" w:hAnsi="Aptos" w:cs="Arial"/>
                <w:sz w:val="20"/>
                <w:szCs w:val="20"/>
              </w:rPr>
            </w:pPr>
            <w:r>
              <w:rPr>
                <w:rFonts w:ascii="Aptos" w:hAnsi="Aptos" w:cs="Arial"/>
                <w:sz w:val="20"/>
                <w:szCs w:val="20"/>
              </w:rPr>
              <w:t xml:space="preserve">The genus </w:t>
            </w:r>
            <w:r w:rsidR="008F5DA6">
              <w:rPr>
                <w:rFonts w:ascii="Aptos" w:hAnsi="Aptos" w:cs="Arial"/>
                <w:i/>
                <w:iCs/>
                <w:sz w:val="20"/>
                <w:szCs w:val="20"/>
              </w:rPr>
              <w:t>Sextaecvirus</w:t>
            </w:r>
            <w:r>
              <w:rPr>
                <w:rFonts w:ascii="Aptos" w:hAnsi="Aptos" w:cs="Arial"/>
                <w:i/>
                <w:iCs/>
                <w:sz w:val="20"/>
                <w:szCs w:val="20"/>
              </w:rPr>
              <w:t xml:space="preserve"> </w:t>
            </w:r>
            <w:r>
              <w:rPr>
                <w:rFonts w:ascii="Aptos" w:hAnsi="Aptos" w:cs="Arial"/>
                <w:sz w:val="20"/>
                <w:szCs w:val="20"/>
              </w:rPr>
              <w:t>was created in 20</w:t>
            </w:r>
            <w:r w:rsidR="008F5DA6">
              <w:rPr>
                <w:rFonts w:ascii="Aptos" w:hAnsi="Aptos" w:cs="Arial"/>
                <w:sz w:val="20"/>
                <w:szCs w:val="20"/>
              </w:rPr>
              <w:t>15</w:t>
            </w:r>
            <w:r>
              <w:rPr>
                <w:rFonts w:ascii="Aptos" w:hAnsi="Aptos" w:cs="Arial"/>
                <w:sz w:val="20"/>
                <w:szCs w:val="20"/>
              </w:rPr>
              <w:t xml:space="preserve"> (</w:t>
            </w:r>
            <w:hyperlink r:id="rId12" w:tgtFrame="_blank" w:history="1">
              <w:r w:rsidR="008F5DA6" w:rsidRPr="008F5DA6">
                <w:rPr>
                  <w:rStyle w:val="Hyperlink"/>
                  <w:rFonts w:ascii="Aptos" w:hAnsi="Aptos"/>
                  <w:color w:val="0068F0"/>
                  <w:sz w:val="20"/>
                  <w:szCs w:val="20"/>
                  <w:bdr w:val="none" w:sz="0" w:space="0" w:color="auto" w:frame="1"/>
                  <w:shd w:val="clear" w:color="auto" w:fill="EFEFEF"/>
                </w:rPr>
                <w:t>2015.017a-dB.A.v3.Sextaecvirus</w:t>
              </w:r>
            </w:hyperlink>
            <w:r>
              <w:rPr>
                <w:rFonts w:ascii="Aptos" w:hAnsi="Aptos" w:cs="Arial"/>
                <w:sz w:val="20"/>
                <w:szCs w:val="20"/>
              </w:rPr>
              <w:t xml:space="preserve">) and currently includes </w:t>
            </w:r>
            <w:r w:rsidR="008F5DA6">
              <w:rPr>
                <w:rFonts w:ascii="Aptos" w:hAnsi="Aptos" w:cs="Arial"/>
                <w:sz w:val="20"/>
                <w:szCs w:val="20"/>
              </w:rPr>
              <w:t>two</w:t>
            </w:r>
            <w:r>
              <w:rPr>
                <w:rFonts w:ascii="Aptos" w:hAnsi="Aptos" w:cs="Arial"/>
                <w:sz w:val="20"/>
                <w:szCs w:val="20"/>
              </w:rPr>
              <w:t xml:space="preserve"> species.</w:t>
            </w:r>
            <w:r w:rsidR="002C503C">
              <w:rPr>
                <w:rFonts w:ascii="Aptos" w:hAnsi="Aptos" w:cs="Arial"/>
                <w:sz w:val="20"/>
                <w:szCs w:val="20"/>
              </w:rPr>
              <w:t xml:space="preserve"> The remaining viruses in this proposal do not have a current taxonomic assignment.</w:t>
            </w:r>
          </w:p>
          <w:p w14:paraId="548AECB0" w14:textId="77777777" w:rsidR="00FC2269" w:rsidRPr="00BE4F5A" w:rsidRDefault="00FC2269"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07B7216" w14:textId="232E86C1" w:rsidR="002C503C" w:rsidRDefault="008F5DA6" w:rsidP="001B00B4">
            <w:pPr>
              <w:rPr>
                <w:rFonts w:ascii="Aptos" w:hAnsi="Aptos" w:cs="Arial"/>
                <w:sz w:val="20"/>
                <w:szCs w:val="20"/>
              </w:rPr>
            </w:pPr>
            <w:r>
              <w:rPr>
                <w:rFonts w:ascii="Aptos" w:hAnsi="Aptos" w:cs="Arial"/>
                <w:sz w:val="20"/>
                <w:szCs w:val="20"/>
              </w:rPr>
              <w:t>Create a new family “</w:t>
            </w:r>
            <w:r w:rsidR="001B00B4" w:rsidRPr="001B00B4">
              <w:rPr>
                <w:rFonts w:ascii="Aptos Narrow" w:hAnsi="Aptos Narrow"/>
                <w:i/>
                <w:iCs/>
                <w:color w:val="000000"/>
                <w:sz w:val="20"/>
                <w:szCs w:val="20"/>
              </w:rPr>
              <w:t>Edelweissviridae</w:t>
            </w:r>
            <w:r>
              <w:rPr>
                <w:rFonts w:ascii="Aptos" w:hAnsi="Aptos" w:cs="Arial"/>
                <w:i/>
                <w:iCs/>
                <w:sz w:val="20"/>
                <w:szCs w:val="20"/>
              </w:rPr>
              <w:t xml:space="preserve">” </w:t>
            </w:r>
            <w:r>
              <w:rPr>
                <w:rFonts w:ascii="Aptos" w:hAnsi="Aptos" w:cs="Arial"/>
                <w:sz w:val="20"/>
                <w:szCs w:val="20"/>
              </w:rPr>
              <w:t>including two new subfamilies, “</w:t>
            </w:r>
            <w:r w:rsidR="001B00B4" w:rsidRPr="001B00B4">
              <w:rPr>
                <w:rFonts w:ascii="Aptos Narrow" w:hAnsi="Aptos Narrow"/>
                <w:i/>
                <w:iCs/>
                <w:color w:val="000000"/>
                <w:sz w:val="20"/>
                <w:szCs w:val="20"/>
              </w:rPr>
              <w:t>Aletschvirinae</w:t>
            </w:r>
            <w:r>
              <w:rPr>
                <w:rFonts w:ascii="Aptos" w:hAnsi="Aptos" w:cs="Arial"/>
                <w:sz w:val="20"/>
                <w:szCs w:val="20"/>
              </w:rPr>
              <w:t>” and “</w:t>
            </w:r>
            <w:r w:rsidR="001B00B4" w:rsidRPr="001B00B4">
              <w:rPr>
                <w:rFonts w:ascii="Aptos Narrow" w:hAnsi="Aptos Narrow"/>
                <w:i/>
                <w:iCs/>
                <w:color w:val="000000"/>
                <w:sz w:val="20"/>
                <w:szCs w:val="20"/>
              </w:rPr>
              <w:t>Gornervirinae</w:t>
            </w:r>
            <w:r>
              <w:rPr>
                <w:rFonts w:ascii="Aptos" w:hAnsi="Aptos" w:cs="Arial"/>
                <w:sz w:val="20"/>
                <w:szCs w:val="20"/>
              </w:rPr>
              <w:t xml:space="preserve">”, and six new </w:t>
            </w:r>
            <w:proofErr w:type="gramStart"/>
            <w:r>
              <w:rPr>
                <w:rFonts w:ascii="Aptos" w:hAnsi="Aptos" w:cs="Arial"/>
                <w:sz w:val="20"/>
                <w:szCs w:val="20"/>
              </w:rPr>
              <w:t>genera</w:t>
            </w:r>
            <w:r w:rsidR="001B00B4">
              <w:rPr>
                <w:rFonts w:ascii="Aptos" w:hAnsi="Aptos" w:cs="Arial"/>
                <w:sz w:val="20"/>
                <w:szCs w:val="20"/>
              </w:rPr>
              <w:t>;</w:t>
            </w:r>
            <w:proofErr w:type="gramEnd"/>
            <w:r w:rsidR="001B00B4">
              <w:rPr>
                <w:rFonts w:ascii="Aptos" w:hAnsi="Aptos" w:cs="Arial"/>
                <w:sz w:val="20"/>
                <w:szCs w:val="20"/>
              </w:rPr>
              <w:t xml:space="preserve"> “</w:t>
            </w:r>
            <w:r w:rsidR="001B00B4" w:rsidRPr="001B00B4">
              <w:rPr>
                <w:rFonts w:ascii="Aptos" w:hAnsi="Aptos" w:cs="Arial"/>
                <w:i/>
                <w:iCs/>
                <w:sz w:val="20"/>
                <w:szCs w:val="20"/>
              </w:rPr>
              <w:t>Nesthornvirus</w:t>
            </w:r>
            <w:r w:rsidR="001B00B4">
              <w:rPr>
                <w:rFonts w:ascii="Aptos" w:hAnsi="Aptos" w:cs="Arial"/>
                <w:sz w:val="20"/>
                <w:szCs w:val="20"/>
              </w:rPr>
              <w:t>”, “</w:t>
            </w:r>
            <w:r w:rsidR="001B00B4" w:rsidRPr="001B00B4">
              <w:rPr>
                <w:rFonts w:ascii="Aptos" w:hAnsi="Aptos" w:cs="Arial"/>
                <w:i/>
                <w:iCs/>
                <w:sz w:val="20"/>
                <w:szCs w:val="20"/>
              </w:rPr>
              <w:t>Monterosavirus</w:t>
            </w:r>
            <w:r w:rsidR="001B00B4">
              <w:rPr>
                <w:rFonts w:ascii="Aptos" w:hAnsi="Aptos" w:cs="Arial"/>
                <w:sz w:val="20"/>
                <w:szCs w:val="20"/>
              </w:rPr>
              <w:t>”, “</w:t>
            </w:r>
            <w:r w:rsidR="001B00B4" w:rsidRPr="001B00B4">
              <w:rPr>
                <w:rFonts w:ascii="Aptos" w:hAnsi="Aptos" w:cs="Arial"/>
                <w:i/>
                <w:iCs/>
                <w:sz w:val="20"/>
                <w:szCs w:val="20"/>
              </w:rPr>
              <w:t>Tournoirvirus</w:t>
            </w:r>
            <w:r w:rsidR="001B00B4">
              <w:rPr>
                <w:rFonts w:ascii="Aptos" w:hAnsi="Aptos" w:cs="Arial"/>
                <w:sz w:val="20"/>
                <w:szCs w:val="20"/>
              </w:rPr>
              <w:t>”, “</w:t>
            </w:r>
            <w:r w:rsidR="001B00B4" w:rsidRPr="001B00B4">
              <w:rPr>
                <w:rFonts w:ascii="Aptos" w:hAnsi="Aptos" w:cs="Arial"/>
                <w:i/>
                <w:iCs/>
                <w:sz w:val="20"/>
                <w:szCs w:val="20"/>
              </w:rPr>
              <w:t>Bouquetinsvirus</w:t>
            </w:r>
            <w:r w:rsidR="001B00B4">
              <w:rPr>
                <w:rFonts w:ascii="Aptos" w:hAnsi="Aptos" w:cs="Arial"/>
                <w:sz w:val="20"/>
                <w:szCs w:val="20"/>
              </w:rPr>
              <w:t>”, “</w:t>
            </w:r>
            <w:r w:rsidR="001B00B4" w:rsidRPr="001B00B4">
              <w:rPr>
                <w:rFonts w:ascii="Aptos" w:hAnsi="Aptos" w:cs="Arial"/>
                <w:i/>
                <w:iCs/>
                <w:sz w:val="20"/>
                <w:szCs w:val="20"/>
              </w:rPr>
              <w:t>Ruinettevirus</w:t>
            </w:r>
            <w:r w:rsidR="001B00B4">
              <w:rPr>
                <w:rFonts w:ascii="Aptos" w:hAnsi="Aptos" w:cs="Arial"/>
                <w:sz w:val="20"/>
                <w:szCs w:val="20"/>
              </w:rPr>
              <w:t>” and “</w:t>
            </w:r>
            <w:r w:rsidR="001B00B4" w:rsidRPr="001B00B4">
              <w:rPr>
                <w:rFonts w:ascii="Aptos" w:hAnsi="Aptos" w:cs="Arial"/>
                <w:i/>
                <w:iCs/>
                <w:sz w:val="20"/>
                <w:szCs w:val="20"/>
              </w:rPr>
              <w:t>Aiguillevirus</w:t>
            </w:r>
            <w:r w:rsidR="001B00B4">
              <w:rPr>
                <w:rFonts w:ascii="Aptos" w:hAnsi="Aptos" w:cs="Arial"/>
                <w:sz w:val="20"/>
                <w:szCs w:val="20"/>
              </w:rPr>
              <w:t>”</w:t>
            </w:r>
            <w:r w:rsidR="002C503C">
              <w:rPr>
                <w:rFonts w:ascii="Aptos" w:hAnsi="Aptos" w:cs="Arial"/>
                <w:sz w:val="20"/>
                <w:szCs w:val="20"/>
              </w:rPr>
              <w:t xml:space="preserve">. </w:t>
            </w:r>
            <w:r>
              <w:rPr>
                <w:rFonts w:ascii="Aptos" w:hAnsi="Aptos" w:cs="Arial"/>
                <w:sz w:val="20"/>
                <w:szCs w:val="20"/>
              </w:rPr>
              <w:t xml:space="preserve">Move the existing genus </w:t>
            </w:r>
            <w:r>
              <w:rPr>
                <w:rFonts w:ascii="Aptos" w:hAnsi="Aptos" w:cs="Arial"/>
                <w:i/>
                <w:iCs/>
                <w:sz w:val="20"/>
                <w:szCs w:val="20"/>
              </w:rPr>
              <w:t>Sextaecvirus</w:t>
            </w:r>
            <w:r>
              <w:rPr>
                <w:rFonts w:ascii="Aptos" w:hAnsi="Aptos" w:cs="Arial"/>
                <w:sz w:val="20"/>
                <w:szCs w:val="20"/>
              </w:rPr>
              <w:t xml:space="preserve"> into the proposed subfamily “</w:t>
            </w:r>
            <w:r w:rsidR="001B00B4" w:rsidRPr="000861A5">
              <w:rPr>
                <w:rFonts w:ascii="Aptos" w:hAnsi="Aptos"/>
                <w:i/>
                <w:iCs/>
                <w:color w:val="000000"/>
                <w:sz w:val="20"/>
                <w:szCs w:val="20"/>
              </w:rPr>
              <w:t>Aletschvirinae</w:t>
            </w:r>
            <w:r>
              <w:rPr>
                <w:rFonts w:ascii="Aptos" w:hAnsi="Aptos" w:cs="Arial"/>
                <w:sz w:val="20"/>
                <w:szCs w:val="20"/>
              </w:rPr>
              <w:t>”.</w:t>
            </w:r>
            <w:r w:rsidR="002C503C">
              <w:rPr>
                <w:rFonts w:ascii="Aptos" w:hAnsi="Aptos" w:cs="Arial"/>
                <w:sz w:val="20"/>
                <w:szCs w:val="20"/>
              </w:rPr>
              <w:t xml:space="preserve"> We also propose the creation of </w:t>
            </w:r>
            <w:r w:rsidR="001B00B4">
              <w:rPr>
                <w:rFonts w:ascii="Aptos" w:hAnsi="Aptos" w:cs="Arial"/>
                <w:sz w:val="20"/>
                <w:szCs w:val="20"/>
              </w:rPr>
              <w:t>18</w:t>
            </w:r>
            <w:r w:rsidR="002C503C">
              <w:rPr>
                <w:rFonts w:ascii="Aptos" w:hAnsi="Aptos" w:cs="Arial"/>
                <w:sz w:val="20"/>
                <w:szCs w:val="20"/>
              </w:rPr>
              <w:t xml:space="preserve"> </w:t>
            </w:r>
            <w:r w:rsidR="001B00B4">
              <w:rPr>
                <w:rFonts w:ascii="Aptos" w:hAnsi="Aptos" w:cs="Arial"/>
                <w:sz w:val="20"/>
                <w:szCs w:val="20"/>
              </w:rPr>
              <w:t xml:space="preserve">new </w:t>
            </w:r>
            <w:r w:rsidR="002C503C">
              <w:rPr>
                <w:rFonts w:ascii="Aptos" w:hAnsi="Aptos" w:cs="Arial"/>
                <w:sz w:val="20"/>
                <w:szCs w:val="20"/>
              </w:rPr>
              <w:t>species within these genera.</w:t>
            </w:r>
          </w:p>
          <w:p w14:paraId="52CBC545" w14:textId="70A70EF3" w:rsidR="00A77B8E" w:rsidRDefault="00A77B8E" w:rsidP="00DD58AA">
            <w:pPr>
              <w:rPr>
                <w:rFonts w:ascii="Aptos" w:hAnsi="Aptos" w:cs="Arial"/>
                <w:sz w:val="20"/>
                <w:szCs w:val="20"/>
              </w:rPr>
            </w:pPr>
          </w:p>
          <w:p w14:paraId="53F57983" w14:textId="77777777" w:rsidR="00FC2269" w:rsidRPr="00BE4F5A" w:rsidRDefault="00FC2269"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D8B99BE" w14:textId="491E94D9" w:rsidR="00FC2269" w:rsidRDefault="002C503C" w:rsidP="00DD58AA">
            <w:pPr>
              <w:rPr>
                <w:rFonts w:ascii="Aptos" w:hAnsi="Aptos" w:cs="Arial"/>
                <w:color w:val="0000FF"/>
                <w:sz w:val="20"/>
                <w:szCs w:val="20"/>
              </w:rPr>
            </w:pPr>
            <w:r w:rsidRPr="002C503C">
              <w:rPr>
                <w:rFonts w:ascii="Aptos" w:hAnsi="Aptos" w:cs="Arial"/>
                <w:sz w:val="20"/>
                <w:szCs w:val="20"/>
              </w:rPr>
              <w:t xml:space="preserve">The evolutionary relationships between 46 bacteriophage genomes were investigated. Based on proteomic and nucleotide analysis we propose a family-level taxonomy for these phages. This assignment is supported by tblastx distance analysis, gene-sharing networks and the presence of </w:t>
            </w:r>
            <w:r w:rsidR="000861A5">
              <w:rPr>
                <w:rFonts w:ascii="Aptos" w:hAnsi="Aptos" w:cs="Arial"/>
                <w:sz w:val="20"/>
                <w:szCs w:val="20"/>
              </w:rPr>
              <w:t>seven</w:t>
            </w:r>
            <w:r w:rsidRPr="002C503C">
              <w:rPr>
                <w:rFonts w:ascii="Aptos" w:hAnsi="Aptos" w:cs="Arial"/>
                <w:sz w:val="20"/>
                <w:szCs w:val="20"/>
              </w:rPr>
              <w:t xml:space="preserve"> signature proteins shared by all member species.</w:t>
            </w:r>
            <w:r>
              <w:rPr>
                <w:rFonts w:ascii="Aptos" w:hAnsi="Aptos" w:cs="Arial"/>
                <w:color w:val="0000FF"/>
                <w:sz w:val="20"/>
                <w:szCs w:val="20"/>
              </w:rPr>
              <w:t xml:space="preserve"> </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356E1702"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5B7574E7"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00CDB5F0" w14:textId="77777777" w:rsidR="000C0679" w:rsidRPr="00BE4F5A" w:rsidRDefault="000C0679" w:rsidP="000C0679">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EC96105" w14:textId="77777777" w:rsidR="000C0679" w:rsidRPr="00ED74DA" w:rsidRDefault="000C0679" w:rsidP="000C0679">
            <w:pPr>
              <w:rPr>
                <w:rFonts w:ascii="Aptos" w:hAnsi="Aptos" w:cs="Arial"/>
                <w:sz w:val="20"/>
                <w:szCs w:val="20"/>
              </w:rPr>
            </w:pPr>
            <w:r w:rsidRPr="00ED74DA">
              <w:rPr>
                <w:rFonts w:ascii="Aptos" w:hAnsi="Aptos" w:cs="Arial"/>
                <w:sz w:val="20"/>
                <w:szCs w:val="20"/>
              </w:rPr>
              <w:t xml:space="preserve">Realm </w:t>
            </w:r>
            <w:r w:rsidRPr="00ED74DA">
              <w:rPr>
                <w:rFonts w:ascii="Aptos" w:hAnsi="Aptos" w:cs="Arial"/>
                <w:i/>
                <w:iCs/>
                <w:sz w:val="20"/>
                <w:szCs w:val="20"/>
              </w:rPr>
              <w:t>Duplodnaviria</w:t>
            </w:r>
            <w:r w:rsidRPr="00ED74DA">
              <w:rPr>
                <w:rFonts w:ascii="Aptos" w:hAnsi="Aptos" w:cs="Arial"/>
                <w:sz w:val="20"/>
                <w:szCs w:val="20"/>
              </w:rPr>
              <w:t xml:space="preserve">, </w:t>
            </w:r>
            <w:proofErr w:type="gramStart"/>
            <w:r w:rsidRPr="00ED74DA">
              <w:rPr>
                <w:rFonts w:ascii="Aptos" w:hAnsi="Aptos" w:cs="Arial"/>
                <w:sz w:val="20"/>
                <w:szCs w:val="20"/>
              </w:rPr>
              <w:t>kingdom</w:t>
            </w:r>
            <w:proofErr w:type="gramEnd"/>
            <w:r w:rsidRPr="00ED74DA">
              <w:rPr>
                <w:rFonts w:ascii="Aptos" w:hAnsi="Aptos" w:cs="Arial"/>
                <w:sz w:val="20"/>
                <w:szCs w:val="20"/>
              </w:rPr>
              <w:t xml:space="preserve"> </w:t>
            </w:r>
            <w:r w:rsidRPr="00ED74DA">
              <w:rPr>
                <w:rFonts w:ascii="Aptos" w:hAnsi="Aptos" w:cs="Arial"/>
                <w:i/>
                <w:iCs/>
                <w:sz w:val="20"/>
                <w:szCs w:val="20"/>
              </w:rPr>
              <w:t>Heunggongvirae</w:t>
            </w:r>
            <w:r w:rsidRPr="00ED74DA">
              <w:rPr>
                <w:rFonts w:ascii="Aptos" w:hAnsi="Aptos" w:cs="Arial"/>
                <w:sz w:val="20"/>
                <w:szCs w:val="20"/>
              </w:rPr>
              <w:t xml:space="preserve">, phylum </w:t>
            </w:r>
            <w:r w:rsidRPr="00ED74DA">
              <w:rPr>
                <w:rFonts w:ascii="Aptos" w:hAnsi="Aptos" w:cs="Arial"/>
                <w:i/>
                <w:iCs/>
                <w:sz w:val="20"/>
                <w:szCs w:val="20"/>
              </w:rPr>
              <w:t>Uroviricota</w:t>
            </w:r>
            <w:r w:rsidRPr="00ED74DA">
              <w:rPr>
                <w:rFonts w:ascii="Aptos" w:hAnsi="Aptos" w:cs="Arial"/>
                <w:sz w:val="20"/>
                <w:szCs w:val="20"/>
              </w:rPr>
              <w:t xml:space="preserve">, class </w:t>
            </w:r>
            <w:r w:rsidRPr="00ED74DA">
              <w:rPr>
                <w:rFonts w:ascii="Aptos" w:hAnsi="Aptos" w:cs="Arial"/>
                <w:i/>
                <w:iCs/>
                <w:sz w:val="20"/>
                <w:szCs w:val="20"/>
              </w:rPr>
              <w:t>Caudoviricetes</w:t>
            </w:r>
            <w:r w:rsidRPr="00ED74DA">
              <w:rPr>
                <w:rFonts w:ascii="Aptos" w:hAnsi="Aptos" w:cs="Arial"/>
                <w:sz w:val="20"/>
                <w:szCs w:val="20"/>
              </w:rPr>
              <w:t xml:space="preserve">       </w:t>
            </w:r>
          </w:p>
          <w:p w14:paraId="3E9BFCCC" w14:textId="77777777" w:rsidR="000C0679" w:rsidRDefault="000C0679" w:rsidP="000C0679">
            <w:pPr>
              <w:rPr>
                <w:rFonts w:ascii="Aptos" w:hAnsi="Aptos" w:cs="Arial"/>
                <w:sz w:val="20"/>
                <w:szCs w:val="20"/>
              </w:rPr>
            </w:pPr>
          </w:p>
          <w:p w14:paraId="013DE66B" w14:textId="77777777" w:rsidR="000C0679" w:rsidRPr="00BE4F5A" w:rsidRDefault="000C0679" w:rsidP="000C0679">
            <w:pPr>
              <w:rPr>
                <w:rFonts w:ascii="Aptos" w:hAnsi="Aptos" w:cs="Arial"/>
                <w:sz w:val="20"/>
                <w:szCs w:val="20"/>
              </w:rPr>
            </w:pPr>
          </w:p>
          <w:p w14:paraId="3EBD5536" w14:textId="77777777" w:rsidR="000C0679" w:rsidRPr="00BE4F5A" w:rsidRDefault="000C0679" w:rsidP="000C0679">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07AD742" w14:textId="77777777" w:rsidR="000C0679" w:rsidRPr="00ED74DA" w:rsidRDefault="000C0679" w:rsidP="000C0679">
            <w:pPr>
              <w:rPr>
                <w:rFonts w:ascii="Aptos" w:hAnsi="Aptos" w:cs="Arial"/>
                <w:sz w:val="20"/>
                <w:szCs w:val="20"/>
              </w:rPr>
            </w:pPr>
            <w:r>
              <w:rPr>
                <w:rFonts w:ascii="Aptos" w:hAnsi="Aptos" w:cs="Arial"/>
                <w:sz w:val="20"/>
                <w:szCs w:val="20"/>
              </w:rPr>
              <w:t xml:space="preserve">The genus </w:t>
            </w:r>
            <w:r>
              <w:rPr>
                <w:rFonts w:ascii="Aptos" w:hAnsi="Aptos" w:cs="Arial"/>
                <w:i/>
                <w:iCs/>
                <w:sz w:val="20"/>
                <w:szCs w:val="20"/>
              </w:rPr>
              <w:t xml:space="preserve">Rockefellervirus </w:t>
            </w:r>
            <w:r>
              <w:rPr>
                <w:rFonts w:ascii="Aptos" w:hAnsi="Aptos" w:cs="Arial"/>
                <w:sz w:val="20"/>
                <w:szCs w:val="20"/>
              </w:rPr>
              <w:t>was created in 2020 (</w:t>
            </w:r>
            <w:hyperlink r:id="rId13" w:tgtFrame="_blank" w:history="1">
              <w:r w:rsidRPr="00ED74DA">
                <w:rPr>
                  <w:rStyle w:val="Hyperlink"/>
                  <w:rFonts w:ascii="Aptos" w:hAnsi="Aptos" w:cs="Arial"/>
                  <w:sz w:val="20"/>
                  <w:szCs w:val="20"/>
                </w:rPr>
                <w:t>2020.135B.R.Rockefellervirus</w:t>
              </w:r>
            </w:hyperlink>
            <w:r>
              <w:rPr>
                <w:rFonts w:ascii="Aptos" w:hAnsi="Aptos" w:cs="Arial"/>
                <w:sz w:val="20"/>
                <w:szCs w:val="20"/>
              </w:rPr>
              <w:t>) and currently includes six species.</w:t>
            </w:r>
          </w:p>
          <w:p w14:paraId="03A0A75E" w14:textId="77777777" w:rsidR="000C0679" w:rsidRPr="00BE4F5A" w:rsidRDefault="000C0679" w:rsidP="000C0679">
            <w:pPr>
              <w:rPr>
                <w:rFonts w:ascii="Aptos" w:hAnsi="Aptos" w:cs="Arial"/>
                <w:sz w:val="20"/>
                <w:szCs w:val="20"/>
              </w:rPr>
            </w:pPr>
          </w:p>
          <w:p w14:paraId="454170F4" w14:textId="77777777" w:rsidR="000C0679" w:rsidRPr="00BE4F5A" w:rsidRDefault="000C0679" w:rsidP="000C0679">
            <w:pPr>
              <w:rPr>
                <w:rFonts w:ascii="Aptos" w:hAnsi="Aptos" w:cs="Arial"/>
                <w:sz w:val="20"/>
                <w:szCs w:val="20"/>
              </w:rPr>
            </w:pPr>
          </w:p>
          <w:p w14:paraId="7A9721A1" w14:textId="77777777" w:rsidR="000C0679" w:rsidRPr="00BE4F5A" w:rsidRDefault="000C0679" w:rsidP="000C0679">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FEA7EB1" w14:textId="77777777" w:rsidR="001B00B4" w:rsidRDefault="001B00B4" w:rsidP="001B00B4">
            <w:pPr>
              <w:rPr>
                <w:rFonts w:ascii="Aptos" w:hAnsi="Aptos" w:cs="Arial"/>
                <w:sz w:val="20"/>
                <w:szCs w:val="20"/>
              </w:rPr>
            </w:pPr>
            <w:r>
              <w:rPr>
                <w:rFonts w:ascii="Aptos" w:hAnsi="Aptos" w:cs="Arial"/>
                <w:sz w:val="20"/>
                <w:szCs w:val="20"/>
              </w:rPr>
              <w:t>Create a new family “</w:t>
            </w:r>
            <w:r w:rsidRPr="001B00B4">
              <w:rPr>
                <w:rFonts w:ascii="Aptos Narrow" w:hAnsi="Aptos Narrow"/>
                <w:i/>
                <w:iCs/>
                <w:color w:val="000000"/>
                <w:sz w:val="20"/>
                <w:szCs w:val="20"/>
              </w:rPr>
              <w:t>Edelweissviridae</w:t>
            </w:r>
            <w:r>
              <w:rPr>
                <w:rFonts w:ascii="Aptos" w:hAnsi="Aptos" w:cs="Arial"/>
                <w:i/>
                <w:iCs/>
                <w:sz w:val="20"/>
                <w:szCs w:val="20"/>
              </w:rPr>
              <w:t xml:space="preserve">” </w:t>
            </w:r>
            <w:r>
              <w:rPr>
                <w:rFonts w:ascii="Aptos" w:hAnsi="Aptos" w:cs="Arial"/>
                <w:sz w:val="20"/>
                <w:szCs w:val="20"/>
              </w:rPr>
              <w:t>including two new subfamilies, “</w:t>
            </w:r>
            <w:r w:rsidRPr="001B00B4">
              <w:rPr>
                <w:rFonts w:ascii="Aptos Narrow" w:hAnsi="Aptos Narrow"/>
                <w:i/>
                <w:iCs/>
                <w:color w:val="000000"/>
                <w:sz w:val="20"/>
                <w:szCs w:val="20"/>
              </w:rPr>
              <w:t>Aletschvirinae</w:t>
            </w:r>
            <w:r>
              <w:rPr>
                <w:rFonts w:ascii="Aptos" w:hAnsi="Aptos" w:cs="Arial"/>
                <w:sz w:val="20"/>
                <w:szCs w:val="20"/>
              </w:rPr>
              <w:t>” and “</w:t>
            </w:r>
            <w:r w:rsidRPr="001B00B4">
              <w:rPr>
                <w:rFonts w:ascii="Aptos Narrow" w:hAnsi="Aptos Narrow"/>
                <w:i/>
                <w:iCs/>
                <w:color w:val="000000"/>
                <w:sz w:val="20"/>
                <w:szCs w:val="20"/>
              </w:rPr>
              <w:t>Gornervirinae</w:t>
            </w:r>
            <w:r>
              <w:rPr>
                <w:rFonts w:ascii="Aptos" w:hAnsi="Aptos" w:cs="Arial"/>
                <w:sz w:val="20"/>
                <w:szCs w:val="20"/>
              </w:rPr>
              <w:t xml:space="preserve">”, and six new </w:t>
            </w:r>
            <w:proofErr w:type="gramStart"/>
            <w:r>
              <w:rPr>
                <w:rFonts w:ascii="Aptos" w:hAnsi="Aptos" w:cs="Arial"/>
                <w:sz w:val="20"/>
                <w:szCs w:val="20"/>
              </w:rPr>
              <w:t>genera;</w:t>
            </w:r>
            <w:proofErr w:type="gramEnd"/>
            <w:r>
              <w:rPr>
                <w:rFonts w:ascii="Aptos" w:hAnsi="Aptos" w:cs="Arial"/>
                <w:sz w:val="20"/>
                <w:szCs w:val="20"/>
              </w:rPr>
              <w:t xml:space="preserve"> “</w:t>
            </w:r>
            <w:r w:rsidRPr="001B00B4">
              <w:rPr>
                <w:rFonts w:ascii="Aptos" w:hAnsi="Aptos" w:cs="Arial"/>
                <w:i/>
                <w:iCs/>
                <w:sz w:val="20"/>
                <w:szCs w:val="20"/>
              </w:rPr>
              <w:t>Nesthornvirus</w:t>
            </w:r>
            <w:r>
              <w:rPr>
                <w:rFonts w:ascii="Aptos" w:hAnsi="Aptos" w:cs="Arial"/>
                <w:sz w:val="20"/>
                <w:szCs w:val="20"/>
              </w:rPr>
              <w:t>”, “</w:t>
            </w:r>
            <w:r w:rsidRPr="001B00B4">
              <w:rPr>
                <w:rFonts w:ascii="Aptos" w:hAnsi="Aptos" w:cs="Arial"/>
                <w:i/>
                <w:iCs/>
                <w:sz w:val="20"/>
                <w:szCs w:val="20"/>
              </w:rPr>
              <w:t>Monterosavirus</w:t>
            </w:r>
            <w:r>
              <w:rPr>
                <w:rFonts w:ascii="Aptos" w:hAnsi="Aptos" w:cs="Arial"/>
                <w:sz w:val="20"/>
                <w:szCs w:val="20"/>
              </w:rPr>
              <w:t>”, “</w:t>
            </w:r>
            <w:r w:rsidRPr="001B00B4">
              <w:rPr>
                <w:rFonts w:ascii="Aptos" w:hAnsi="Aptos" w:cs="Arial"/>
                <w:i/>
                <w:iCs/>
                <w:sz w:val="20"/>
                <w:szCs w:val="20"/>
              </w:rPr>
              <w:t>Tournoirvirus</w:t>
            </w:r>
            <w:r>
              <w:rPr>
                <w:rFonts w:ascii="Aptos" w:hAnsi="Aptos" w:cs="Arial"/>
                <w:sz w:val="20"/>
                <w:szCs w:val="20"/>
              </w:rPr>
              <w:t>”, “</w:t>
            </w:r>
            <w:r w:rsidRPr="001B00B4">
              <w:rPr>
                <w:rFonts w:ascii="Aptos" w:hAnsi="Aptos" w:cs="Arial"/>
                <w:i/>
                <w:iCs/>
                <w:sz w:val="20"/>
                <w:szCs w:val="20"/>
              </w:rPr>
              <w:t>Bouquetinsvirus</w:t>
            </w:r>
            <w:r>
              <w:rPr>
                <w:rFonts w:ascii="Aptos" w:hAnsi="Aptos" w:cs="Arial"/>
                <w:sz w:val="20"/>
                <w:szCs w:val="20"/>
              </w:rPr>
              <w:t>”, “</w:t>
            </w:r>
            <w:r w:rsidRPr="001B00B4">
              <w:rPr>
                <w:rFonts w:ascii="Aptos" w:hAnsi="Aptos" w:cs="Arial"/>
                <w:i/>
                <w:iCs/>
                <w:sz w:val="20"/>
                <w:szCs w:val="20"/>
              </w:rPr>
              <w:t>Ruinettevirus</w:t>
            </w:r>
            <w:r>
              <w:rPr>
                <w:rFonts w:ascii="Aptos" w:hAnsi="Aptos" w:cs="Arial"/>
                <w:sz w:val="20"/>
                <w:szCs w:val="20"/>
              </w:rPr>
              <w:t>” and “</w:t>
            </w:r>
            <w:r w:rsidRPr="001B00B4">
              <w:rPr>
                <w:rFonts w:ascii="Aptos" w:hAnsi="Aptos" w:cs="Arial"/>
                <w:i/>
                <w:iCs/>
                <w:sz w:val="20"/>
                <w:szCs w:val="20"/>
              </w:rPr>
              <w:t>Aiguillevirus</w:t>
            </w:r>
            <w:r>
              <w:rPr>
                <w:rFonts w:ascii="Aptos" w:hAnsi="Aptos" w:cs="Arial"/>
                <w:sz w:val="20"/>
                <w:szCs w:val="20"/>
              </w:rPr>
              <w:t xml:space="preserve">”. Move the existing genus </w:t>
            </w:r>
            <w:r>
              <w:rPr>
                <w:rFonts w:ascii="Aptos" w:hAnsi="Aptos" w:cs="Arial"/>
                <w:i/>
                <w:iCs/>
                <w:sz w:val="20"/>
                <w:szCs w:val="20"/>
              </w:rPr>
              <w:t>Sextaecvirus</w:t>
            </w:r>
            <w:r>
              <w:rPr>
                <w:rFonts w:ascii="Aptos" w:hAnsi="Aptos" w:cs="Arial"/>
                <w:sz w:val="20"/>
                <w:szCs w:val="20"/>
              </w:rPr>
              <w:t xml:space="preserve"> into the proposed subfamily “</w:t>
            </w:r>
            <w:r w:rsidRPr="001B00B4">
              <w:rPr>
                <w:rFonts w:ascii="Aptos Narrow" w:hAnsi="Aptos Narrow"/>
                <w:i/>
                <w:iCs/>
                <w:color w:val="000000"/>
                <w:sz w:val="20"/>
                <w:szCs w:val="20"/>
              </w:rPr>
              <w:t>Aletschvirinae</w:t>
            </w:r>
            <w:r>
              <w:rPr>
                <w:rFonts w:ascii="Aptos" w:hAnsi="Aptos" w:cs="Arial"/>
                <w:sz w:val="20"/>
                <w:szCs w:val="20"/>
              </w:rPr>
              <w:t>”. We also propose the creation of 18 new species within these genera.</w:t>
            </w:r>
          </w:p>
          <w:p w14:paraId="166F20E4" w14:textId="4C8E57FA" w:rsidR="00A77B8E" w:rsidRDefault="00A77B8E" w:rsidP="00DD58AA">
            <w:pPr>
              <w:rPr>
                <w:rFonts w:ascii="Aptos" w:hAnsi="Aptos" w:cs="Arial"/>
                <w:sz w:val="20"/>
                <w:szCs w:val="20"/>
              </w:rPr>
            </w:pP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ED094BE" w14:textId="5B10545B" w:rsidR="008F5DA6" w:rsidRPr="008F5DA6" w:rsidRDefault="008F5DA6" w:rsidP="008F5DA6">
            <w:pPr>
              <w:rPr>
                <w:rFonts w:ascii="Aptos" w:hAnsi="Aptos" w:cs="Arial"/>
                <w:iCs/>
                <w:sz w:val="20"/>
                <w:szCs w:val="20"/>
                <w:lang w:val="en-GB"/>
              </w:rPr>
            </w:pPr>
            <w:r w:rsidRPr="008F5DA6">
              <w:rPr>
                <w:rFonts w:ascii="Aptos" w:hAnsi="Aptos" w:cs="Arial"/>
                <w:b/>
                <w:bCs/>
                <w:iCs/>
                <w:sz w:val="20"/>
                <w:szCs w:val="20"/>
                <w:lang w:val="en-GB"/>
              </w:rPr>
              <w:t>Family demarcation criteria:</w:t>
            </w:r>
            <w:r w:rsidRPr="008F5DA6">
              <w:rPr>
                <w:rFonts w:ascii="Aptos" w:hAnsi="Aptos" w:cs="Arial"/>
                <w:iCs/>
                <w:sz w:val="20"/>
                <w:szCs w:val="20"/>
                <w:lang w:val="en-GB"/>
              </w:rPr>
              <w:t xml:space="preserve"> The proposed family share</w:t>
            </w:r>
            <w:r>
              <w:rPr>
                <w:rFonts w:ascii="Aptos" w:hAnsi="Aptos" w:cs="Arial"/>
                <w:iCs/>
                <w:sz w:val="20"/>
                <w:szCs w:val="20"/>
                <w:lang w:val="en-GB"/>
              </w:rPr>
              <w:t>s</w:t>
            </w:r>
            <w:r w:rsidRPr="008F5DA6">
              <w:rPr>
                <w:rFonts w:ascii="Aptos" w:hAnsi="Aptos" w:cs="Arial"/>
                <w:iCs/>
                <w:sz w:val="20"/>
                <w:szCs w:val="20"/>
                <w:lang w:val="en-GB"/>
              </w:rPr>
              <w:t xml:space="preserve"> </w:t>
            </w:r>
            <w:r>
              <w:rPr>
                <w:rFonts w:ascii="Aptos" w:hAnsi="Aptos" w:cs="Arial"/>
                <w:iCs/>
                <w:sz w:val="20"/>
                <w:szCs w:val="20"/>
                <w:lang w:val="en-GB"/>
              </w:rPr>
              <w:t>7</w:t>
            </w:r>
            <w:r w:rsidRPr="008F5DA6">
              <w:rPr>
                <w:rFonts w:ascii="Aptos" w:hAnsi="Aptos" w:cs="Arial"/>
                <w:iCs/>
                <w:sz w:val="20"/>
                <w:szCs w:val="20"/>
                <w:lang w:val="en-GB"/>
              </w:rPr>
              <w:t xml:space="preserve"> core genes</w:t>
            </w:r>
            <w:r>
              <w:rPr>
                <w:rFonts w:ascii="Aptos" w:hAnsi="Aptos" w:cs="Arial"/>
                <w:iCs/>
                <w:sz w:val="20"/>
                <w:szCs w:val="20"/>
                <w:lang w:val="en-GB"/>
              </w:rPr>
              <w:t xml:space="preserve"> </w:t>
            </w:r>
            <w:r w:rsidRPr="008F5DA6">
              <w:rPr>
                <w:rFonts w:ascii="Aptos" w:hAnsi="Aptos" w:cs="Arial"/>
                <w:iCs/>
                <w:sz w:val="20"/>
                <w:szCs w:val="20"/>
                <w:lang w:val="en-GB"/>
              </w:rPr>
              <w:t xml:space="preserve">at </w:t>
            </w:r>
            <w:r>
              <w:rPr>
                <w:rFonts w:ascii="Aptos" w:hAnsi="Aptos" w:cs="Arial"/>
                <w:iCs/>
                <w:sz w:val="20"/>
                <w:szCs w:val="20"/>
                <w:lang w:val="en-GB"/>
              </w:rPr>
              <w:t>5</w:t>
            </w:r>
            <w:r w:rsidRPr="008F5DA6">
              <w:rPr>
                <w:rFonts w:ascii="Aptos" w:hAnsi="Aptos" w:cs="Arial"/>
                <w:iCs/>
                <w:sz w:val="20"/>
                <w:szCs w:val="20"/>
                <w:lang w:val="en-GB"/>
              </w:rPr>
              <w:t xml:space="preserve">0% amino acid identity </w:t>
            </w:r>
            <w:r>
              <w:rPr>
                <w:rFonts w:ascii="Aptos" w:hAnsi="Aptos" w:cs="Arial"/>
                <w:iCs/>
                <w:sz w:val="20"/>
                <w:szCs w:val="20"/>
                <w:lang w:val="en-GB"/>
              </w:rPr>
              <w:t xml:space="preserve">and coverage. This is supported by </w:t>
            </w:r>
            <w:r w:rsidRPr="008F5DA6">
              <w:rPr>
                <w:rFonts w:ascii="Aptos" w:hAnsi="Aptos" w:cs="Arial"/>
                <w:iCs/>
                <w:sz w:val="20"/>
                <w:szCs w:val="20"/>
                <w:lang w:val="en-GB"/>
              </w:rPr>
              <w:t>clustering in the core genome phylogenetic tree</w:t>
            </w:r>
            <w:r>
              <w:rPr>
                <w:rFonts w:ascii="Aptos" w:hAnsi="Aptos" w:cs="Arial"/>
                <w:iCs/>
                <w:sz w:val="20"/>
                <w:szCs w:val="20"/>
                <w:lang w:val="en-GB"/>
              </w:rPr>
              <w:t>, GRAViTy-v2 and vConTACT3 analyses</w:t>
            </w:r>
            <w:r w:rsidRPr="008F5DA6">
              <w:rPr>
                <w:rFonts w:ascii="Aptos" w:hAnsi="Aptos" w:cs="Arial"/>
                <w:iCs/>
                <w:sz w:val="20"/>
                <w:szCs w:val="20"/>
                <w:lang w:val="en-GB"/>
              </w:rPr>
              <w:t xml:space="preserve">. </w:t>
            </w:r>
          </w:p>
          <w:p w14:paraId="12E71298" w14:textId="77777777" w:rsidR="008F5DA6" w:rsidRPr="008F5DA6" w:rsidRDefault="008F5DA6" w:rsidP="008F5DA6">
            <w:pPr>
              <w:rPr>
                <w:rFonts w:ascii="Aptos" w:hAnsi="Aptos" w:cs="Arial"/>
                <w:iCs/>
                <w:sz w:val="20"/>
                <w:szCs w:val="20"/>
                <w:lang w:val="en-GB"/>
              </w:rPr>
            </w:pPr>
            <w:r w:rsidRPr="008F5DA6">
              <w:rPr>
                <w:rFonts w:ascii="Aptos" w:hAnsi="Aptos" w:cs="Arial"/>
                <w:b/>
                <w:bCs/>
                <w:iCs/>
                <w:sz w:val="20"/>
                <w:szCs w:val="20"/>
                <w:lang w:val="en-GB"/>
              </w:rPr>
              <w:t>Sub-family demarcation criteria:</w:t>
            </w:r>
            <w:r w:rsidRPr="008F5DA6">
              <w:rPr>
                <w:rFonts w:ascii="Aptos" w:hAnsi="Aptos" w:cs="Arial"/>
                <w:iCs/>
                <w:sz w:val="20"/>
                <w:szCs w:val="20"/>
                <w:lang w:val="en-GB"/>
              </w:rPr>
              <w:t xml:space="preserve"> Robust clustering in the core genome phylogenetic tree with a suggested minimum shared core gene content of 25%. Members of the same subfamily typically share &gt;25% nucleotide identity across the genome length. </w:t>
            </w:r>
          </w:p>
          <w:p w14:paraId="45C11554" w14:textId="77777777" w:rsidR="008F5DA6" w:rsidRPr="008F5DA6" w:rsidRDefault="008F5DA6" w:rsidP="008F5DA6">
            <w:pPr>
              <w:rPr>
                <w:rFonts w:ascii="Aptos" w:hAnsi="Aptos" w:cs="Arial"/>
                <w:iCs/>
                <w:sz w:val="20"/>
                <w:szCs w:val="20"/>
                <w:lang w:val="en-GB"/>
              </w:rPr>
            </w:pPr>
            <w:proofErr w:type="gramStart"/>
            <w:r w:rsidRPr="008F5DA6">
              <w:rPr>
                <w:rFonts w:ascii="Aptos" w:hAnsi="Aptos" w:cs="Arial"/>
                <w:b/>
                <w:bCs/>
                <w:iCs/>
                <w:sz w:val="20"/>
                <w:szCs w:val="20"/>
                <w:lang w:val="en-GB"/>
              </w:rPr>
              <w:t>Genus</w:t>
            </w:r>
            <w:proofErr w:type="gramEnd"/>
            <w:r w:rsidRPr="008F5DA6">
              <w:rPr>
                <w:rFonts w:ascii="Aptos" w:hAnsi="Aptos" w:cs="Arial"/>
                <w:b/>
                <w:bCs/>
                <w:iCs/>
                <w:sz w:val="20"/>
                <w:szCs w:val="20"/>
                <w:lang w:val="en-GB"/>
              </w:rPr>
              <w:t xml:space="preserve"> demarcation criteria:</w:t>
            </w:r>
            <w:r w:rsidRPr="008F5DA6">
              <w:rPr>
                <w:rFonts w:ascii="Aptos" w:hAnsi="Aptos" w:cs="Arial"/>
                <w:iCs/>
                <w:sz w:val="20"/>
                <w:szCs w:val="20"/>
                <w:lang w:val="en-GB"/>
              </w:rPr>
              <w:t xml:space="preserve"> An intergenomic similarity cut-off of 70%, a combination of average nucleotide identity and alignment fraction is used to determine genera demarcation. Members of the same genus have &gt;70% intergenomic similarity and cluster tightly in marker gene phylogenies. </w:t>
            </w:r>
          </w:p>
          <w:p w14:paraId="1B5C15A1" w14:textId="77777777" w:rsidR="008F5DA6" w:rsidRPr="008F5DA6" w:rsidRDefault="008F5DA6" w:rsidP="008F5DA6">
            <w:pPr>
              <w:rPr>
                <w:rFonts w:ascii="Aptos" w:hAnsi="Aptos" w:cs="Arial"/>
                <w:iCs/>
                <w:sz w:val="20"/>
                <w:szCs w:val="20"/>
                <w:lang w:val="en-GB"/>
              </w:rPr>
            </w:pPr>
            <w:r w:rsidRPr="008F5DA6">
              <w:rPr>
                <w:rFonts w:ascii="Aptos" w:hAnsi="Aptos" w:cs="Arial"/>
                <w:iCs/>
                <w:sz w:val="20"/>
                <w:szCs w:val="20"/>
                <w:lang w:val="en-GB"/>
              </w:rPr>
              <w:t>Species demarcation criteria: A demarcation value of 95% intergenomic similarity was used to define different species according to intergenomic similarity. Members of the same species have &gt;95% intergenomic similarity.</w:t>
            </w:r>
          </w:p>
          <w:p w14:paraId="239C9D43" w14:textId="77777777" w:rsidR="00273642" w:rsidRDefault="00273642" w:rsidP="00DD58AA">
            <w:pPr>
              <w:rPr>
                <w:rFonts w:ascii="Aptos" w:hAnsi="Aptos" w:cs="Arial"/>
                <w:i/>
                <w:sz w:val="20"/>
                <w:szCs w:val="20"/>
              </w:rPr>
            </w:pPr>
          </w:p>
          <w:p w14:paraId="16FAFB1C" w14:textId="0F2525C0" w:rsidR="00273642" w:rsidRDefault="00273642" w:rsidP="00DD58AA">
            <w:pPr>
              <w:rPr>
                <w:rFonts w:ascii="Aptos" w:hAnsi="Aptos" w:cs="Arial"/>
                <w:i/>
                <w:sz w:val="20"/>
                <w:szCs w:val="20"/>
              </w:rPr>
            </w:pP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31BCE49A" w14:textId="64E8F28F" w:rsidR="0010614F" w:rsidRDefault="005E1EB1" w:rsidP="00DD58AA">
            <w:pPr>
              <w:rPr>
                <w:rFonts w:ascii="Aptos" w:hAnsi="Aptos" w:cs="Arial"/>
                <w:sz w:val="20"/>
                <w:szCs w:val="20"/>
              </w:rPr>
            </w:pPr>
            <w:r>
              <w:rPr>
                <w:rFonts w:ascii="Aptos" w:hAnsi="Aptos" w:cs="Arial"/>
                <w:sz w:val="20"/>
                <w:szCs w:val="20"/>
              </w:rPr>
              <w:lastRenderedPageBreak/>
              <w:t xml:space="preserve">Genomes representing this family were initially identified using vConTACT3 [18] with the INPHARED database [1-2, </w:t>
            </w:r>
            <w:r w:rsidR="00512704">
              <w:rPr>
                <w:rFonts w:ascii="Aptos" w:hAnsi="Aptos" w:cs="Arial"/>
                <w:sz w:val="20"/>
                <w:szCs w:val="20"/>
              </w:rPr>
              <w:t xml:space="preserve">8] </w:t>
            </w:r>
            <w:r>
              <w:rPr>
                <w:rFonts w:ascii="Aptos" w:hAnsi="Aptos" w:cs="Arial"/>
                <w:sz w:val="20"/>
                <w:szCs w:val="20"/>
              </w:rPr>
              <w:t>as the input dataset</w:t>
            </w:r>
            <w:r w:rsidR="00B70CD0">
              <w:rPr>
                <w:rFonts w:ascii="Aptos" w:hAnsi="Aptos" w:cs="Arial"/>
                <w:sz w:val="20"/>
                <w:szCs w:val="20"/>
              </w:rPr>
              <w:t xml:space="preserve"> (Figure 1)</w:t>
            </w:r>
            <w:r>
              <w:rPr>
                <w:rFonts w:ascii="Aptos" w:hAnsi="Aptos" w:cs="Arial"/>
                <w:sz w:val="20"/>
                <w:szCs w:val="20"/>
              </w:rPr>
              <w:t xml:space="preserve">. </w:t>
            </w:r>
            <w:r w:rsidR="0010614F">
              <w:rPr>
                <w:rFonts w:ascii="Aptos" w:hAnsi="Aptos" w:cs="Arial"/>
                <w:sz w:val="20"/>
                <w:szCs w:val="20"/>
              </w:rPr>
              <w:t>We then constructed a hierarchically clustered tBLASTx distance tree using the command line version of ViPTree [10]</w:t>
            </w:r>
            <w:r w:rsidR="00B70CD0">
              <w:rPr>
                <w:rFonts w:ascii="Aptos" w:hAnsi="Aptos" w:cs="Arial"/>
                <w:sz w:val="20"/>
                <w:szCs w:val="20"/>
              </w:rPr>
              <w:t xml:space="preserve"> (Figure 2, Figure 3)</w:t>
            </w:r>
            <w:r w:rsidR="0010614F">
              <w:rPr>
                <w:rFonts w:ascii="Aptos" w:hAnsi="Aptos" w:cs="Arial"/>
                <w:sz w:val="20"/>
                <w:szCs w:val="20"/>
              </w:rPr>
              <w:t>. The genomes of interest formed a deep-branching monophyletic clade, at a distance commensurate with the creation of a new family. T</w:t>
            </w:r>
            <w:r>
              <w:rPr>
                <w:rFonts w:ascii="Aptos" w:hAnsi="Aptos" w:cs="Arial"/>
                <w:sz w:val="20"/>
                <w:szCs w:val="20"/>
              </w:rPr>
              <w:t xml:space="preserve">he genomes were then analysed with GRAViTy-v2 [17] to provide further support for this predicted </w:t>
            </w:r>
            <w:r w:rsidR="000861A5">
              <w:rPr>
                <w:rFonts w:ascii="Aptos" w:hAnsi="Aptos" w:cs="Arial"/>
                <w:sz w:val="20"/>
                <w:szCs w:val="20"/>
              </w:rPr>
              <w:t xml:space="preserve">family </w:t>
            </w:r>
            <w:r>
              <w:rPr>
                <w:rFonts w:ascii="Aptos" w:hAnsi="Aptos" w:cs="Arial"/>
                <w:sz w:val="20"/>
                <w:szCs w:val="20"/>
              </w:rPr>
              <w:t>based on shared PPHMMs and GOM signatures</w:t>
            </w:r>
            <w:r w:rsidR="00B70CD0">
              <w:rPr>
                <w:rFonts w:ascii="Aptos" w:hAnsi="Aptos" w:cs="Arial"/>
                <w:sz w:val="20"/>
                <w:szCs w:val="20"/>
              </w:rPr>
              <w:t xml:space="preserve"> (Figure 4)</w:t>
            </w:r>
            <w:r>
              <w:rPr>
                <w:rFonts w:ascii="Aptos" w:hAnsi="Aptos" w:cs="Arial"/>
                <w:sz w:val="20"/>
                <w:szCs w:val="20"/>
              </w:rPr>
              <w:t xml:space="preserve">. </w:t>
            </w:r>
            <w:r w:rsidR="0010614F">
              <w:rPr>
                <w:rFonts w:ascii="Aptos" w:hAnsi="Aptos" w:cs="Arial"/>
                <w:sz w:val="20"/>
                <w:szCs w:val="20"/>
              </w:rPr>
              <w:t>A separate protein clustering approach (cluster-mode 0) using MMSeqs2 [3] was also employed using thresholds of 50% amino acid identity and coverage to identify signature genes conserved in all genomes</w:t>
            </w:r>
            <w:r w:rsidR="00B13DD9">
              <w:rPr>
                <w:rFonts w:ascii="Aptos" w:hAnsi="Aptos" w:cs="Arial"/>
                <w:sz w:val="20"/>
                <w:szCs w:val="20"/>
              </w:rPr>
              <w:t xml:space="preserve"> (Figure 5)</w:t>
            </w:r>
            <w:r w:rsidR="0010614F">
              <w:rPr>
                <w:rFonts w:ascii="Aptos" w:hAnsi="Aptos" w:cs="Arial"/>
                <w:sz w:val="20"/>
                <w:szCs w:val="20"/>
              </w:rPr>
              <w:t>.</w:t>
            </w:r>
            <w:r w:rsidR="00D91E99">
              <w:rPr>
                <w:rFonts w:ascii="Aptos" w:hAnsi="Aptos" w:cs="Arial"/>
                <w:sz w:val="20"/>
                <w:szCs w:val="20"/>
              </w:rPr>
              <w:t xml:space="preserve"> This resulted in a total of seven signature protein clusters.</w:t>
            </w:r>
            <w:r w:rsidR="0010614F">
              <w:rPr>
                <w:rFonts w:ascii="Aptos" w:hAnsi="Aptos" w:cs="Arial"/>
                <w:sz w:val="20"/>
                <w:szCs w:val="20"/>
              </w:rPr>
              <w:t xml:space="preserve"> Multiple sequence alignment was performed with MAFFT [5] and used to create a partitioned ML phylogenetic tree. Tree calculation was performed with IQTree2 [14] using ModelFinder [16] and ultra-fast bootstrapping [15] (Figure </w:t>
            </w:r>
            <w:r w:rsidR="00AE5B29">
              <w:rPr>
                <w:rFonts w:ascii="Aptos" w:hAnsi="Aptos" w:cs="Arial"/>
                <w:sz w:val="20"/>
                <w:szCs w:val="20"/>
              </w:rPr>
              <w:t>6</w:t>
            </w:r>
            <w:r w:rsidR="0010614F">
              <w:rPr>
                <w:rFonts w:ascii="Aptos" w:hAnsi="Aptos" w:cs="Arial"/>
                <w:sz w:val="20"/>
                <w:szCs w:val="20"/>
              </w:rPr>
              <w:t>).</w:t>
            </w:r>
          </w:p>
          <w:p w14:paraId="68BB9CB1" w14:textId="77777777" w:rsidR="0010614F" w:rsidRDefault="0010614F" w:rsidP="00DD58AA">
            <w:pPr>
              <w:rPr>
                <w:rFonts w:ascii="Aptos" w:hAnsi="Aptos" w:cs="Arial"/>
                <w:sz w:val="20"/>
                <w:szCs w:val="20"/>
              </w:rPr>
            </w:pPr>
          </w:p>
          <w:p w14:paraId="7C51151E" w14:textId="4332EF8C" w:rsidR="00D91E99" w:rsidRDefault="00D91E99" w:rsidP="00DD58AA">
            <w:pPr>
              <w:rPr>
                <w:rFonts w:ascii="Aptos" w:hAnsi="Aptos" w:cs="Arial"/>
                <w:sz w:val="20"/>
                <w:szCs w:val="20"/>
              </w:rPr>
            </w:pPr>
            <w:r w:rsidRPr="00D91E99">
              <w:rPr>
                <w:rFonts w:ascii="Aptos" w:hAnsi="Aptos" w:cs="Arial"/>
                <w:sz w:val="20"/>
                <w:szCs w:val="20"/>
              </w:rPr>
              <w:t xml:space="preserve">We note that </w:t>
            </w:r>
            <w:r w:rsidR="006841BF">
              <w:rPr>
                <w:rFonts w:ascii="Aptos" w:hAnsi="Aptos" w:cs="Arial"/>
                <w:sz w:val="20"/>
                <w:szCs w:val="20"/>
              </w:rPr>
              <w:t xml:space="preserve">the subfamily </w:t>
            </w:r>
            <w:r w:rsidR="006841BF">
              <w:rPr>
                <w:rFonts w:ascii="Aptos" w:hAnsi="Aptos" w:cs="Arial"/>
                <w:i/>
                <w:iCs/>
                <w:sz w:val="20"/>
                <w:szCs w:val="20"/>
              </w:rPr>
              <w:t>Aletschvirinae</w:t>
            </w:r>
            <w:r w:rsidRPr="00D91E99">
              <w:rPr>
                <w:rFonts w:ascii="Aptos" w:hAnsi="Aptos" w:cs="Arial"/>
                <w:sz w:val="20"/>
                <w:szCs w:val="20"/>
              </w:rPr>
              <w:t xml:space="preserve"> does exhibit a low minimum percentage of shared protein clusters (7.7%) and a mean of 53% shared proteins</w:t>
            </w:r>
            <w:r w:rsidR="00AE5B29">
              <w:rPr>
                <w:rFonts w:ascii="Aptos" w:hAnsi="Aptos" w:cs="Arial"/>
                <w:sz w:val="20"/>
                <w:szCs w:val="20"/>
              </w:rPr>
              <w:t xml:space="preserve"> (Figure 7)</w:t>
            </w:r>
            <w:r w:rsidRPr="00D91E99">
              <w:rPr>
                <w:rFonts w:ascii="Aptos" w:hAnsi="Aptos" w:cs="Arial"/>
                <w:sz w:val="20"/>
                <w:szCs w:val="20"/>
              </w:rPr>
              <w:t>.</w:t>
            </w:r>
            <w:r w:rsidR="006841BF">
              <w:rPr>
                <w:rFonts w:ascii="Aptos" w:hAnsi="Aptos" w:cs="Arial"/>
                <w:sz w:val="20"/>
                <w:szCs w:val="20"/>
              </w:rPr>
              <w:t xml:space="preserve"> This </w:t>
            </w:r>
            <w:r w:rsidR="006841BF" w:rsidRPr="00D91E99">
              <w:rPr>
                <w:rFonts w:ascii="Aptos" w:hAnsi="Aptos" w:cs="Arial"/>
                <w:sz w:val="20"/>
                <w:szCs w:val="20"/>
              </w:rPr>
              <w:t xml:space="preserve">has been caused by the inclusion of OR354840. Inspection of the genome suggests that the assembly may be subject to frameshift errors, given the number of coding sequences that appear to have been split across multiple open reading frames. Removal of this genome increases the number of signature </w:t>
            </w:r>
            <w:r w:rsidR="006841BF">
              <w:rPr>
                <w:rFonts w:ascii="Aptos" w:hAnsi="Aptos" w:cs="Arial"/>
                <w:sz w:val="20"/>
                <w:szCs w:val="20"/>
              </w:rPr>
              <w:t>proteins</w:t>
            </w:r>
            <w:r w:rsidR="006841BF" w:rsidRPr="00D91E99">
              <w:rPr>
                <w:rFonts w:ascii="Aptos" w:hAnsi="Aptos" w:cs="Arial"/>
                <w:sz w:val="20"/>
                <w:szCs w:val="20"/>
              </w:rPr>
              <w:t xml:space="preserve"> to 10.</w:t>
            </w:r>
            <w:r w:rsidR="006841BF">
              <w:rPr>
                <w:rFonts w:ascii="Aptos" w:hAnsi="Aptos" w:cs="Arial"/>
                <w:sz w:val="20"/>
                <w:szCs w:val="20"/>
              </w:rPr>
              <w:t xml:space="preserve"> </w:t>
            </w:r>
            <w:r w:rsidR="00DD089C">
              <w:rPr>
                <w:rFonts w:ascii="Aptos" w:hAnsi="Aptos" w:cs="Arial"/>
                <w:sz w:val="20"/>
                <w:szCs w:val="20"/>
              </w:rPr>
              <w:t>We have chosen to follow the branching exhibited by the partitioned core genome phylogeny, but i</w:t>
            </w:r>
            <w:r w:rsidRPr="00D91E99">
              <w:rPr>
                <w:rFonts w:ascii="Aptos" w:hAnsi="Aptos" w:cs="Arial"/>
                <w:sz w:val="20"/>
                <w:szCs w:val="20"/>
              </w:rPr>
              <w:t xml:space="preserve">t is anticipated that genera included in this taxon </w:t>
            </w:r>
            <w:r>
              <w:rPr>
                <w:rFonts w:ascii="Aptos" w:hAnsi="Aptos" w:cs="Arial"/>
                <w:sz w:val="20"/>
                <w:szCs w:val="20"/>
              </w:rPr>
              <w:t>may</w:t>
            </w:r>
            <w:r w:rsidRPr="00D91E99">
              <w:rPr>
                <w:rFonts w:ascii="Aptos" w:hAnsi="Aptos" w:cs="Arial"/>
                <w:sz w:val="20"/>
                <w:szCs w:val="20"/>
              </w:rPr>
              <w:t xml:space="preserve"> need revision in the future</w:t>
            </w:r>
            <w:r w:rsidR="00DD089C">
              <w:rPr>
                <w:rFonts w:ascii="Aptos" w:hAnsi="Aptos" w:cs="Arial"/>
                <w:sz w:val="20"/>
                <w:szCs w:val="20"/>
              </w:rPr>
              <w:t xml:space="preserve"> as more related genomes are deposited in the sequence databases.</w:t>
            </w:r>
            <w:r w:rsidR="006841BF">
              <w:rPr>
                <w:rFonts w:ascii="Aptos" w:hAnsi="Aptos" w:cs="Arial"/>
                <w:sz w:val="20"/>
                <w:szCs w:val="20"/>
              </w:rPr>
              <w:t xml:space="preserve"> </w:t>
            </w:r>
            <w:r>
              <w:rPr>
                <w:rFonts w:ascii="Aptos" w:hAnsi="Aptos" w:cs="Arial"/>
                <w:sz w:val="20"/>
                <w:szCs w:val="20"/>
              </w:rPr>
              <w:t xml:space="preserve">Comparisons of protein clusters at the genus level </w:t>
            </w:r>
            <w:r w:rsidR="006841BF">
              <w:rPr>
                <w:rFonts w:ascii="Aptos" w:hAnsi="Aptos" w:cs="Arial"/>
                <w:sz w:val="20"/>
                <w:szCs w:val="20"/>
              </w:rPr>
              <w:t>show</w:t>
            </w:r>
            <w:r>
              <w:rPr>
                <w:rFonts w:ascii="Aptos" w:hAnsi="Aptos" w:cs="Arial"/>
                <w:sz w:val="20"/>
                <w:szCs w:val="20"/>
              </w:rPr>
              <w:t xml:space="preserve"> that each of the proposed genera exhibit a minimum of 41.36% shared protein clusters between the included species</w:t>
            </w:r>
            <w:r w:rsidR="006841BF">
              <w:rPr>
                <w:rFonts w:ascii="Aptos" w:hAnsi="Aptos" w:cs="Arial"/>
                <w:sz w:val="20"/>
                <w:szCs w:val="20"/>
              </w:rPr>
              <w:t xml:space="preserve"> when OR354840 is excluded from the analysis</w:t>
            </w:r>
            <w:r>
              <w:rPr>
                <w:rFonts w:ascii="Aptos" w:hAnsi="Aptos" w:cs="Arial"/>
                <w:sz w:val="20"/>
                <w:szCs w:val="20"/>
              </w:rPr>
              <w:t xml:space="preserve">. </w:t>
            </w:r>
          </w:p>
          <w:p w14:paraId="74AEB501" w14:textId="77777777" w:rsidR="0010614F" w:rsidRDefault="0010614F" w:rsidP="00DD58AA">
            <w:pPr>
              <w:rPr>
                <w:rFonts w:ascii="Aptos" w:hAnsi="Aptos" w:cs="Arial"/>
                <w:sz w:val="20"/>
                <w:szCs w:val="20"/>
              </w:rPr>
            </w:pPr>
          </w:p>
          <w:p w14:paraId="79F0111D" w14:textId="1FAB65F4" w:rsidR="00A77B8E" w:rsidRDefault="005E1EB1" w:rsidP="00DD58AA">
            <w:pPr>
              <w:rPr>
                <w:rFonts w:ascii="Aptos" w:hAnsi="Aptos" w:cs="Arial"/>
                <w:sz w:val="20"/>
                <w:szCs w:val="20"/>
              </w:rPr>
            </w:pPr>
            <w:r>
              <w:rPr>
                <w:rFonts w:ascii="Aptos" w:hAnsi="Aptos" w:cs="Arial"/>
                <w:sz w:val="20"/>
                <w:szCs w:val="20"/>
              </w:rPr>
              <w:t>At the species and genus level, all genomes were analysed for inter-genomic similarity using taxmy</w:t>
            </w:r>
            <w:r w:rsidR="007D4894">
              <w:rPr>
                <w:rFonts w:ascii="Aptos" w:hAnsi="Aptos" w:cs="Arial"/>
                <w:sz w:val="20"/>
                <w:szCs w:val="20"/>
              </w:rPr>
              <w:t>PHAGE</w:t>
            </w:r>
            <w:r>
              <w:rPr>
                <w:rFonts w:ascii="Aptos" w:hAnsi="Aptos" w:cs="Arial"/>
                <w:sz w:val="20"/>
                <w:szCs w:val="20"/>
              </w:rPr>
              <w:t xml:space="preserve"> [</w:t>
            </w:r>
            <w:r w:rsidR="007D4894">
              <w:rPr>
                <w:rFonts w:ascii="Aptos" w:hAnsi="Aptos" w:cs="Arial"/>
                <w:sz w:val="20"/>
                <w:szCs w:val="20"/>
              </w:rPr>
              <w:t>19</w:t>
            </w:r>
            <w:r>
              <w:rPr>
                <w:rFonts w:ascii="Aptos" w:hAnsi="Aptos" w:cs="Arial"/>
                <w:sz w:val="20"/>
                <w:szCs w:val="20"/>
              </w:rPr>
              <w:t xml:space="preserve">], </w:t>
            </w:r>
            <w:r w:rsidR="006841BF">
              <w:rPr>
                <w:rFonts w:ascii="Aptos" w:hAnsi="Aptos" w:cs="Arial"/>
                <w:sz w:val="20"/>
                <w:szCs w:val="20"/>
              </w:rPr>
              <w:t>supporting</w:t>
            </w:r>
            <w:r>
              <w:rPr>
                <w:rFonts w:ascii="Aptos" w:hAnsi="Aptos" w:cs="Arial"/>
                <w:sz w:val="20"/>
                <w:szCs w:val="20"/>
              </w:rPr>
              <w:t xml:space="preserve"> the creation of </w:t>
            </w:r>
            <w:r w:rsidR="001B00B4">
              <w:rPr>
                <w:rFonts w:ascii="Aptos" w:hAnsi="Aptos" w:cs="Arial"/>
                <w:sz w:val="20"/>
                <w:szCs w:val="20"/>
              </w:rPr>
              <w:t>six</w:t>
            </w:r>
            <w:r>
              <w:rPr>
                <w:rFonts w:ascii="Aptos" w:hAnsi="Aptos" w:cs="Arial"/>
                <w:sz w:val="20"/>
                <w:szCs w:val="20"/>
              </w:rPr>
              <w:t xml:space="preserve"> new genera and </w:t>
            </w:r>
            <w:r w:rsidR="001B00B4">
              <w:rPr>
                <w:rFonts w:ascii="Aptos" w:hAnsi="Aptos" w:cs="Arial"/>
                <w:sz w:val="20"/>
                <w:szCs w:val="20"/>
              </w:rPr>
              <w:t>18</w:t>
            </w:r>
            <w:r>
              <w:rPr>
                <w:rFonts w:ascii="Aptos" w:hAnsi="Aptos" w:cs="Arial"/>
                <w:sz w:val="20"/>
                <w:szCs w:val="20"/>
              </w:rPr>
              <w:t xml:space="preserve"> new </w:t>
            </w:r>
            <w:r w:rsidR="007D4894">
              <w:rPr>
                <w:rFonts w:ascii="Aptos" w:hAnsi="Aptos" w:cs="Arial"/>
                <w:sz w:val="20"/>
                <w:szCs w:val="20"/>
              </w:rPr>
              <w:t>species (</w:t>
            </w:r>
            <w:r w:rsidR="00B13DD9">
              <w:rPr>
                <w:rFonts w:ascii="Aptos" w:hAnsi="Aptos" w:cs="Arial"/>
                <w:sz w:val="20"/>
                <w:szCs w:val="20"/>
              </w:rPr>
              <w:t>Supplementary file 1</w:t>
            </w:r>
            <w:r w:rsidR="000C0679">
              <w:rPr>
                <w:rFonts w:ascii="Aptos" w:hAnsi="Aptos" w:cs="Arial"/>
                <w:sz w:val="20"/>
                <w:szCs w:val="20"/>
              </w:rPr>
              <w:t>) [</w:t>
            </w:r>
            <w:r w:rsidR="00010D5B">
              <w:rPr>
                <w:rFonts w:ascii="Aptos" w:hAnsi="Aptos" w:cs="Arial"/>
                <w:sz w:val="20"/>
                <w:szCs w:val="20"/>
              </w:rPr>
              <w:t>1-2]</w:t>
            </w:r>
            <w:r w:rsidR="00D91E99">
              <w:rPr>
                <w:rFonts w:ascii="Aptos" w:hAnsi="Aptos" w:cs="Arial"/>
                <w:sz w:val="20"/>
                <w:szCs w:val="20"/>
              </w:rPr>
              <w:t>, using the recommended demarcation criteria [12]</w:t>
            </w:r>
            <w:r w:rsidR="000C0679" w:rsidRPr="000C0679">
              <w:rPr>
                <w:rFonts w:ascii="Aptos" w:hAnsi="Aptos" w:cs="Arial"/>
                <w:sz w:val="20"/>
                <w:szCs w:val="20"/>
              </w:rPr>
              <w:t>.</w:t>
            </w:r>
            <w:r w:rsidR="000C0679">
              <w:rPr>
                <w:rFonts w:ascii="Aptos" w:hAnsi="Aptos" w:cs="Arial"/>
                <w:sz w:val="20"/>
                <w:szCs w:val="20"/>
              </w:rPr>
              <w:t xml:space="preserve"> </w:t>
            </w:r>
            <w:r w:rsidR="00D91E99">
              <w:rPr>
                <w:rFonts w:ascii="Aptos" w:hAnsi="Aptos" w:cs="Arial"/>
                <w:sz w:val="20"/>
                <w:szCs w:val="20"/>
              </w:rPr>
              <w:t>In summary, based on the evidence presented here,</w:t>
            </w:r>
            <w:r w:rsidR="00512704">
              <w:rPr>
                <w:rFonts w:ascii="Aptos" w:hAnsi="Aptos" w:cs="Arial"/>
                <w:sz w:val="20"/>
                <w:szCs w:val="20"/>
              </w:rPr>
              <w:t xml:space="preserve"> we propose the creation of a new family “</w:t>
            </w:r>
            <w:r w:rsidR="001B00B4" w:rsidRPr="006841BF">
              <w:rPr>
                <w:rFonts w:ascii="Aptos" w:hAnsi="Aptos"/>
                <w:i/>
                <w:iCs/>
                <w:color w:val="000000"/>
                <w:sz w:val="20"/>
                <w:szCs w:val="20"/>
              </w:rPr>
              <w:t>Edelweissviridae</w:t>
            </w:r>
            <w:r w:rsidR="00512704">
              <w:rPr>
                <w:rFonts w:ascii="Aptos" w:hAnsi="Aptos" w:cs="Arial"/>
                <w:sz w:val="20"/>
                <w:szCs w:val="20"/>
              </w:rPr>
              <w:t>” that includes two subfamilies</w:t>
            </w:r>
            <w:r w:rsidR="00D91E99">
              <w:rPr>
                <w:rFonts w:ascii="Aptos" w:hAnsi="Aptos" w:cs="Arial"/>
                <w:sz w:val="20"/>
                <w:szCs w:val="20"/>
              </w:rPr>
              <w:t xml:space="preserve"> and seven genera.</w:t>
            </w: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7005AA1A" w14:textId="77777777" w:rsidR="004B5478" w:rsidRPr="00433BDB"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w:t>
            </w:r>
            <w:proofErr w:type="gramStart"/>
            <w:r w:rsidRPr="004025A5">
              <w:rPr>
                <w:rFonts w:ascii="Aptos" w:hAnsi="Aptos" w:cs="Arial"/>
                <w:sz w:val="20"/>
                <w:szCs w:val="20"/>
              </w:rPr>
              <w:t>):D</w:t>
            </w:r>
            <w:proofErr w:type="gramEnd"/>
            <w:r w:rsidRPr="004025A5">
              <w:rPr>
                <w:rFonts w:ascii="Aptos" w:hAnsi="Aptos" w:cs="Arial"/>
                <w:sz w:val="20"/>
                <w:szCs w:val="20"/>
              </w:rPr>
              <w:t xml:space="preserve">10-D17. doi: 10.1093/nar/gkaa892. </w:t>
            </w:r>
          </w:p>
          <w:p w14:paraId="245BAC38" w14:textId="77777777" w:rsidR="004B5478"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 xml:space="preserve">O'Leary NA, Wright MW, Brister JR, Ciufo S, Haddad D, McVeigh R, et al. Reference sequence (RefSeq) database at NCBI: </w:t>
            </w:r>
            <w:proofErr w:type="gramStart"/>
            <w:r w:rsidRPr="004025A5">
              <w:rPr>
                <w:rFonts w:ascii="Aptos" w:hAnsi="Aptos" w:cs="Arial"/>
                <w:sz w:val="20"/>
                <w:szCs w:val="20"/>
              </w:rPr>
              <w:t>current status</w:t>
            </w:r>
            <w:proofErr w:type="gramEnd"/>
            <w:r w:rsidRPr="004025A5">
              <w:rPr>
                <w:rFonts w:ascii="Aptos" w:hAnsi="Aptos" w:cs="Arial"/>
                <w:sz w:val="20"/>
                <w:szCs w:val="20"/>
              </w:rPr>
              <w:t>, taxonomic expansion, and functional annotation. Nucleic Acids Res. 2016;44(D1</w:t>
            </w:r>
            <w:proofErr w:type="gramStart"/>
            <w:r w:rsidRPr="004025A5">
              <w:rPr>
                <w:rFonts w:ascii="Aptos" w:hAnsi="Aptos" w:cs="Arial"/>
                <w:sz w:val="20"/>
                <w:szCs w:val="20"/>
              </w:rPr>
              <w:t>):D</w:t>
            </w:r>
            <w:proofErr w:type="gramEnd"/>
            <w:r w:rsidRPr="004025A5">
              <w:rPr>
                <w:rFonts w:ascii="Aptos" w:hAnsi="Aptos" w:cs="Arial"/>
                <w:sz w:val="20"/>
                <w:szCs w:val="20"/>
              </w:rPr>
              <w:t>733-45. doi: 10.1093/nar/gkv1189.</w:t>
            </w:r>
          </w:p>
          <w:p w14:paraId="6BEAB516" w14:textId="77777777" w:rsidR="004B5478" w:rsidRPr="004025A5"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Steinegger M, Söding J.</w:t>
            </w:r>
            <w:r>
              <w:rPr>
                <w:rFonts w:ascii="Aptos" w:hAnsi="Aptos" w:cs="Arial"/>
                <w:sz w:val="20"/>
                <w:szCs w:val="20"/>
              </w:rPr>
              <w:t xml:space="preserve"> (2017) </w:t>
            </w:r>
            <w:r w:rsidRPr="004025A5">
              <w:rPr>
                <w:rFonts w:ascii="Aptos" w:hAnsi="Aptos" w:cs="Arial"/>
                <w:sz w:val="20"/>
                <w:szCs w:val="20"/>
              </w:rPr>
              <w:t>MMseqs2 enables sensitive protein sequence searching for the analysis of massive data sets</w:t>
            </w:r>
            <w:r>
              <w:rPr>
                <w:rFonts w:ascii="Aptos" w:hAnsi="Aptos" w:cs="Arial"/>
                <w:sz w:val="20"/>
                <w:szCs w:val="20"/>
              </w:rPr>
              <w:t xml:space="preserve">. </w:t>
            </w:r>
            <w:r w:rsidRPr="004025A5">
              <w:rPr>
                <w:rFonts w:ascii="Aptos" w:hAnsi="Aptos" w:cs="Arial"/>
                <w:sz w:val="20"/>
                <w:szCs w:val="20"/>
              </w:rPr>
              <w:t>Nat Biotechnol. 35(11):1026-1028. doi: 10.1038/nbt.3988.</w:t>
            </w:r>
          </w:p>
          <w:p w14:paraId="2631F78B" w14:textId="77777777" w:rsidR="004B5478"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Nakamura T, Yamada KD, Tomii K, Katoh K.</w:t>
            </w:r>
            <w:r>
              <w:rPr>
                <w:rFonts w:ascii="Aptos" w:hAnsi="Aptos" w:cs="Arial"/>
                <w:sz w:val="20"/>
                <w:szCs w:val="20"/>
              </w:rPr>
              <w:t xml:space="preserve"> (2018) </w:t>
            </w:r>
            <w:r w:rsidRPr="004025A5">
              <w:rPr>
                <w:rFonts w:ascii="Aptos" w:hAnsi="Aptos" w:cs="Arial"/>
                <w:sz w:val="20"/>
                <w:szCs w:val="20"/>
              </w:rPr>
              <w:t>Parallelization of MAFFT for large-scale multiple sequence alignments.</w:t>
            </w:r>
            <w:r>
              <w:rPr>
                <w:rFonts w:ascii="Aptos" w:hAnsi="Aptos" w:cs="Arial"/>
                <w:sz w:val="20"/>
                <w:szCs w:val="20"/>
              </w:rPr>
              <w:t xml:space="preserve"> </w:t>
            </w:r>
            <w:r w:rsidRPr="004025A5">
              <w:rPr>
                <w:rFonts w:ascii="Aptos" w:hAnsi="Aptos" w:cs="Arial"/>
                <w:sz w:val="20"/>
                <w:szCs w:val="20"/>
              </w:rPr>
              <w:t>Bioinformatics. 34(14):2490-2492. doi: 10.1093/bioinformatics/bty121.</w:t>
            </w:r>
            <w:r>
              <w:rPr>
                <w:rFonts w:ascii="Aptos" w:hAnsi="Aptos" w:cs="Arial"/>
                <w:sz w:val="20"/>
                <w:szCs w:val="20"/>
              </w:rPr>
              <w:t xml:space="preserve"> </w:t>
            </w:r>
          </w:p>
          <w:p w14:paraId="65F24E5C" w14:textId="77777777" w:rsidR="004B5478"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Katoh K, Standley DM. (2013) MAFFT multiple sequence alignment software version 7: improvements in performance and usability.</w:t>
            </w:r>
            <w:r>
              <w:rPr>
                <w:rFonts w:ascii="Aptos" w:hAnsi="Aptos" w:cs="Arial"/>
                <w:sz w:val="20"/>
                <w:szCs w:val="20"/>
              </w:rPr>
              <w:t xml:space="preserve"> </w:t>
            </w:r>
            <w:r w:rsidRPr="004025A5">
              <w:rPr>
                <w:rFonts w:ascii="Aptos" w:hAnsi="Aptos" w:cs="Arial"/>
                <w:sz w:val="20"/>
                <w:szCs w:val="20"/>
              </w:rPr>
              <w:t>Mol Biol Evol. 30(4):772-80. doi: 10.1093/molbev/mst010.</w:t>
            </w:r>
          </w:p>
          <w:p w14:paraId="1BB50879" w14:textId="77777777" w:rsidR="004B5478"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Steinegger M, Meier M, Mirdita M, Vöhringer H, Haunsberger SJ, Söding J. (2019) HH-suite3 for fast remote homology detection and deep protein annotation.</w:t>
            </w:r>
            <w:r>
              <w:rPr>
                <w:rFonts w:ascii="Aptos" w:hAnsi="Aptos" w:cs="Arial"/>
                <w:sz w:val="20"/>
                <w:szCs w:val="20"/>
              </w:rPr>
              <w:t xml:space="preserve"> </w:t>
            </w:r>
            <w:r w:rsidRPr="004025A5">
              <w:rPr>
                <w:rFonts w:ascii="Aptos" w:hAnsi="Aptos" w:cs="Arial"/>
                <w:sz w:val="20"/>
                <w:szCs w:val="20"/>
              </w:rPr>
              <w:t>BMC Bioinformatics. 20(1):473. doi: 10.1186/s12859-019-3019-7.</w:t>
            </w:r>
          </w:p>
          <w:p w14:paraId="0B12D6C3" w14:textId="77777777" w:rsidR="004B5478" w:rsidRDefault="004B5478" w:rsidP="004B5478">
            <w:pPr>
              <w:pStyle w:val="ListParagraph"/>
              <w:numPr>
                <w:ilvl w:val="0"/>
                <w:numId w:val="5"/>
              </w:numPr>
              <w:rPr>
                <w:rFonts w:ascii="Aptos" w:hAnsi="Aptos" w:cs="Arial"/>
                <w:sz w:val="20"/>
                <w:szCs w:val="20"/>
              </w:rPr>
            </w:pPr>
            <w:r>
              <w:rPr>
                <w:rFonts w:ascii="Aptos" w:hAnsi="Aptos" w:cs="Arial"/>
                <w:sz w:val="20"/>
                <w:szCs w:val="20"/>
              </w:rPr>
              <w:t xml:space="preserve">Van Dongen S. (2008). </w:t>
            </w:r>
            <w:r w:rsidRPr="00827D2C">
              <w:rPr>
                <w:rFonts w:ascii="Aptos" w:hAnsi="Aptos" w:cs="Arial"/>
                <w:sz w:val="20"/>
                <w:szCs w:val="20"/>
              </w:rPr>
              <w:t>Graph clustering via a discrete uncoupling process, Siam Journal on Matrix Analysis and Applications 30</w:t>
            </w:r>
            <w:r>
              <w:rPr>
                <w:rFonts w:ascii="Aptos" w:hAnsi="Aptos" w:cs="Arial"/>
                <w:sz w:val="20"/>
                <w:szCs w:val="20"/>
              </w:rPr>
              <w:t>(</w:t>
            </w:r>
            <w:r w:rsidRPr="00827D2C">
              <w:rPr>
                <w:rFonts w:ascii="Aptos" w:hAnsi="Aptos" w:cs="Arial"/>
                <w:sz w:val="20"/>
                <w:szCs w:val="20"/>
              </w:rPr>
              <w:t>1</w:t>
            </w:r>
            <w:r>
              <w:rPr>
                <w:rFonts w:ascii="Aptos" w:hAnsi="Aptos" w:cs="Arial"/>
                <w:sz w:val="20"/>
                <w:szCs w:val="20"/>
              </w:rPr>
              <w:t>)</w:t>
            </w:r>
            <w:r w:rsidRPr="00827D2C">
              <w:rPr>
                <w:rFonts w:ascii="Aptos" w:hAnsi="Aptos" w:cs="Arial"/>
                <w:sz w:val="20"/>
                <w:szCs w:val="20"/>
              </w:rPr>
              <w:t>, 121-141</w:t>
            </w:r>
            <w:r>
              <w:rPr>
                <w:rFonts w:ascii="Aptos" w:hAnsi="Aptos" w:cs="Arial"/>
                <w:sz w:val="20"/>
                <w:szCs w:val="20"/>
              </w:rPr>
              <w:t>.</w:t>
            </w:r>
          </w:p>
          <w:p w14:paraId="6CC5B148" w14:textId="77777777" w:rsidR="004B5478" w:rsidRDefault="004B5478" w:rsidP="004B5478">
            <w:pPr>
              <w:pStyle w:val="ListParagraph"/>
              <w:numPr>
                <w:ilvl w:val="0"/>
                <w:numId w:val="5"/>
              </w:numPr>
              <w:rPr>
                <w:rFonts w:ascii="Aptos" w:hAnsi="Aptos" w:cs="Arial"/>
                <w:sz w:val="20"/>
                <w:szCs w:val="20"/>
              </w:rPr>
            </w:pPr>
            <w:r w:rsidRPr="00827D2C">
              <w:rPr>
                <w:rFonts w:ascii="Aptos" w:hAnsi="Aptos" w:cs="Arial"/>
                <w:sz w:val="20"/>
                <w:szCs w:val="20"/>
              </w:rPr>
              <w:t>Cook R, Brown N, Redgwell T, Rihtman B, Barnes M, Clokie M, Stekel DJ, Hobman J, Jones MA, Millard A.</w:t>
            </w:r>
            <w:r>
              <w:rPr>
                <w:rFonts w:ascii="Aptos" w:hAnsi="Aptos" w:cs="Arial"/>
                <w:sz w:val="20"/>
                <w:szCs w:val="20"/>
              </w:rPr>
              <w:t xml:space="preserve"> (2021) </w:t>
            </w:r>
            <w:r w:rsidRPr="00827D2C">
              <w:rPr>
                <w:rFonts w:ascii="Aptos" w:hAnsi="Aptos" w:cs="Arial"/>
                <w:sz w:val="20"/>
                <w:szCs w:val="20"/>
              </w:rPr>
              <w:t>INfrastructure for a PHAge REference Database: Identification of Large-Scale Biases in the Current Collection of Cultured Phage Genomes.</w:t>
            </w:r>
            <w:r>
              <w:rPr>
                <w:rFonts w:ascii="Aptos" w:hAnsi="Aptos" w:cs="Arial"/>
                <w:sz w:val="20"/>
                <w:szCs w:val="20"/>
              </w:rPr>
              <w:t xml:space="preserve"> Phage </w:t>
            </w:r>
            <w:r w:rsidRPr="00827D2C">
              <w:rPr>
                <w:rFonts w:ascii="Aptos" w:hAnsi="Aptos" w:cs="Arial"/>
                <w:sz w:val="20"/>
                <w:szCs w:val="20"/>
              </w:rPr>
              <w:t>2(4):214-223. doi: 10.1089/phage.2021.0007.</w:t>
            </w:r>
          </w:p>
          <w:p w14:paraId="772F0B11" w14:textId="77777777" w:rsidR="004B5478" w:rsidRPr="00827D2C" w:rsidRDefault="004B5478" w:rsidP="004B5478">
            <w:pPr>
              <w:pStyle w:val="ListParagraph"/>
              <w:numPr>
                <w:ilvl w:val="0"/>
                <w:numId w:val="5"/>
              </w:numPr>
              <w:rPr>
                <w:rFonts w:ascii="Aptos" w:hAnsi="Aptos" w:cs="Arial"/>
                <w:sz w:val="20"/>
                <w:szCs w:val="20"/>
              </w:rPr>
            </w:pPr>
            <w:r w:rsidRPr="00827D2C">
              <w:rPr>
                <w:rFonts w:ascii="Aptos" w:hAnsi="Aptos" w:cs="Arial"/>
                <w:sz w:val="20"/>
                <w:szCs w:val="20"/>
              </w:rPr>
              <w:lastRenderedPageBreak/>
              <w:t>Eddy SR</w:t>
            </w:r>
            <w:r>
              <w:rPr>
                <w:rFonts w:ascii="Aptos" w:hAnsi="Aptos" w:cs="Arial"/>
                <w:sz w:val="20"/>
                <w:szCs w:val="20"/>
              </w:rPr>
              <w:t xml:space="preserve">. (2011) </w:t>
            </w:r>
            <w:r w:rsidRPr="00827D2C">
              <w:rPr>
                <w:rFonts w:ascii="Aptos" w:hAnsi="Aptos" w:cs="Arial"/>
                <w:sz w:val="20"/>
                <w:szCs w:val="20"/>
              </w:rPr>
              <w:t>Accelerated Profile HMM Searches.</w:t>
            </w:r>
            <w:r>
              <w:rPr>
                <w:rFonts w:ascii="Aptos" w:hAnsi="Aptos" w:cs="Arial"/>
                <w:sz w:val="20"/>
                <w:szCs w:val="20"/>
              </w:rPr>
              <w:t xml:space="preserve"> </w:t>
            </w:r>
            <w:r w:rsidRPr="00827D2C">
              <w:rPr>
                <w:rFonts w:ascii="Aptos" w:hAnsi="Aptos" w:cs="Arial"/>
                <w:sz w:val="20"/>
                <w:szCs w:val="20"/>
              </w:rPr>
              <w:t>PLoS Comput Biol. 7(10</w:t>
            </w:r>
            <w:proofErr w:type="gramStart"/>
            <w:r w:rsidRPr="00827D2C">
              <w:rPr>
                <w:rFonts w:ascii="Aptos" w:hAnsi="Aptos" w:cs="Arial"/>
                <w:sz w:val="20"/>
                <w:szCs w:val="20"/>
              </w:rPr>
              <w:t>):e</w:t>
            </w:r>
            <w:proofErr w:type="gramEnd"/>
            <w:r w:rsidRPr="00827D2C">
              <w:rPr>
                <w:rFonts w:ascii="Aptos" w:hAnsi="Aptos" w:cs="Arial"/>
                <w:sz w:val="20"/>
                <w:szCs w:val="20"/>
              </w:rPr>
              <w:t>1002195. doi: 10.1371/journal.pcbi.1002195.</w:t>
            </w:r>
          </w:p>
          <w:p w14:paraId="62C88B60" w14:textId="77777777" w:rsidR="004B5478"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Nishimura Y, Yoshida T, Kuronishi M, Uehara H, Ogata H, Goto S.</w:t>
            </w:r>
            <w:r>
              <w:rPr>
                <w:rFonts w:ascii="Aptos" w:hAnsi="Aptos" w:cs="Arial"/>
                <w:sz w:val="20"/>
                <w:szCs w:val="20"/>
              </w:rPr>
              <w:t xml:space="preserve"> (2017)</w:t>
            </w:r>
            <w:r w:rsidRPr="004025A5">
              <w:rPr>
                <w:rFonts w:ascii="Aptos" w:hAnsi="Aptos" w:cs="Arial"/>
                <w:sz w:val="20"/>
                <w:szCs w:val="20"/>
              </w:rPr>
              <w:t xml:space="preserve"> ViPTree: The viral proteomic tree server. Bioinformatics. 33(15):2379–80.</w:t>
            </w:r>
          </w:p>
          <w:p w14:paraId="4297D9FC" w14:textId="77777777" w:rsidR="004B5478" w:rsidRPr="004025A5"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 xml:space="preserve">Rohwer F, Edwards R. </w:t>
            </w:r>
            <w:r>
              <w:rPr>
                <w:rFonts w:ascii="Aptos" w:hAnsi="Aptos" w:cs="Arial"/>
                <w:sz w:val="20"/>
                <w:szCs w:val="20"/>
              </w:rPr>
              <w:t xml:space="preserve">(2002) </w:t>
            </w:r>
            <w:r w:rsidRPr="004025A5">
              <w:rPr>
                <w:rFonts w:ascii="Aptos" w:hAnsi="Aptos" w:cs="Arial"/>
                <w:sz w:val="20"/>
                <w:szCs w:val="20"/>
              </w:rPr>
              <w:t>The Phage Proteomic Tree: a genome-based taxonomy for phage. Journal of Bacteriology. 184(16):4529–35</w:t>
            </w:r>
          </w:p>
          <w:p w14:paraId="569278E7" w14:textId="77777777" w:rsidR="004B5478" w:rsidRPr="00433BDB" w:rsidRDefault="004B5478" w:rsidP="004B5478">
            <w:pPr>
              <w:pStyle w:val="ListParagraph"/>
              <w:numPr>
                <w:ilvl w:val="0"/>
                <w:numId w:val="5"/>
              </w:numPr>
              <w:rPr>
                <w:rFonts w:ascii="Aptos" w:hAnsi="Aptos" w:cs="Arial"/>
                <w:sz w:val="20"/>
                <w:szCs w:val="20"/>
              </w:rPr>
            </w:pPr>
            <w:r w:rsidRPr="00721104">
              <w:rPr>
                <w:rFonts w:ascii="Aptos" w:hAnsi="Aptos" w:cs="Arial"/>
                <w:sz w:val="20"/>
                <w:szCs w:val="20"/>
                <w:lang w:val="de-CH"/>
              </w:rPr>
              <w:t xml:space="preserve">Turner D, Kropinski AM, Adriaenssens EM. </w:t>
            </w:r>
            <w:r>
              <w:rPr>
                <w:rFonts w:ascii="Aptos" w:hAnsi="Aptos" w:cs="Arial"/>
                <w:sz w:val="20"/>
                <w:szCs w:val="20"/>
              </w:rPr>
              <w:t>(2021)</w:t>
            </w:r>
            <w:r w:rsidRPr="004025A5">
              <w:rPr>
                <w:rFonts w:ascii="Aptos" w:hAnsi="Aptos" w:cs="Arial"/>
                <w:sz w:val="20"/>
                <w:szCs w:val="20"/>
              </w:rPr>
              <w:t xml:space="preserve"> A Roadmap for Genome-Based Phage Taxonomy. Viruses. 13(3):506. doi: 10.3390/v13030506. </w:t>
            </w:r>
          </w:p>
          <w:p w14:paraId="4C352663" w14:textId="77777777" w:rsidR="004B5478" w:rsidRPr="00433BDB"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 xml:space="preserve">Letunic I, Bork P. </w:t>
            </w:r>
            <w:r>
              <w:rPr>
                <w:rFonts w:ascii="Aptos" w:hAnsi="Aptos" w:cs="Arial"/>
                <w:sz w:val="20"/>
                <w:szCs w:val="20"/>
              </w:rPr>
              <w:t xml:space="preserve">(2007) </w:t>
            </w:r>
            <w:r w:rsidRPr="004025A5">
              <w:rPr>
                <w:rFonts w:ascii="Aptos" w:hAnsi="Aptos" w:cs="Arial"/>
                <w:sz w:val="20"/>
                <w:szCs w:val="20"/>
              </w:rPr>
              <w:t xml:space="preserve">Interactive Tree </w:t>
            </w:r>
            <w:proofErr w:type="gramStart"/>
            <w:r w:rsidRPr="004025A5">
              <w:rPr>
                <w:rFonts w:ascii="Aptos" w:hAnsi="Aptos" w:cs="Arial"/>
                <w:sz w:val="20"/>
                <w:szCs w:val="20"/>
              </w:rPr>
              <w:t>Of</w:t>
            </w:r>
            <w:proofErr w:type="gramEnd"/>
            <w:r w:rsidRPr="004025A5">
              <w:rPr>
                <w:rFonts w:ascii="Aptos" w:hAnsi="Aptos" w:cs="Arial"/>
                <w:sz w:val="20"/>
                <w:szCs w:val="20"/>
              </w:rPr>
              <w:t xml:space="preserve"> Life (iTOL): An online tool for phylogenetic tree display and annotation. Bioinformatics.23(1):127–8.</w:t>
            </w:r>
          </w:p>
          <w:p w14:paraId="2E0E7018" w14:textId="77777777" w:rsidR="004B5478" w:rsidRPr="00433BDB"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Nguyen LT, Schmidt HA, von Haeseler A, and Minh BQ (2015) IQ-TREE: A fast and effective stochastic algorithm for estimating maximum likelihood phylogenies. Molecular Biology and Evolution, 32:268-274. https://doi.org/10.1093/molbev/msu300</w:t>
            </w:r>
          </w:p>
          <w:p w14:paraId="7AEF112C" w14:textId="77777777" w:rsidR="004B5478" w:rsidRPr="00433BDB"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 xml:space="preserve">Hoang DT, Chernomor O, von Haeseler A, Minh BQ, Vinh LS (2018) UFBoot2: Improving the ultrafast bootstrap approximation.  Molecular Biology and Evolution, 35:518–522. </w:t>
            </w:r>
            <w:hyperlink r:id="rId14" w:history="1">
              <w:r w:rsidRPr="004025A5">
                <w:rPr>
                  <w:rStyle w:val="Hyperlink"/>
                  <w:rFonts w:ascii="Aptos" w:hAnsi="Aptos" w:cs="Arial"/>
                  <w:sz w:val="20"/>
                  <w:szCs w:val="20"/>
                </w:rPr>
                <w:t>https://doi.org/10.1093/molbev/msx281</w:t>
              </w:r>
            </w:hyperlink>
          </w:p>
          <w:p w14:paraId="4072B7A0" w14:textId="77777777" w:rsidR="004B5478" w:rsidRPr="00433BDB" w:rsidRDefault="004B5478" w:rsidP="004B5478">
            <w:pPr>
              <w:pStyle w:val="ListParagraph"/>
              <w:numPr>
                <w:ilvl w:val="0"/>
                <w:numId w:val="5"/>
              </w:numPr>
              <w:rPr>
                <w:rFonts w:ascii="Aptos" w:hAnsi="Aptos" w:cs="Arial"/>
                <w:sz w:val="20"/>
                <w:szCs w:val="20"/>
              </w:rPr>
            </w:pPr>
            <w:r w:rsidRPr="004025A5">
              <w:rPr>
                <w:rFonts w:ascii="Aptos" w:hAnsi="Aptos" w:cs="Arial"/>
                <w:sz w:val="20"/>
                <w:szCs w:val="20"/>
              </w:rPr>
              <w:t xml:space="preserve">Kalyaanamoorthy S, Minh BQ, Wong TKF, von Haeseler A, and Jermiin JS (2017) ModelFinder: Fast Model Selection for Accurate Phylogenetic Estimates, Nature Methods, 14:587–589. </w:t>
            </w:r>
            <w:hyperlink r:id="rId15" w:history="1">
              <w:r w:rsidRPr="00E36F8B">
                <w:rPr>
                  <w:rStyle w:val="Hyperlink"/>
                  <w:rFonts w:ascii="Aptos" w:hAnsi="Aptos" w:cs="Arial"/>
                  <w:sz w:val="20"/>
                  <w:szCs w:val="20"/>
                </w:rPr>
                <w:t>https://doi.org/10.1038/nmeth.4285</w:t>
              </w:r>
            </w:hyperlink>
          </w:p>
          <w:p w14:paraId="445016B3" w14:textId="485E792E" w:rsidR="004B5478" w:rsidRDefault="004B5478" w:rsidP="00D2307F">
            <w:pPr>
              <w:pStyle w:val="ListParagraph"/>
              <w:numPr>
                <w:ilvl w:val="0"/>
                <w:numId w:val="5"/>
              </w:numPr>
              <w:spacing w:after="160" w:line="259" w:lineRule="auto"/>
              <w:rPr>
                <w:rFonts w:ascii="Aptos" w:hAnsi="Aptos" w:cs="Arial"/>
                <w:sz w:val="20"/>
                <w:szCs w:val="20"/>
              </w:rPr>
            </w:pPr>
            <w:r w:rsidRPr="004B5478">
              <w:rPr>
                <w:rFonts w:ascii="Aptos" w:hAnsi="Aptos" w:cs="Arial"/>
                <w:sz w:val="20"/>
                <w:szCs w:val="20"/>
              </w:rPr>
              <w:t>Mayne R, Aiewsakun P, Turner D, Adriaenssens EM, Simmonds P. (2024) GRAViTy-V2: a grounded viral taxonomy application. NAR Genom Bioinform. 18;6(4</w:t>
            </w:r>
            <w:proofErr w:type="gramStart"/>
            <w:r w:rsidRPr="004B5478">
              <w:rPr>
                <w:rFonts w:ascii="Aptos" w:hAnsi="Aptos" w:cs="Arial"/>
                <w:sz w:val="20"/>
                <w:szCs w:val="20"/>
              </w:rPr>
              <w:t>):lqae</w:t>
            </w:r>
            <w:proofErr w:type="gramEnd"/>
            <w:r w:rsidRPr="004B5478">
              <w:rPr>
                <w:rFonts w:ascii="Aptos" w:hAnsi="Aptos" w:cs="Arial"/>
                <w:sz w:val="20"/>
                <w:szCs w:val="20"/>
              </w:rPr>
              <w:t>183. doi: 10.1093/nargab/lqae183</w:t>
            </w:r>
          </w:p>
          <w:p w14:paraId="11D22677" w14:textId="47CDFC2D" w:rsidR="00953FFE" w:rsidRPr="007D4894" w:rsidRDefault="004B5478" w:rsidP="00D2307F">
            <w:pPr>
              <w:pStyle w:val="ListParagraph"/>
              <w:numPr>
                <w:ilvl w:val="0"/>
                <w:numId w:val="5"/>
              </w:numPr>
              <w:spacing w:after="160" w:line="259" w:lineRule="auto"/>
              <w:rPr>
                <w:rFonts w:ascii="Aptos" w:hAnsi="Aptos" w:cs="Arial"/>
                <w:sz w:val="20"/>
                <w:szCs w:val="20"/>
              </w:rPr>
            </w:pPr>
            <w:r w:rsidRPr="004B5478">
              <w:rPr>
                <w:rFonts w:ascii="Aptos" w:hAnsi="Aptos" w:cs="Arial"/>
                <w:sz w:val="20"/>
                <w:szCs w:val="20"/>
              </w:rPr>
              <w:t xml:space="preserve">Bolduc B, Zablocki O, Turner D, Jang H, Guo J, Adriaenssens EM, Dutilh B, Sullivan MB (2025) Scalable and systematic hierarchical virus taxonomy with vConTACT3. </w:t>
            </w:r>
            <w:r w:rsidRPr="004B5478">
              <w:rPr>
                <w:rFonts w:ascii="Aptos" w:hAnsi="Aptos" w:cs="Arial"/>
                <w:i/>
                <w:iCs/>
                <w:sz w:val="20"/>
                <w:szCs w:val="20"/>
              </w:rPr>
              <w:t>Manuscript under review</w:t>
            </w:r>
          </w:p>
          <w:p w14:paraId="38E4CA24" w14:textId="6CFD0531" w:rsidR="007D4894" w:rsidRPr="004B5478" w:rsidRDefault="007D4894" w:rsidP="00D2307F">
            <w:pPr>
              <w:pStyle w:val="ListParagraph"/>
              <w:numPr>
                <w:ilvl w:val="0"/>
                <w:numId w:val="5"/>
              </w:numPr>
              <w:spacing w:after="160" w:line="259" w:lineRule="auto"/>
              <w:rPr>
                <w:rFonts w:ascii="Aptos" w:hAnsi="Aptos" w:cs="Arial"/>
                <w:sz w:val="20"/>
                <w:szCs w:val="20"/>
              </w:rPr>
            </w:pPr>
            <w:r>
              <w:rPr>
                <w:rFonts w:ascii="Aptos" w:hAnsi="Aptos" w:cs="Arial"/>
                <w:sz w:val="20"/>
                <w:szCs w:val="20"/>
              </w:rPr>
              <w:t xml:space="preserve">Millard A, Denise R, Lestido M, Thomas M, Turner D, Turner D, Sircheritz-Ponten T (2025) </w:t>
            </w:r>
            <w:r w:rsidRPr="007D4894">
              <w:rPr>
                <w:rFonts w:ascii="Aptos" w:hAnsi="Aptos" w:cs="Arial"/>
                <w:sz w:val="20"/>
                <w:szCs w:val="20"/>
              </w:rPr>
              <w:t>taxmyPHAGE: Automated taxonomy of dsDNA phage genomes at the genus and species level</w:t>
            </w:r>
            <w:r>
              <w:rPr>
                <w:rFonts w:ascii="Aptos" w:hAnsi="Aptos" w:cs="Arial"/>
                <w:sz w:val="20"/>
                <w:szCs w:val="20"/>
              </w:rPr>
              <w:t xml:space="preserve">. PHAGE. </w:t>
            </w:r>
            <w:r w:rsidRPr="007D4894">
              <w:t xml:space="preserve"> </w:t>
            </w:r>
            <w:hyperlink r:id="rId16" w:history="1">
              <w:r w:rsidRPr="007D4894">
                <w:rPr>
                  <w:rStyle w:val="Hyperlink"/>
                  <w:rFonts w:ascii="Aptos" w:hAnsi="Aptos" w:cs="Arial"/>
                  <w:sz w:val="20"/>
                  <w:szCs w:val="20"/>
                </w:rPr>
                <w:t>https://doi.org/10.1089/phage.2024.0050</w:t>
              </w:r>
            </w:hyperlink>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608"/>
        <w:gridCol w:w="6318"/>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15E4770C"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7641A384" w:rsidR="00FC2269" w:rsidRPr="00294148" w:rsidRDefault="00294148" w:rsidP="005F790F">
            <w:pPr>
              <w:rPr>
                <w:rFonts w:ascii="Aptos" w:hAnsi="Aptos" w:cs="Arial"/>
                <w:bCs/>
                <w:sz w:val="20"/>
                <w:szCs w:val="20"/>
              </w:rPr>
            </w:pPr>
            <w:r w:rsidRPr="00294148">
              <w:rPr>
                <w:rFonts w:ascii="Aptos" w:hAnsi="Aptos" w:cs="Arial"/>
                <w:bCs/>
                <w:sz w:val="20"/>
                <w:szCs w:val="20"/>
              </w:rPr>
              <w:t>Edelweissviridae_TMP_data</w:t>
            </w:r>
          </w:p>
        </w:tc>
        <w:tc>
          <w:tcPr>
            <w:tcW w:w="6663" w:type="dxa"/>
          </w:tcPr>
          <w:p w14:paraId="22F4B256" w14:textId="25EE7B32" w:rsidR="00FC2269" w:rsidRPr="00294148" w:rsidRDefault="00294148" w:rsidP="005F790F">
            <w:pPr>
              <w:rPr>
                <w:rFonts w:ascii="Aptos" w:hAnsi="Aptos" w:cs="Arial"/>
                <w:bCs/>
                <w:sz w:val="20"/>
                <w:szCs w:val="20"/>
              </w:rPr>
            </w:pPr>
            <w:r w:rsidRPr="00294148">
              <w:rPr>
                <w:rFonts w:ascii="Aptos" w:hAnsi="Aptos" w:cs="Arial"/>
                <w:bCs/>
                <w:sz w:val="20"/>
                <w:szCs w:val="20"/>
              </w:rPr>
              <w:t>Intergenomic nucletotide sequence similarity data</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20A55DF"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46BF4BB1" w14:textId="77777777" w:rsidR="009D029F" w:rsidRDefault="009D029F" w:rsidP="00FC2269">
      <w:pPr>
        <w:rPr>
          <w:rFonts w:ascii="Aptos" w:hAnsi="Aptos"/>
        </w:rPr>
      </w:pPr>
    </w:p>
    <w:p w14:paraId="0F502DEC" w14:textId="7B82B82D" w:rsidR="00024C3A" w:rsidRDefault="00024C3A" w:rsidP="00FC2269">
      <w:pPr>
        <w:rPr>
          <w:rFonts w:ascii="Aptos" w:hAnsi="Aptos"/>
        </w:rPr>
      </w:pPr>
    </w:p>
    <w:p w14:paraId="3C240E3C" w14:textId="77777777" w:rsidR="00010D5B" w:rsidRDefault="00010D5B" w:rsidP="00FC2269">
      <w:pPr>
        <w:rPr>
          <w:rFonts w:ascii="Aptos" w:hAnsi="Aptos"/>
        </w:rPr>
      </w:pPr>
    </w:p>
    <w:p w14:paraId="582084A9" w14:textId="77777777" w:rsidR="0010614F" w:rsidRDefault="0010614F" w:rsidP="00FC2269">
      <w:pPr>
        <w:rPr>
          <w:rFonts w:ascii="Aptos" w:hAnsi="Aptos"/>
        </w:rPr>
      </w:pPr>
    </w:p>
    <w:p w14:paraId="52CE7EC2" w14:textId="77777777" w:rsidR="0010614F" w:rsidRDefault="0010614F" w:rsidP="00FC2269">
      <w:pPr>
        <w:rPr>
          <w:rFonts w:ascii="Aptos" w:hAnsi="Aptos"/>
        </w:rPr>
      </w:pPr>
    </w:p>
    <w:p w14:paraId="683F1B1F" w14:textId="3B4FF627" w:rsidR="0014020E" w:rsidRPr="00010D5B" w:rsidRDefault="0014020E" w:rsidP="00FC2269">
      <w:pPr>
        <w:rPr>
          <w:rFonts w:ascii="Aptos" w:hAnsi="Aptos"/>
        </w:rPr>
      </w:pPr>
    </w:p>
    <w:p w14:paraId="3E0E6E4D" w14:textId="77777777" w:rsidR="00010D5B" w:rsidRDefault="00010D5B" w:rsidP="00FC2269">
      <w:pPr>
        <w:rPr>
          <w:rFonts w:ascii="Aptos" w:hAnsi="Aptos"/>
        </w:rPr>
      </w:pPr>
    </w:p>
    <w:p w14:paraId="34F3F22A" w14:textId="70CCDEDC" w:rsidR="009D029F" w:rsidRPr="00010D5B" w:rsidRDefault="009D029F" w:rsidP="00FC2269">
      <w:pPr>
        <w:rPr>
          <w:rFonts w:ascii="Aptos" w:hAnsi="Aptos"/>
        </w:rPr>
      </w:pPr>
    </w:p>
    <w:p w14:paraId="0238B28F" w14:textId="77777777" w:rsidR="0010614F" w:rsidRDefault="0010614F" w:rsidP="00FC2269">
      <w:pPr>
        <w:rPr>
          <w:rFonts w:ascii="Aptos" w:hAnsi="Aptos"/>
          <w:b/>
          <w:bCs/>
        </w:rPr>
      </w:pPr>
    </w:p>
    <w:p w14:paraId="1AD7F79D" w14:textId="77777777" w:rsidR="00D91E99" w:rsidRDefault="00D91E99" w:rsidP="00FC2269">
      <w:pPr>
        <w:rPr>
          <w:rFonts w:ascii="Aptos" w:hAnsi="Aptos"/>
          <w:b/>
          <w:bCs/>
        </w:rPr>
      </w:pPr>
    </w:p>
    <w:p w14:paraId="5D486F59" w14:textId="77777777" w:rsidR="00010D5B" w:rsidRDefault="00010D5B" w:rsidP="00FC2269">
      <w:pPr>
        <w:rPr>
          <w:rFonts w:ascii="Aptos" w:hAnsi="Aptos"/>
        </w:rPr>
      </w:pPr>
    </w:p>
    <w:p w14:paraId="285B9B7C" w14:textId="01C3CB90" w:rsidR="00A14ED2" w:rsidRPr="00010D5B" w:rsidRDefault="00A14ED2" w:rsidP="00A14ED2">
      <w:pPr>
        <w:jc w:val="center"/>
        <w:rPr>
          <w:rFonts w:ascii="Aptos" w:hAnsi="Aptos"/>
        </w:rPr>
      </w:pPr>
      <w:r>
        <w:rPr>
          <w:rFonts w:ascii="Aptos" w:hAnsi="Aptos"/>
          <w:noProof/>
        </w:rPr>
        <w:lastRenderedPageBreak/>
        <w:drawing>
          <wp:inline distT="0" distB="0" distL="0" distR="0" wp14:anchorId="4F65145A" wp14:editId="6A2FE041">
            <wp:extent cx="5791200" cy="7346131"/>
            <wp:effectExtent l="0" t="0" r="0" b="7620"/>
            <wp:docPr id="1739809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09248"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3094" cy="7361219"/>
                    </a:xfrm>
                    <a:prstGeom prst="rect">
                      <a:avLst/>
                    </a:prstGeom>
                  </pic:spPr>
                </pic:pic>
              </a:graphicData>
            </a:graphic>
          </wp:inline>
        </w:drawing>
      </w:r>
    </w:p>
    <w:p w14:paraId="058923A0" w14:textId="1817B357" w:rsidR="00010D5B" w:rsidRDefault="00010D5B" w:rsidP="00FC2269">
      <w:pPr>
        <w:rPr>
          <w:rFonts w:ascii="Aptos" w:hAnsi="Aptos"/>
        </w:rPr>
      </w:pPr>
      <w:r w:rsidRPr="005F09C6">
        <w:rPr>
          <w:rFonts w:ascii="Aptos" w:hAnsi="Aptos"/>
          <w:b/>
          <w:bCs/>
        </w:rPr>
        <w:t xml:space="preserve">Figure </w:t>
      </w:r>
      <w:r w:rsidR="00E43EEA">
        <w:rPr>
          <w:rFonts w:ascii="Aptos" w:hAnsi="Aptos"/>
          <w:b/>
          <w:bCs/>
        </w:rPr>
        <w:t>1</w:t>
      </w:r>
      <w:r w:rsidRPr="005F09C6">
        <w:rPr>
          <w:rFonts w:ascii="Aptos" w:hAnsi="Aptos"/>
          <w:b/>
          <w:bCs/>
        </w:rPr>
        <w:t>.</w:t>
      </w:r>
      <w:r w:rsidRPr="00010D5B">
        <w:rPr>
          <w:rFonts w:ascii="Aptos" w:hAnsi="Aptos"/>
        </w:rPr>
        <w:t xml:space="preserve"> vConTACT3 network. </w:t>
      </w:r>
      <w:r w:rsidR="00A14ED2">
        <w:rPr>
          <w:rFonts w:ascii="Aptos" w:hAnsi="Aptos"/>
        </w:rPr>
        <w:t xml:space="preserve">Subset of </w:t>
      </w:r>
      <w:r w:rsidR="00D91E99">
        <w:rPr>
          <w:rFonts w:ascii="Aptos" w:hAnsi="Aptos"/>
        </w:rPr>
        <w:t xml:space="preserve">a </w:t>
      </w:r>
      <w:r w:rsidR="00A14ED2">
        <w:rPr>
          <w:rFonts w:ascii="Aptos" w:hAnsi="Aptos"/>
        </w:rPr>
        <w:t>vConTACT3 network</w:t>
      </w:r>
      <w:r w:rsidRPr="00010D5B">
        <w:rPr>
          <w:rFonts w:ascii="Aptos" w:hAnsi="Aptos"/>
        </w:rPr>
        <w:t xml:space="preserve"> </w:t>
      </w:r>
      <w:r w:rsidR="00A37DD2">
        <w:rPr>
          <w:rFonts w:ascii="Aptos" w:hAnsi="Aptos"/>
        </w:rPr>
        <w:t xml:space="preserve">consisting of the major cluster of genomes belonging to the class </w:t>
      </w:r>
      <w:r w:rsidR="00A37DD2">
        <w:rPr>
          <w:rFonts w:ascii="Aptos" w:hAnsi="Aptos"/>
          <w:i/>
          <w:iCs/>
        </w:rPr>
        <w:t>Caudoviricetes.</w:t>
      </w:r>
      <w:r w:rsidR="00A37DD2">
        <w:rPr>
          <w:rFonts w:ascii="Aptos" w:hAnsi="Aptos"/>
        </w:rPr>
        <w:t xml:space="preserve"> Genomes are represented as nodes in the network and are coloured according to their classification in the VMR_MSL40.v1. Select classified families of bacterial viruses are annotated by circles and labels on the network</w:t>
      </w:r>
      <w:r w:rsidR="00D91E99">
        <w:rPr>
          <w:rFonts w:ascii="Aptos" w:hAnsi="Aptos"/>
        </w:rPr>
        <w:t>.</w:t>
      </w:r>
    </w:p>
    <w:p w14:paraId="158B13FA" w14:textId="77777777" w:rsidR="00DB06F5" w:rsidRDefault="00DB06F5" w:rsidP="00FC2269">
      <w:pPr>
        <w:rPr>
          <w:rFonts w:ascii="Aptos" w:hAnsi="Aptos"/>
        </w:rPr>
      </w:pPr>
    </w:p>
    <w:p w14:paraId="1A30490D" w14:textId="77777777" w:rsidR="00E43EEA" w:rsidRDefault="00E43EEA" w:rsidP="00FC2269">
      <w:pPr>
        <w:rPr>
          <w:rFonts w:ascii="Aptos" w:hAnsi="Aptos"/>
        </w:rPr>
      </w:pPr>
    </w:p>
    <w:p w14:paraId="60E091FB" w14:textId="77777777" w:rsidR="00E43EEA" w:rsidRDefault="00E43EEA" w:rsidP="00E43EEA">
      <w:pPr>
        <w:rPr>
          <w:rFonts w:ascii="Aptos" w:hAnsi="Aptos"/>
        </w:rPr>
      </w:pPr>
      <w:r>
        <w:rPr>
          <w:rFonts w:ascii="Aptos" w:hAnsi="Aptos"/>
          <w:noProof/>
        </w:rPr>
        <w:lastRenderedPageBreak/>
        <w:drawing>
          <wp:inline distT="0" distB="0" distL="0" distR="0" wp14:anchorId="68D2FD33" wp14:editId="4656B754">
            <wp:extent cx="5926455" cy="4164330"/>
            <wp:effectExtent l="0" t="0" r="0" b="7620"/>
            <wp:docPr id="1097539478" name="Picture 3" descr="A circular object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39478" name="Picture 3" descr="A circular object with different colored lin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4164330"/>
                    </a:xfrm>
                    <a:prstGeom prst="rect">
                      <a:avLst/>
                    </a:prstGeom>
                  </pic:spPr>
                </pic:pic>
              </a:graphicData>
            </a:graphic>
          </wp:inline>
        </w:drawing>
      </w:r>
    </w:p>
    <w:p w14:paraId="224D2766" w14:textId="2C96F6BE" w:rsidR="00E43EEA" w:rsidRPr="00E43EEA" w:rsidRDefault="00E43EEA" w:rsidP="00E43EEA">
      <w:pPr>
        <w:rPr>
          <w:rFonts w:ascii="Aptos" w:hAnsi="Aptos"/>
        </w:rPr>
      </w:pPr>
      <w:r>
        <w:rPr>
          <w:rFonts w:ascii="Aptos" w:hAnsi="Aptos"/>
          <w:b/>
          <w:bCs/>
        </w:rPr>
        <w:t xml:space="preserve">Figure 2. </w:t>
      </w:r>
      <w:r w:rsidRPr="00E43EEA">
        <w:rPr>
          <w:rFonts w:ascii="Aptos" w:hAnsi="Aptos"/>
        </w:rPr>
        <w:t>tBLASTx distance tree</w:t>
      </w:r>
      <w:r>
        <w:rPr>
          <w:rFonts w:ascii="Aptos" w:hAnsi="Aptos"/>
        </w:rPr>
        <w:t xml:space="preserve"> for 6756 genomes classified within the class </w:t>
      </w:r>
      <w:r>
        <w:rPr>
          <w:rFonts w:ascii="Aptos" w:hAnsi="Aptos"/>
          <w:i/>
          <w:iCs/>
        </w:rPr>
        <w:t>Caudoviricetes</w:t>
      </w:r>
      <w:r w:rsidR="000861A5">
        <w:rPr>
          <w:rFonts w:ascii="Aptos" w:hAnsi="Aptos"/>
        </w:rPr>
        <w:t xml:space="preserve"> generated with ViPTreeGen version 2</w:t>
      </w:r>
      <w:r>
        <w:rPr>
          <w:rFonts w:ascii="Aptos" w:hAnsi="Aptos"/>
          <w:i/>
          <w:iCs/>
        </w:rPr>
        <w:t>.</w:t>
      </w:r>
      <w:r>
        <w:rPr>
          <w:rFonts w:ascii="Aptos" w:hAnsi="Aptos"/>
        </w:rPr>
        <w:t xml:space="preserve"> The tree </w:t>
      </w:r>
      <w:r w:rsidR="000861A5">
        <w:rPr>
          <w:rFonts w:ascii="Aptos" w:hAnsi="Aptos"/>
        </w:rPr>
        <w:t>was</w:t>
      </w:r>
      <w:r>
        <w:rPr>
          <w:rFonts w:ascii="Aptos" w:hAnsi="Aptos"/>
        </w:rPr>
        <w:t xml:space="preserve"> calculated from pairwise distances between each genome and hierarchically clustered.</w:t>
      </w:r>
      <w:r>
        <w:rPr>
          <w:rFonts w:ascii="Aptos" w:hAnsi="Aptos"/>
          <w:b/>
          <w:bCs/>
        </w:rPr>
        <w:t xml:space="preserve"> </w:t>
      </w:r>
      <w:r w:rsidRPr="00E43EEA">
        <w:rPr>
          <w:rFonts w:ascii="Aptos" w:hAnsi="Aptos"/>
        </w:rPr>
        <w:t>The proposed family “</w:t>
      </w:r>
      <w:r w:rsidRPr="00E43EEA">
        <w:rPr>
          <w:rFonts w:ascii="Aptos" w:hAnsi="Aptos"/>
          <w:i/>
          <w:iCs/>
        </w:rPr>
        <w:t>Edelweissviridae”</w:t>
      </w:r>
      <w:r>
        <w:rPr>
          <w:rFonts w:ascii="Aptos" w:hAnsi="Aptos"/>
          <w:i/>
          <w:iCs/>
        </w:rPr>
        <w:t xml:space="preserve"> </w:t>
      </w:r>
      <w:r w:rsidRPr="00E43EEA">
        <w:rPr>
          <w:rFonts w:ascii="Aptos" w:hAnsi="Aptos"/>
        </w:rPr>
        <w:t>is marked with a red star.</w:t>
      </w:r>
      <w:r>
        <w:rPr>
          <w:rFonts w:ascii="Aptos" w:hAnsi="Aptos"/>
        </w:rPr>
        <w:t xml:space="preserve"> The family </w:t>
      </w:r>
      <w:r>
        <w:rPr>
          <w:rFonts w:ascii="Aptos" w:hAnsi="Aptos"/>
          <w:i/>
          <w:iCs/>
        </w:rPr>
        <w:t xml:space="preserve">Herelleviridae </w:t>
      </w:r>
      <w:r>
        <w:rPr>
          <w:rFonts w:ascii="Aptos" w:hAnsi="Aptos"/>
        </w:rPr>
        <w:t>appears fragmented due to</w:t>
      </w:r>
      <w:r w:rsidR="000861A5">
        <w:rPr>
          <w:rFonts w:ascii="Aptos" w:hAnsi="Aptos"/>
        </w:rPr>
        <w:t xml:space="preserve"> an ongoing</w:t>
      </w:r>
      <w:r>
        <w:rPr>
          <w:rFonts w:ascii="Aptos" w:hAnsi="Aptos"/>
        </w:rPr>
        <w:t xml:space="preserve"> </w:t>
      </w:r>
      <w:r w:rsidR="00B70CD0">
        <w:rPr>
          <w:rFonts w:ascii="Aptos" w:hAnsi="Aptos"/>
        </w:rPr>
        <w:t>reevaluation</w:t>
      </w:r>
      <w:r>
        <w:rPr>
          <w:rFonts w:ascii="Aptos" w:hAnsi="Aptos"/>
        </w:rPr>
        <w:t xml:space="preserve"> of the family.</w:t>
      </w:r>
    </w:p>
    <w:p w14:paraId="04ED2609" w14:textId="77777777" w:rsidR="00E43EEA" w:rsidRDefault="00E43EEA" w:rsidP="00E43EEA">
      <w:pPr>
        <w:rPr>
          <w:rFonts w:ascii="Aptos" w:hAnsi="Aptos"/>
          <w:b/>
          <w:bCs/>
        </w:rPr>
      </w:pPr>
    </w:p>
    <w:p w14:paraId="545F5803" w14:textId="31B140B0" w:rsidR="00B70CD0" w:rsidRDefault="00B70CD0" w:rsidP="00E43EEA">
      <w:pPr>
        <w:rPr>
          <w:rFonts w:ascii="Aptos" w:hAnsi="Aptos"/>
          <w:b/>
          <w:bCs/>
        </w:rPr>
      </w:pPr>
      <w:r>
        <w:rPr>
          <w:rFonts w:ascii="Aptos" w:hAnsi="Aptos"/>
          <w:b/>
          <w:bCs/>
          <w:noProof/>
        </w:rPr>
        <w:drawing>
          <wp:inline distT="0" distB="0" distL="0" distR="0" wp14:anchorId="780B6FBC" wp14:editId="4407BEF3">
            <wp:extent cx="5926455" cy="3016250"/>
            <wp:effectExtent l="0" t="0" r="0" b="0"/>
            <wp:docPr id="397553536" name="Picture 1" descr="A white background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3536" name="Picture 1" descr="A white background with black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3016250"/>
                    </a:xfrm>
                    <a:prstGeom prst="rect">
                      <a:avLst/>
                    </a:prstGeom>
                  </pic:spPr>
                </pic:pic>
              </a:graphicData>
            </a:graphic>
          </wp:inline>
        </w:drawing>
      </w:r>
    </w:p>
    <w:p w14:paraId="5FD0AFDE" w14:textId="792FB0D8" w:rsidR="00B70CD0" w:rsidRPr="00B70CD0" w:rsidRDefault="00B70CD0" w:rsidP="00E43EEA">
      <w:pPr>
        <w:rPr>
          <w:rFonts w:ascii="Aptos" w:hAnsi="Aptos"/>
        </w:rPr>
      </w:pPr>
      <w:r w:rsidRPr="00B70CD0">
        <w:rPr>
          <w:rFonts w:ascii="Aptos" w:hAnsi="Aptos"/>
          <w:b/>
          <w:bCs/>
        </w:rPr>
        <w:t>Figure 3.</w:t>
      </w:r>
      <w:r>
        <w:rPr>
          <w:rFonts w:ascii="Aptos" w:hAnsi="Aptos"/>
          <w:b/>
          <w:bCs/>
        </w:rPr>
        <w:t xml:space="preserve"> </w:t>
      </w:r>
      <w:r>
        <w:rPr>
          <w:rFonts w:ascii="Aptos" w:hAnsi="Aptos"/>
        </w:rPr>
        <w:t>Pruned tBLASTx distance tree illustrat</w:t>
      </w:r>
      <w:r w:rsidR="00AE5B29">
        <w:rPr>
          <w:rFonts w:ascii="Aptos" w:hAnsi="Aptos"/>
        </w:rPr>
        <w:t>ing</w:t>
      </w:r>
      <w:r>
        <w:rPr>
          <w:rFonts w:ascii="Aptos" w:hAnsi="Aptos"/>
        </w:rPr>
        <w:t xml:space="preserve"> the proposed </w:t>
      </w:r>
      <w:r w:rsidRPr="00E43EEA">
        <w:rPr>
          <w:rFonts w:ascii="Aptos" w:hAnsi="Aptos"/>
        </w:rPr>
        <w:t>“</w:t>
      </w:r>
      <w:r w:rsidRPr="00E43EEA">
        <w:rPr>
          <w:rFonts w:ascii="Aptos" w:hAnsi="Aptos"/>
          <w:i/>
          <w:iCs/>
        </w:rPr>
        <w:t>Edelweissviridae”</w:t>
      </w:r>
      <w:r>
        <w:rPr>
          <w:rFonts w:ascii="Aptos" w:hAnsi="Aptos"/>
          <w:i/>
          <w:iCs/>
        </w:rPr>
        <w:t xml:space="preserve"> </w:t>
      </w:r>
      <w:r>
        <w:rPr>
          <w:rFonts w:ascii="Aptos" w:hAnsi="Aptos"/>
        </w:rPr>
        <w:t>alongside neighbouring clades of bacterial viruses.</w:t>
      </w:r>
    </w:p>
    <w:p w14:paraId="18D8E0AB" w14:textId="77777777" w:rsidR="00E43EEA" w:rsidRDefault="00E43EEA" w:rsidP="00E43EEA">
      <w:pPr>
        <w:rPr>
          <w:rFonts w:ascii="Aptos" w:hAnsi="Aptos"/>
          <w:b/>
          <w:bCs/>
        </w:rPr>
      </w:pPr>
      <w:r>
        <w:rPr>
          <w:rFonts w:ascii="Aptos" w:hAnsi="Aptos"/>
          <w:b/>
          <w:bCs/>
          <w:noProof/>
        </w:rPr>
        <w:lastRenderedPageBreak/>
        <w:drawing>
          <wp:inline distT="0" distB="0" distL="0" distR="0" wp14:anchorId="546433C8" wp14:editId="23236171">
            <wp:extent cx="5926455" cy="4184015"/>
            <wp:effectExtent l="0" t="0" r="0" b="6985"/>
            <wp:docPr id="868033388" name="Picture 1" descr="A colorful grid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3388" name="Picture 1" descr="A colorful grid with black lin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4184015"/>
                    </a:xfrm>
                    <a:prstGeom prst="rect">
                      <a:avLst/>
                    </a:prstGeom>
                  </pic:spPr>
                </pic:pic>
              </a:graphicData>
            </a:graphic>
          </wp:inline>
        </w:drawing>
      </w:r>
    </w:p>
    <w:p w14:paraId="532FB8D7" w14:textId="1EBC5A9D" w:rsidR="00E43EEA" w:rsidRPr="009D029F" w:rsidRDefault="00E43EEA" w:rsidP="00E43EEA">
      <w:pPr>
        <w:rPr>
          <w:rFonts w:ascii="Aptos" w:hAnsi="Aptos"/>
        </w:rPr>
      </w:pPr>
      <w:r w:rsidRPr="005F09C6">
        <w:rPr>
          <w:rFonts w:ascii="Aptos" w:hAnsi="Aptos"/>
          <w:b/>
          <w:bCs/>
        </w:rPr>
        <w:t xml:space="preserve">Figure </w:t>
      </w:r>
      <w:r w:rsidR="00B70CD0">
        <w:rPr>
          <w:rFonts w:ascii="Aptos" w:hAnsi="Aptos"/>
          <w:b/>
          <w:bCs/>
        </w:rPr>
        <w:t>4</w:t>
      </w:r>
      <w:r w:rsidRPr="005F09C6">
        <w:rPr>
          <w:rFonts w:ascii="Aptos" w:hAnsi="Aptos"/>
          <w:b/>
          <w:bCs/>
        </w:rPr>
        <w:t>.</w:t>
      </w:r>
      <w:r w:rsidRPr="00010D5B">
        <w:rPr>
          <w:rFonts w:ascii="Aptos" w:hAnsi="Aptos"/>
        </w:rPr>
        <w:t xml:space="preserve"> GRAViTy-v2 </w:t>
      </w:r>
      <w:r>
        <w:rPr>
          <w:rFonts w:ascii="Aptos" w:hAnsi="Aptos"/>
        </w:rPr>
        <w:t>comparison of 46 bacteriophage genomes</w:t>
      </w:r>
      <w:r w:rsidRPr="00010D5B">
        <w:rPr>
          <w:rFonts w:ascii="Aptos" w:hAnsi="Aptos"/>
        </w:rPr>
        <w:t xml:space="preserve">. </w:t>
      </w:r>
      <w:r>
        <w:rPr>
          <w:rFonts w:ascii="Aptos" w:hAnsi="Aptos"/>
        </w:rPr>
        <w:t xml:space="preserve">Subfamilies are delineated using horizontal bars at the top of the heatmap, and genera by vertical bars at the left. Genomes were initially selected based on vConTACT3 results [18] using the INPHARED database [8], then subsampled for use as the input to GRAViTy-v2 [17]. Three genomes are marked with red stars: PP468606 is a distant relative of the proposed family; OR354836 and OR354840 exhibit gene products split across multiple coding sequences which may indicate errors introduced during genome assembly. </w:t>
      </w:r>
    </w:p>
    <w:p w14:paraId="44753E37" w14:textId="77777777" w:rsidR="00E43EEA" w:rsidRDefault="00E43EEA" w:rsidP="00FC2269">
      <w:pPr>
        <w:rPr>
          <w:rFonts w:ascii="Aptos" w:hAnsi="Aptos"/>
        </w:rPr>
      </w:pPr>
    </w:p>
    <w:p w14:paraId="0540F6B3" w14:textId="1E550317" w:rsidR="00B13DD9" w:rsidRDefault="00B13DD9" w:rsidP="00FC2269">
      <w:pPr>
        <w:rPr>
          <w:rFonts w:ascii="Aptos" w:hAnsi="Aptos"/>
        </w:rPr>
      </w:pPr>
      <w:r>
        <w:rPr>
          <w:rFonts w:ascii="Aptos" w:hAnsi="Aptos"/>
          <w:noProof/>
        </w:rPr>
        <w:drawing>
          <wp:inline distT="0" distB="0" distL="0" distR="0" wp14:anchorId="3E6446B9" wp14:editId="75D3E39B">
            <wp:extent cx="5926455" cy="2299335"/>
            <wp:effectExtent l="0" t="0" r="0" b="5715"/>
            <wp:docPr id="1924100100" name="Picture 3"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00100" name="Picture 3" descr="A blue and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2299335"/>
                    </a:xfrm>
                    <a:prstGeom prst="rect">
                      <a:avLst/>
                    </a:prstGeom>
                  </pic:spPr>
                </pic:pic>
              </a:graphicData>
            </a:graphic>
          </wp:inline>
        </w:drawing>
      </w:r>
    </w:p>
    <w:p w14:paraId="2CB314AC" w14:textId="0C04B4C4" w:rsidR="00AE5B29" w:rsidRDefault="00AE5B29" w:rsidP="00FC2269">
      <w:pPr>
        <w:rPr>
          <w:rFonts w:ascii="Aptos" w:hAnsi="Aptos"/>
        </w:rPr>
      </w:pPr>
      <w:r w:rsidRPr="00AE5B29">
        <w:rPr>
          <w:rFonts w:ascii="Aptos" w:hAnsi="Aptos"/>
          <w:b/>
          <w:bCs/>
        </w:rPr>
        <w:t>Figure 5.</w:t>
      </w:r>
      <w:r>
        <w:rPr>
          <w:rFonts w:ascii="Aptos" w:hAnsi="Aptos"/>
          <w:b/>
          <w:bCs/>
        </w:rPr>
        <w:t xml:space="preserve"> </w:t>
      </w:r>
      <w:r>
        <w:rPr>
          <w:rFonts w:ascii="Aptos" w:hAnsi="Aptos"/>
        </w:rPr>
        <w:t xml:space="preserve">Heatmap </w:t>
      </w:r>
      <w:r w:rsidR="00B13DD9">
        <w:rPr>
          <w:rFonts w:ascii="Aptos" w:hAnsi="Aptos"/>
        </w:rPr>
        <w:t>displaying the</w:t>
      </w:r>
      <w:r>
        <w:rPr>
          <w:rFonts w:ascii="Aptos" w:hAnsi="Aptos"/>
        </w:rPr>
        <w:t xml:space="preserve"> presence and absence of protein clusters by genome. The matrix was hierarchically clustered using the complete linkage method. The red star indicates PP468606</w:t>
      </w:r>
      <w:r w:rsidR="00B13DD9">
        <w:rPr>
          <w:rFonts w:ascii="Aptos" w:hAnsi="Aptos"/>
        </w:rPr>
        <w:t>, which appears to be only peripherally related to the proposed family.</w:t>
      </w:r>
    </w:p>
    <w:p w14:paraId="1E6EC0F5" w14:textId="77777777" w:rsidR="00AE5B29" w:rsidRPr="00AE5B29" w:rsidRDefault="00AE5B29" w:rsidP="00FC2269">
      <w:pPr>
        <w:rPr>
          <w:rFonts w:ascii="Aptos" w:hAnsi="Aptos"/>
        </w:rPr>
      </w:pPr>
    </w:p>
    <w:p w14:paraId="110DAB63" w14:textId="77777777" w:rsidR="00294148" w:rsidRDefault="00294148" w:rsidP="00B70CD0">
      <w:pPr>
        <w:rPr>
          <w:rFonts w:ascii="Aptos" w:hAnsi="Aptos"/>
          <w:b/>
          <w:bCs/>
          <w:lang w:val="en-GB"/>
        </w:rPr>
      </w:pPr>
    </w:p>
    <w:p w14:paraId="1D54675C" w14:textId="77777777" w:rsidR="00294148" w:rsidRDefault="00294148" w:rsidP="00B70CD0">
      <w:pPr>
        <w:rPr>
          <w:rFonts w:ascii="Aptos" w:hAnsi="Aptos"/>
          <w:b/>
          <w:bCs/>
          <w:lang w:val="en-GB"/>
        </w:rPr>
      </w:pPr>
    </w:p>
    <w:p w14:paraId="3A58D64B" w14:textId="5474BBC5" w:rsidR="00B70CD0" w:rsidRPr="0010614F" w:rsidRDefault="00B70CD0" w:rsidP="00B70CD0">
      <w:pPr>
        <w:rPr>
          <w:rFonts w:ascii="Aptos" w:hAnsi="Aptos"/>
          <w:b/>
          <w:bCs/>
          <w:lang w:val="en-GB"/>
        </w:rPr>
      </w:pPr>
      <w:r w:rsidRPr="0010614F">
        <w:rPr>
          <w:rFonts w:ascii="Aptos" w:hAnsi="Aptos"/>
          <w:b/>
          <w:bCs/>
          <w:lang w:val="en-GB"/>
        </w:rPr>
        <w:lastRenderedPageBreak/>
        <w:t xml:space="preserve">Table 1. </w:t>
      </w:r>
      <w:r w:rsidRPr="0010614F">
        <w:rPr>
          <w:rFonts w:ascii="Aptos" w:hAnsi="Aptos"/>
          <w:lang w:val="en-GB"/>
        </w:rPr>
        <w:t>Conserved proteins in the proposed family</w:t>
      </w:r>
      <w:r>
        <w:rPr>
          <w:rFonts w:ascii="Aptos" w:hAnsi="Aptos"/>
          <w:lang w:val="en-GB"/>
        </w:rPr>
        <w:t xml:space="preserve"> “</w:t>
      </w:r>
      <w:r w:rsidRPr="006841BF">
        <w:rPr>
          <w:rFonts w:ascii="Aptos" w:hAnsi="Aptos"/>
          <w:i/>
          <w:iCs/>
        </w:rPr>
        <w:t>Edelweissviridae</w:t>
      </w:r>
      <w:r>
        <w:rPr>
          <w:rFonts w:ascii="Aptos" w:hAnsi="Aptos"/>
          <w:i/>
          <w:iCs/>
        </w:rPr>
        <w:t>”</w:t>
      </w:r>
    </w:p>
    <w:tbl>
      <w:tblPr>
        <w:tblStyle w:val="TableGrid"/>
        <w:tblW w:w="0" w:type="auto"/>
        <w:jc w:val="center"/>
        <w:tblLook w:val="04A0" w:firstRow="1" w:lastRow="0" w:firstColumn="1" w:lastColumn="0" w:noHBand="0" w:noVBand="1"/>
      </w:tblPr>
      <w:tblGrid>
        <w:gridCol w:w="1960"/>
        <w:gridCol w:w="3005"/>
      </w:tblGrid>
      <w:tr w:rsidR="00B70CD0" w:rsidRPr="0010614F" w14:paraId="69AABE6C" w14:textId="77777777" w:rsidTr="0084187F">
        <w:trPr>
          <w:jc w:val="center"/>
        </w:trPr>
        <w:tc>
          <w:tcPr>
            <w:tcW w:w="1960" w:type="dxa"/>
          </w:tcPr>
          <w:p w14:paraId="7D21C93E" w14:textId="77777777" w:rsidR="00B70CD0" w:rsidRPr="0010614F" w:rsidRDefault="00B70CD0" w:rsidP="0084187F">
            <w:pPr>
              <w:rPr>
                <w:rFonts w:ascii="Aptos" w:hAnsi="Aptos"/>
                <w:b/>
                <w:bCs/>
                <w:lang w:val="en-GB"/>
              </w:rPr>
            </w:pPr>
            <w:r w:rsidRPr="0010614F">
              <w:rPr>
                <w:rFonts w:ascii="Aptos" w:hAnsi="Aptos"/>
                <w:b/>
                <w:bCs/>
                <w:lang w:val="en-GB"/>
              </w:rPr>
              <w:t>Protein cluster</w:t>
            </w:r>
          </w:p>
        </w:tc>
        <w:tc>
          <w:tcPr>
            <w:tcW w:w="3005" w:type="dxa"/>
          </w:tcPr>
          <w:p w14:paraId="1432531A" w14:textId="77777777" w:rsidR="00B70CD0" w:rsidRPr="0010614F" w:rsidRDefault="00B70CD0" w:rsidP="0084187F">
            <w:pPr>
              <w:rPr>
                <w:rFonts w:ascii="Aptos" w:hAnsi="Aptos"/>
                <w:b/>
                <w:bCs/>
                <w:lang w:val="en-GB"/>
              </w:rPr>
            </w:pPr>
            <w:r w:rsidRPr="0010614F">
              <w:rPr>
                <w:rFonts w:ascii="Aptos" w:hAnsi="Aptos"/>
                <w:b/>
                <w:bCs/>
                <w:lang w:val="en-GB"/>
              </w:rPr>
              <w:t>Putative function</w:t>
            </w:r>
          </w:p>
        </w:tc>
      </w:tr>
      <w:tr w:rsidR="00B70CD0" w:rsidRPr="0010614F" w14:paraId="4A011727" w14:textId="77777777" w:rsidTr="0084187F">
        <w:trPr>
          <w:jc w:val="center"/>
        </w:trPr>
        <w:tc>
          <w:tcPr>
            <w:tcW w:w="1960" w:type="dxa"/>
          </w:tcPr>
          <w:p w14:paraId="565814FE" w14:textId="77777777" w:rsidR="00B70CD0" w:rsidRPr="0010614F" w:rsidRDefault="00B70CD0" w:rsidP="0084187F">
            <w:pPr>
              <w:rPr>
                <w:rFonts w:ascii="Aptos" w:hAnsi="Aptos"/>
                <w:lang w:val="en-GB"/>
              </w:rPr>
            </w:pPr>
            <w:r w:rsidRPr="0010614F">
              <w:rPr>
                <w:rFonts w:ascii="Aptos" w:hAnsi="Aptos"/>
                <w:lang w:val="en-GB"/>
              </w:rPr>
              <w:t>1</w:t>
            </w:r>
          </w:p>
        </w:tc>
        <w:tc>
          <w:tcPr>
            <w:tcW w:w="3005" w:type="dxa"/>
          </w:tcPr>
          <w:p w14:paraId="0C2A335C" w14:textId="77777777" w:rsidR="00B70CD0" w:rsidRPr="0010614F" w:rsidRDefault="00B70CD0" w:rsidP="0084187F">
            <w:pPr>
              <w:rPr>
                <w:rFonts w:ascii="Aptos" w:hAnsi="Aptos"/>
                <w:lang w:val="en-GB"/>
              </w:rPr>
            </w:pPr>
            <w:r w:rsidRPr="0010614F">
              <w:rPr>
                <w:rFonts w:ascii="Aptos" w:hAnsi="Aptos"/>
                <w:lang w:val="en-GB"/>
              </w:rPr>
              <w:t>Head maturation protease</w:t>
            </w:r>
          </w:p>
        </w:tc>
      </w:tr>
      <w:tr w:rsidR="00B70CD0" w:rsidRPr="0010614F" w14:paraId="616C8334" w14:textId="77777777" w:rsidTr="0084187F">
        <w:trPr>
          <w:jc w:val="center"/>
        </w:trPr>
        <w:tc>
          <w:tcPr>
            <w:tcW w:w="1960" w:type="dxa"/>
          </w:tcPr>
          <w:p w14:paraId="26E21EFE" w14:textId="77777777" w:rsidR="00B70CD0" w:rsidRPr="0010614F" w:rsidRDefault="00B70CD0" w:rsidP="0084187F">
            <w:pPr>
              <w:rPr>
                <w:rFonts w:ascii="Aptos" w:hAnsi="Aptos"/>
                <w:lang w:val="en-GB"/>
              </w:rPr>
            </w:pPr>
            <w:r w:rsidRPr="0010614F">
              <w:rPr>
                <w:rFonts w:ascii="Aptos" w:hAnsi="Aptos"/>
                <w:lang w:val="en-GB"/>
              </w:rPr>
              <w:t>2</w:t>
            </w:r>
          </w:p>
        </w:tc>
        <w:tc>
          <w:tcPr>
            <w:tcW w:w="3005" w:type="dxa"/>
          </w:tcPr>
          <w:p w14:paraId="4BCBB85C" w14:textId="77777777" w:rsidR="00B70CD0" w:rsidRPr="0010614F" w:rsidRDefault="00B70CD0" w:rsidP="0084187F">
            <w:pPr>
              <w:rPr>
                <w:rFonts w:ascii="Aptos" w:hAnsi="Aptos"/>
                <w:lang w:val="en-GB"/>
              </w:rPr>
            </w:pPr>
            <w:r w:rsidRPr="0010614F">
              <w:rPr>
                <w:rFonts w:ascii="Aptos" w:hAnsi="Aptos"/>
                <w:lang w:val="en-GB"/>
              </w:rPr>
              <w:t>HNH endonuclease</w:t>
            </w:r>
          </w:p>
        </w:tc>
      </w:tr>
      <w:tr w:rsidR="00B70CD0" w:rsidRPr="0010614F" w14:paraId="176A3168" w14:textId="77777777" w:rsidTr="0084187F">
        <w:trPr>
          <w:jc w:val="center"/>
        </w:trPr>
        <w:tc>
          <w:tcPr>
            <w:tcW w:w="1960" w:type="dxa"/>
          </w:tcPr>
          <w:p w14:paraId="1AF23D4E" w14:textId="77777777" w:rsidR="00B70CD0" w:rsidRPr="0010614F" w:rsidRDefault="00B70CD0" w:rsidP="0084187F">
            <w:pPr>
              <w:rPr>
                <w:rFonts w:ascii="Aptos" w:hAnsi="Aptos"/>
                <w:lang w:val="en-GB"/>
              </w:rPr>
            </w:pPr>
            <w:r w:rsidRPr="0010614F">
              <w:rPr>
                <w:rFonts w:ascii="Aptos" w:hAnsi="Aptos"/>
                <w:lang w:val="en-GB"/>
              </w:rPr>
              <w:t>3</w:t>
            </w:r>
          </w:p>
        </w:tc>
        <w:tc>
          <w:tcPr>
            <w:tcW w:w="3005" w:type="dxa"/>
          </w:tcPr>
          <w:p w14:paraId="5A26A3E3" w14:textId="77777777" w:rsidR="00B70CD0" w:rsidRPr="0010614F" w:rsidRDefault="00B70CD0" w:rsidP="0084187F">
            <w:pPr>
              <w:rPr>
                <w:rFonts w:ascii="Aptos" w:hAnsi="Aptos"/>
                <w:lang w:val="en-GB"/>
              </w:rPr>
            </w:pPr>
            <w:r w:rsidRPr="0010614F">
              <w:rPr>
                <w:rFonts w:ascii="Aptos" w:hAnsi="Aptos"/>
                <w:lang w:val="en-GB"/>
              </w:rPr>
              <w:t>Major capsid protein</w:t>
            </w:r>
          </w:p>
        </w:tc>
      </w:tr>
      <w:tr w:rsidR="00B70CD0" w:rsidRPr="0010614F" w14:paraId="37F81229" w14:textId="77777777" w:rsidTr="0084187F">
        <w:trPr>
          <w:jc w:val="center"/>
        </w:trPr>
        <w:tc>
          <w:tcPr>
            <w:tcW w:w="1960" w:type="dxa"/>
          </w:tcPr>
          <w:p w14:paraId="5FF61282" w14:textId="77777777" w:rsidR="00B70CD0" w:rsidRPr="0010614F" w:rsidRDefault="00B70CD0" w:rsidP="0084187F">
            <w:pPr>
              <w:rPr>
                <w:rFonts w:ascii="Aptos" w:hAnsi="Aptos"/>
                <w:lang w:val="en-GB"/>
              </w:rPr>
            </w:pPr>
            <w:r w:rsidRPr="0010614F">
              <w:rPr>
                <w:rFonts w:ascii="Aptos" w:hAnsi="Aptos"/>
                <w:lang w:val="en-GB"/>
              </w:rPr>
              <w:t>4</w:t>
            </w:r>
          </w:p>
        </w:tc>
        <w:tc>
          <w:tcPr>
            <w:tcW w:w="3005" w:type="dxa"/>
          </w:tcPr>
          <w:p w14:paraId="7E30FA1C" w14:textId="77777777" w:rsidR="00B70CD0" w:rsidRPr="0010614F" w:rsidRDefault="00B70CD0" w:rsidP="0084187F">
            <w:pPr>
              <w:rPr>
                <w:rFonts w:ascii="Aptos" w:hAnsi="Aptos"/>
                <w:lang w:val="en-GB"/>
              </w:rPr>
            </w:pPr>
            <w:r w:rsidRPr="0010614F">
              <w:rPr>
                <w:rFonts w:ascii="Aptos" w:hAnsi="Aptos"/>
                <w:lang w:val="en-GB"/>
              </w:rPr>
              <w:t>Head closure protein</w:t>
            </w:r>
          </w:p>
        </w:tc>
      </w:tr>
      <w:tr w:rsidR="00B70CD0" w:rsidRPr="0010614F" w14:paraId="19B060AD" w14:textId="77777777" w:rsidTr="0084187F">
        <w:trPr>
          <w:jc w:val="center"/>
        </w:trPr>
        <w:tc>
          <w:tcPr>
            <w:tcW w:w="1960" w:type="dxa"/>
          </w:tcPr>
          <w:p w14:paraId="42DD90D3" w14:textId="77777777" w:rsidR="00B70CD0" w:rsidRPr="0010614F" w:rsidRDefault="00B70CD0" w:rsidP="0084187F">
            <w:pPr>
              <w:rPr>
                <w:rFonts w:ascii="Aptos" w:hAnsi="Aptos"/>
                <w:lang w:val="en-GB"/>
              </w:rPr>
            </w:pPr>
            <w:r w:rsidRPr="0010614F">
              <w:rPr>
                <w:rFonts w:ascii="Aptos" w:hAnsi="Aptos"/>
                <w:lang w:val="en-GB"/>
              </w:rPr>
              <w:t>5</w:t>
            </w:r>
          </w:p>
        </w:tc>
        <w:tc>
          <w:tcPr>
            <w:tcW w:w="3005" w:type="dxa"/>
          </w:tcPr>
          <w:p w14:paraId="4909D800" w14:textId="77777777" w:rsidR="00B70CD0" w:rsidRPr="0010614F" w:rsidRDefault="00B70CD0" w:rsidP="0084187F">
            <w:pPr>
              <w:rPr>
                <w:rFonts w:ascii="Aptos" w:hAnsi="Aptos"/>
                <w:lang w:val="en-GB"/>
              </w:rPr>
            </w:pPr>
            <w:r w:rsidRPr="0010614F">
              <w:rPr>
                <w:rFonts w:ascii="Aptos" w:hAnsi="Aptos"/>
                <w:lang w:val="en-GB"/>
              </w:rPr>
              <w:t>DNA primase</w:t>
            </w:r>
          </w:p>
        </w:tc>
      </w:tr>
      <w:tr w:rsidR="00B70CD0" w:rsidRPr="0010614F" w14:paraId="2BC9D4F3" w14:textId="77777777" w:rsidTr="0084187F">
        <w:trPr>
          <w:jc w:val="center"/>
        </w:trPr>
        <w:tc>
          <w:tcPr>
            <w:tcW w:w="1960" w:type="dxa"/>
          </w:tcPr>
          <w:p w14:paraId="1E799D2C" w14:textId="77777777" w:rsidR="00B70CD0" w:rsidRPr="0010614F" w:rsidRDefault="00B70CD0" w:rsidP="0084187F">
            <w:pPr>
              <w:rPr>
                <w:rFonts w:ascii="Aptos" w:hAnsi="Aptos"/>
                <w:lang w:val="en-GB"/>
              </w:rPr>
            </w:pPr>
            <w:r w:rsidRPr="0010614F">
              <w:rPr>
                <w:rFonts w:ascii="Aptos" w:hAnsi="Aptos"/>
                <w:lang w:val="en-GB"/>
              </w:rPr>
              <w:t>6</w:t>
            </w:r>
          </w:p>
        </w:tc>
        <w:tc>
          <w:tcPr>
            <w:tcW w:w="3005" w:type="dxa"/>
          </w:tcPr>
          <w:p w14:paraId="3A8F7009" w14:textId="77777777" w:rsidR="00B70CD0" w:rsidRPr="0010614F" w:rsidRDefault="00B70CD0" w:rsidP="0084187F">
            <w:pPr>
              <w:rPr>
                <w:rFonts w:ascii="Aptos" w:hAnsi="Aptos"/>
                <w:lang w:val="en-GB"/>
              </w:rPr>
            </w:pPr>
            <w:r w:rsidRPr="0010614F">
              <w:rPr>
                <w:rFonts w:ascii="Aptos" w:hAnsi="Aptos"/>
                <w:lang w:val="en-GB"/>
              </w:rPr>
              <w:t>Head-tail adaptor protein</w:t>
            </w:r>
          </w:p>
        </w:tc>
      </w:tr>
      <w:tr w:rsidR="00B70CD0" w:rsidRPr="0010614F" w14:paraId="7B4954D2" w14:textId="77777777" w:rsidTr="0084187F">
        <w:trPr>
          <w:jc w:val="center"/>
        </w:trPr>
        <w:tc>
          <w:tcPr>
            <w:tcW w:w="1960" w:type="dxa"/>
          </w:tcPr>
          <w:p w14:paraId="78FB3348" w14:textId="77777777" w:rsidR="00B70CD0" w:rsidRPr="0010614F" w:rsidRDefault="00B70CD0" w:rsidP="0084187F">
            <w:pPr>
              <w:rPr>
                <w:rFonts w:ascii="Aptos" w:hAnsi="Aptos"/>
                <w:lang w:val="en-GB"/>
              </w:rPr>
            </w:pPr>
            <w:r w:rsidRPr="0010614F">
              <w:rPr>
                <w:rFonts w:ascii="Aptos" w:hAnsi="Aptos"/>
                <w:lang w:val="en-GB"/>
              </w:rPr>
              <w:t>7</w:t>
            </w:r>
          </w:p>
        </w:tc>
        <w:tc>
          <w:tcPr>
            <w:tcW w:w="3005" w:type="dxa"/>
          </w:tcPr>
          <w:p w14:paraId="57EB5C86" w14:textId="77777777" w:rsidR="00B70CD0" w:rsidRPr="0010614F" w:rsidRDefault="00B70CD0" w:rsidP="0084187F">
            <w:pPr>
              <w:rPr>
                <w:rFonts w:ascii="Aptos" w:hAnsi="Aptos"/>
                <w:lang w:val="en-GB"/>
              </w:rPr>
            </w:pPr>
            <w:r w:rsidRPr="0010614F">
              <w:rPr>
                <w:rFonts w:ascii="Aptos" w:hAnsi="Aptos"/>
                <w:lang w:val="en-GB"/>
              </w:rPr>
              <w:t>Portal vertex protein</w:t>
            </w:r>
          </w:p>
        </w:tc>
      </w:tr>
    </w:tbl>
    <w:p w14:paraId="4747FBD1" w14:textId="77777777" w:rsidR="00B70CD0" w:rsidRDefault="00B70CD0" w:rsidP="00B70CD0">
      <w:pPr>
        <w:rPr>
          <w:rFonts w:ascii="Aptos" w:hAnsi="Aptos"/>
        </w:rPr>
      </w:pPr>
    </w:p>
    <w:p w14:paraId="4F95A146" w14:textId="5E0428DB" w:rsidR="00B70CD0" w:rsidRDefault="00D66351" w:rsidP="00D66351">
      <w:pPr>
        <w:jc w:val="center"/>
        <w:rPr>
          <w:rFonts w:ascii="Aptos" w:hAnsi="Aptos"/>
        </w:rPr>
      </w:pPr>
      <w:r>
        <w:rPr>
          <w:rFonts w:ascii="Aptos" w:hAnsi="Aptos"/>
          <w:noProof/>
        </w:rPr>
        <w:drawing>
          <wp:inline distT="0" distB="0" distL="0" distR="0" wp14:anchorId="60A05543" wp14:editId="58806348">
            <wp:extent cx="4756150" cy="4973242"/>
            <wp:effectExtent l="0" t="0" r="6350" b="0"/>
            <wp:docPr id="2029408264" name="Picture 2"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08264" name="Picture 2" descr="A screen shot of a char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1850" cy="4979203"/>
                    </a:xfrm>
                    <a:prstGeom prst="rect">
                      <a:avLst/>
                    </a:prstGeom>
                  </pic:spPr>
                </pic:pic>
              </a:graphicData>
            </a:graphic>
          </wp:inline>
        </w:drawing>
      </w:r>
    </w:p>
    <w:p w14:paraId="481B5DBC" w14:textId="77777777" w:rsidR="00E43EEA" w:rsidRDefault="00E43EEA" w:rsidP="00FC2269">
      <w:pPr>
        <w:rPr>
          <w:rFonts w:ascii="Aptos" w:hAnsi="Aptos"/>
        </w:rPr>
      </w:pPr>
    </w:p>
    <w:p w14:paraId="47E41568" w14:textId="162729BC" w:rsidR="00E43EEA" w:rsidRPr="00010D5B" w:rsidRDefault="00E43EEA" w:rsidP="00E43EEA">
      <w:pPr>
        <w:rPr>
          <w:rFonts w:ascii="Aptos" w:hAnsi="Aptos"/>
        </w:rPr>
      </w:pPr>
      <w:r w:rsidRPr="005F09C6">
        <w:rPr>
          <w:rFonts w:ascii="Aptos" w:hAnsi="Aptos"/>
          <w:b/>
          <w:bCs/>
        </w:rPr>
        <w:t xml:space="preserve">Figure </w:t>
      </w:r>
      <w:r w:rsidR="00AE5B29">
        <w:rPr>
          <w:rFonts w:ascii="Aptos" w:hAnsi="Aptos"/>
          <w:b/>
          <w:bCs/>
        </w:rPr>
        <w:t>6</w:t>
      </w:r>
      <w:r w:rsidRPr="005F09C6">
        <w:rPr>
          <w:rFonts w:ascii="Aptos" w:hAnsi="Aptos"/>
          <w:b/>
          <w:bCs/>
        </w:rPr>
        <w:t>.</w:t>
      </w:r>
      <w:r w:rsidRPr="00010D5B">
        <w:rPr>
          <w:rFonts w:ascii="Aptos" w:hAnsi="Aptos"/>
        </w:rPr>
        <w:t xml:space="preserve"> </w:t>
      </w:r>
      <w:r>
        <w:rPr>
          <w:rFonts w:ascii="Aptos" w:hAnsi="Aptos"/>
        </w:rPr>
        <w:t>Partitioned maximum-likelihood phylogenetic tree of the seven identified signature genes in the family “</w:t>
      </w:r>
      <w:r w:rsidRPr="005F09C6">
        <w:rPr>
          <w:rFonts w:ascii="Aptos" w:hAnsi="Aptos"/>
          <w:i/>
          <w:iCs/>
        </w:rPr>
        <w:t>Edelweissviridae”</w:t>
      </w:r>
      <w:r>
        <w:rPr>
          <w:rFonts w:ascii="Aptos" w:hAnsi="Aptos"/>
        </w:rPr>
        <w:t xml:space="preserve">. </w:t>
      </w:r>
      <w:r w:rsidRPr="00D91E99">
        <w:rPr>
          <w:rFonts w:ascii="Aptos" w:hAnsi="Aptos"/>
        </w:rPr>
        <w:t>The tree is mid</w:t>
      </w:r>
      <w:r>
        <w:rPr>
          <w:rFonts w:ascii="Aptos" w:hAnsi="Aptos"/>
        </w:rPr>
        <w:t xml:space="preserve">-point rooted and UFBoot support ≥95% </w:t>
      </w:r>
      <w:proofErr w:type="gramStart"/>
      <w:r>
        <w:rPr>
          <w:rFonts w:ascii="Aptos" w:hAnsi="Aptos"/>
        </w:rPr>
        <w:t>are</w:t>
      </w:r>
      <w:proofErr w:type="gramEnd"/>
      <w:r>
        <w:rPr>
          <w:rFonts w:ascii="Aptos" w:hAnsi="Aptos"/>
        </w:rPr>
        <w:t xml:space="preserve"> indicated by filled circles at the branch-points.</w:t>
      </w:r>
    </w:p>
    <w:p w14:paraId="40A05A2A" w14:textId="77777777" w:rsidR="00E43EEA" w:rsidRDefault="00E43EEA" w:rsidP="00FC2269">
      <w:pPr>
        <w:rPr>
          <w:rFonts w:ascii="Aptos" w:hAnsi="Aptos"/>
        </w:rPr>
      </w:pPr>
    </w:p>
    <w:p w14:paraId="0D887B05" w14:textId="77777777" w:rsidR="00E43EEA" w:rsidRDefault="00E43EEA" w:rsidP="00FC2269">
      <w:pPr>
        <w:rPr>
          <w:rFonts w:ascii="Aptos" w:hAnsi="Aptos"/>
        </w:rPr>
      </w:pPr>
    </w:p>
    <w:p w14:paraId="364739EF" w14:textId="01AA0049" w:rsidR="00DB06F5" w:rsidRDefault="00DB06F5" w:rsidP="00FC2269">
      <w:pPr>
        <w:rPr>
          <w:rFonts w:ascii="Aptos" w:hAnsi="Aptos"/>
        </w:rPr>
      </w:pPr>
      <w:r>
        <w:rPr>
          <w:rFonts w:ascii="Aptos" w:hAnsi="Aptos"/>
          <w:noProof/>
        </w:rPr>
        <w:lastRenderedPageBreak/>
        <w:drawing>
          <wp:inline distT="0" distB="0" distL="0" distR="0" wp14:anchorId="71D9AA23" wp14:editId="0F095DDA">
            <wp:extent cx="5746750" cy="2762885"/>
            <wp:effectExtent l="0" t="0" r="6350" b="0"/>
            <wp:docPr id="111504155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41559" name="Picture 2" descr="A screenshot of a computer&#10;&#10;AI-generated content may be incorrect."/>
                    <pic:cNvPicPr/>
                  </pic:nvPicPr>
                  <pic:blipFill rotWithShape="1">
                    <a:blip r:embed="rId23" cstate="print">
                      <a:extLst>
                        <a:ext uri="{28A0092B-C50C-407E-A947-70E740481C1C}">
                          <a14:useLocalDpi xmlns:a14="http://schemas.microsoft.com/office/drawing/2010/main" val="0"/>
                        </a:ext>
                      </a:extLst>
                    </a:blip>
                    <a:srcRect r="3033"/>
                    <a:stretch>
                      <a:fillRect/>
                    </a:stretch>
                  </pic:blipFill>
                  <pic:spPr bwMode="auto">
                    <a:xfrm>
                      <a:off x="0" y="0"/>
                      <a:ext cx="5746750" cy="2762885"/>
                    </a:xfrm>
                    <a:prstGeom prst="rect">
                      <a:avLst/>
                    </a:prstGeom>
                    <a:ln>
                      <a:noFill/>
                    </a:ln>
                    <a:extLst>
                      <a:ext uri="{53640926-AAD7-44D8-BBD7-CCE9431645EC}">
                        <a14:shadowObscured xmlns:a14="http://schemas.microsoft.com/office/drawing/2010/main"/>
                      </a:ext>
                    </a:extLst>
                  </pic:spPr>
                </pic:pic>
              </a:graphicData>
            </a:graphic>
          </wp:inline>
        </w:drawing>
      </w:r>
    </w:p>
    <w:p w14:paraId="6C08B158" w14:textId="6FF0A84A" w:rsidR="00DB06F5" w:rsidRDefault="00DB06F5" w:rsidP="00FC2269">
      <w:pPr>
        <w:rPr>
          <w:rFonts w:ascii="Aptos" w:hAnsi="Aptos"/>
        </w:rPr>
      </w:pPr>
      <w:r w:rsidRPr="00885F52">
        <w:rPr>
          <w:rFonts w:ascii="Aptos" w:hAnsi="Aptos"/>
          <w:b/>
          <w:bCs/>
        </w:rPr>
        <w:t xml:space="preserve">Figure </w:t>
      </w:r>
      <w:r w:rsidR="00AE5B29">
        <w:rPr>
          <w:rFonts w:ascii="Aptos" w:hAnsi="Aptos"/>
          <w:b/>
          <w:bCs/>
        </w:rPr>
        <w:t>7</w:t>
      </w:r>
      <w:r w:rsidRPr="00885F52">
        <w:rPr>
          <w:rFonts w:ascii="Aptos" w:hAnsi="Aptos"/>
          <w:b/>
          <w:bCs/>
        </w:rPr>
        <w:t>.</w:t>
      </w:r>
      <w:r>
        <w:rPr>
          <w:rFonts w:ascii="Aptos" w:hAnsi="Aptos"/>
        </w:rPr>
        <w:t xml:space="preserve"> Comparison of shared protein clusters between </w:t>
      </w:r>
      <w:r w:rsidR="00885F52">
        <w:rPr>
          <w:rFonts w:ascii="Aptos" w:hAnsi="Aptos"/>
        </w:rPr>
        <w:t xml:space="preserve">genomes included </w:t>
      </w:r>
      <w:r>
        <w:rPr>
          <w:rFonts w:ascii="Aptos" w:hAnsi="Aptos"/>
        </w:rPr>
        <w:t>the proposed subfamilies. The box and whisker plot shows the percentage of share protein clusters between</w:t>
      </w:r>
      <w:r w:rsidR="00885F52">
        <w:rPr>
          <w:rFonts w:ascii="Aptos" w:hAnsi="Aptos"/>
        </w:rPr>
        <w:t xml:space="preserve"> pair-wise comparisons of</w:t>
      </w:r>
      <w:r>
        <w:rPr>
          <w:rFonts w:ascii="Aptos" w:hAnsi="Aptos"/>
        </w:rPr>
        <w:t xml:space="preserve"> genomes within each subfamily (intra) and between each subfamily. The inclusion of OR354836 and OR354840 has affected the minimum</w:t>
      </w:r>
      <w:r w:rsidR="00885F52">
        <w:rPr>
          <w:rFonts w:ascii="Aptos" w:hAnsi="Aptos"/>
        </w:rPr>
        <w:t>,</w:t>
      </w:r>
      <w:r>
        <w:rPr>
          <w:rFonts w:ascii="Aptos" w:hAnsi="Aptos"/>
        </w:rPr>
        <w:t xml:space="preserve"> shown by the error bars</w:t>
      </w:r>
      <w:r w:rsidR="00885F52">
        <w:rPr>
          <w:rFonts w:ascii="Aptos" w:hAnsi="Aptos"/>
        </w:rPr>
        <w:t>,</w:t>
      </w:r>
      <w:r>
        <w:rPr>
          <w:rFonts w:ascii="Aptos" w:hAnsi="Aptos"/>
        </w:rPr>
        <w:t xml:space="preserve"> for the proposed subfamily “</w:t>
      </w:r>
      <w:r w:rsidRPr="00DB06F5">
        <w:rPr>
          <w:rFonts w:ascii="Aptos" w:hAnsi="Aptos"/>
          <w:i/>
          <w:iCs/>
        </w:rPr>
        <w:t>Aletschvirinae</w:t>
      </w:r>
      <w:r>
        <w:rPr>
          <w:rFonts w:ascii="Aptos" w:hAnsi="Aptos"/>
        </w:rPr>
        <w:t>”.</w:t>
      </w:r>
    </w:p>
    <w:p w14:paraId="71CA541D" w14:textId="77777777" w:rsidR="00DB06F5" w:rsidRDefault="00DB06F5" w:rsidP="00FC2269">
      <w:pPr>
        <w:rPr>
          <w:rFonts w:ascii="Aptos" w:hAnsi="Aptos"/>
        </w:rPr>
      </w:pPr>
    </w:p>
    <w:p w14:paraId="6669E7D3" w14:textId="77777777" w:rsidR="00E43EEA" w:rsidRDefault="00E43EEA" w:rsidP="00FC2269">
      <w:pPr>
        <w:rPr>
          <w:rFonts w:ascii="Aptos" w:hAnsi="Aptos"/>
          <w:b/>
          <w:bCs/>
        </w:rPr>
      </w:pPr>
    </w:p>
    <w:p w14:paraId="067242D2" w14:textId="77777777" w:rsidR="00E43EEA" w:rsidRDefault="00E43EEA" w:rsidP="00FC2269">
      <w:pPr>
        <w:rPr>
          <w:rFonts w:ascii="Aptos" w:hAnsi="Aptos"/>
          <w:b/>
          <w:bCs/>
        </w:rPr>
      </w:pPr>
    </w:p>
    <w:p w14:paraId="286F6D83" w14:textId="54022427" w:rsidR="00E43EEA" w:rsidRPr="00010D5B" w:rsidRDefault="00B13DD9" w:rsidP="00E43EEA">
      <w:pPr>
        <w:rPr>
          <w:rFonts w:ascii="Aptos" w:hAnsi="Aptos"/>
        </w:rPr>
      </w:pPr>
      <w:r>
        <w:rPr>
          <w:rFonts w:ascii="Aptos" w:hAnsi="Aptos"/>
          <w:b/>
          <w:bCs/>
        </w:rPr>
        <w:t>Supplementary file 1</w:t>
      </w:r>
      <w:r w:rsidR="00E43EEA" w:rsidRPr="005F09C6">
        <w:rPr>
          <w:rFonts w:ascii="Aptos" w:hAnsi="Aptos"/>
          <w:b/>
          <w:bCs/>
        </w:rPr>
        <w:t>.</w:t>
      </w:r>
      <w:r w:rsidR="00E43EEA" w:rsidRPr="00010D5B">
        <w:rPr>
          <w:rFonts w:ascii="Aptos" w:hAnsi="Aptos"/>
        </w:rPr>
        <w:t xml:space="preserve"> Heatmap of inter-genomic similarities of existing and proposed species in the </w:t>
      </w:r>
      <w:r w:rsidR="00E43EEA">
        <w:rPr>
          <w:rFonts w:ascii="Aptos" w:hAnsi="Aptos"/>
        </w:rPr>
        <w:t>family</w:t>
      </w:r>
      <w:r w:rsidR="00E43EEA" w:rsidRPr="00010D5B">
        <w:rPr>
          <w:rFonts w:ascii="Aptos" w:hAnsi="Aptos"/>
        </w:rPr>
        <w:t xml:space="preserve"> </w:t>
      </w:r>
      <w:r w:rsidR="00E43EEA">
        <w:rPr>
          <w:rFonts w:ascii="Aptos" w:hAnsi="Aptos"/>
        </w:rPr>
        <w:t>“</w:t>
      </w:r>
      <w:r w:rsidR="00E43EEA" w:rsidRPr="005F09C6">
        <w:rPr>
          <w:rFonts w:ascii="Aptos" w:hAnsi="Aptos"/>
          <w:i/>
          <w:iCs/>
        </w:rPr>
        <w:t>Edelweissviridae”</w:t>
      </w:r>
      <w:r w:rsidR="00E43EEA" w:rsidRPr="005F09C6">
        <w:rPr>
          <w:rFonts w:ascii="Aptos" w:hAnsi="Aptos"/>
        </w:rPr>
        <w:t>, calculated using taxmyPHAGE</w:t>
      </w:r>
      <w:r w:rsidR="00E43EEA" w:rsidRPr="00010D5B">
        <w:rPr>
          <w:rFonts w:ascii="Aptos" w:hAnsi="Aptos"/>
        </w:rPr>
        <w:t>.</w:t>
      </w:r>
      <w:r w:rsidR="00E43EEA">
        <w:rPr>
          <w:rFonts w:ascii="Aptos" w:hAnsi="Aptos"/>
        </w:rPr>
        <w:t xml:space="preserve"> The status column provides information on whether a genome is represented by an existing or proposed species. Genomes that exhibit greater than 95% similarity are described as strains.</w:t>
      </w:r>
    </w:p>
    <w:p w14:paraId="511EDF75" w14:textId="77777777" w:rsidR="00E43EEA" w:rsidRPr="00E43EEA" w:rsidRDefault="00E43EEA" w:rsidP="00FC2269">
      <w:pPr>
        <w:rPr>
          <w:rFonts w:ascii="Aptos" w:hAnsi="Aptos"/>
          <w:b/>
          <w:bCs/>
        </w:rPr>
      </w:pPr>
    </w:p>
    <w:sectPr w:rsidR="00E43EEA" w:rsidRPr="00E43EEA" w:rsidSect="00A82FBB">
      <w:headerReference w:type="default" r:id="rId24"/>
      <w:footerReference w:type="default" r:id="rId2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57371" w14:textId="77777777" w:rsidR="00BC2380" w:rsidRDefault="00BC2380">
      <w:r>
        <w:separator/>
      </w:r>
    </w:p>
  </w:endnote>
  <w:endnote w:type="continuationSeparator" w:id="0">
    <w:p w14:paraId="5EC3DBD7" w14:textId="77777777" w:rsidR="00BC2380" w:rsidRDefault="00BC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E32C4" w14:textId="77777777" w:rsidR="00BC2380" w:rsidRDefault="00BC2380">
      <w:r>
        <w:separator/>
      </w:r>
    </w:p>
  </w:footnote>
  <w:footnote w:type="continuationSeparator" w:id="0">
    <w:p w14:paraId="7969CCED" w14:textId="77777777" w:rsidR="00BC2380" w:rsidRDefault="00BC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B7B12"/>
    <w:multiLevelType w:val="hybridMultilevel"/>
    <w:tmpl w:val="5734D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363596180">
    <w:abstractNumId w:val="1"/>
  </w:num>
  <w:num w:numId="2" w16cid:durableId="368378348">
    <w:abstractNumId w:val="4"/>
  </w:num>
  <w:num w:numId="3" w16cid:durableId="1894272665">
    <w:abstractNumId w:val="2"/>
  </w:num>
  <w:num w:numId="4" w16cid:durableId="1751004661">
    <w:abstractNumId w:val="3"/>
  </w:num>
  <w:num w:numId="5" w16cid:durableId="1101729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0D5B"/>
    <w:rsid w:val="000172D7"/>
    <w:rsid w:val="00017BF9"/>
    <w:rsid w:val="00020CC6"/>
    <w:rsid w:val="00023385"/>
    <w:rsid w:val="00024C3A"/>
    <w:rsid w:val="00024E95"/>
    <w:rsid w:val="00035A87"/>
    <w:rsid w:val="000406E1"/>
    <w:rsid w:val="00040CB0"/>
    <w:rsid w:val="0004176B"/>
    <w:rsid w:val="000449DB"/>
    <w:rsid w:val="0008012E"/>
    <w:rsid w:val="000861A5"/>
    <w:rsid w:val="000A146A"/>
    <w:rsid w:val="000A7027"/>
    <w:rsid w:val="000B1BF3"/>
    <w:rsid w:val="000B5D78"/>
    <w:rsid w:val="000B6878"/>
    <w:rsid w:val="000C0679"/>
    <w:rsid w:val="000D182E"/>
    <w:rsid w:val="000E17F7"/>
    <w:rsid w:val="000E54FF"/>
    <w:rsid w:val="000E63ED"/>
    <w:rsid w:val="000F51F4"/>
    <w:rsid w:val="000F7067"/>
    <w:rsid w:val="0010614F"/>
    <w:rsid w:val="00106232"/>
    <w:rsid w:val="0011008F"/>
    <w:rsid w:val="00117C72"/>
    <w:rsid w:val="0013113D"/>
    <w:rsid w:val="001322FC"/>
    <w:rsid w:val="0014020E"/>
    <w:rsid w:val="00171083"/>
    <w:rsid w:val="00172351"/>
    <w:rsid w:val="001B00B4"/>
    <w:rsid w:val="001D0007"/>
    <w:rsid w:val="001D3E3E"/>
    <w:rsid w:val="001D66D2"/>
    <w:rsid w:val="00220A26"/>
    <w:rsid w:val="002312CE"/>
    <w:rsid w:val="0023149A"/>
    <w:rsid w:val="0023696B"/>
    <w:rsid w:val="0024086E"/>
    <w:rsid w:val="0025498B"/>
    <w:rsid w:val="00273642"/>
    <w:rsid w:val="00294148"/>
    <w:rsid w:val="00296DA3"/>
    <w:rsid w:val="002A5A83"/>
    <w:rsid w:val="002B631B"/>
    <w:rsid w:val="002C503C"/>
    <w:rsid w:val="002D4340"/>
    <w:rsid w:val="00316A27"/>
    <w:rsid w:val="00327E73"/>
    <w:rsid w:val="00333392"/>
    <w:rsid w:val="00355CE0"/>
    <w:rsid w:val="00363A30"/>
    <w:rsid w:val="0037243A"/>
    <w:rsid w:val="00382FE8"/>
    <w:rsid w:val="00383BBF"/>
    <w:rsid w:val="0038593F"/>
    <w:rsid w:val="003A166F"/>
    <w:rsid w:val="003A18C5"/>
    <w:rsid w:val="003A5ED7"/>
    <w:rsid w:val="003B0883"/>
    <w:rsid w:val="003B3832"/>
    <w:rsid w:val="003C5428"/>
    <w:rsid w:val="003F2A97"/>
    <w:rsid w:val="0043110C"/>
    <w:rsid w:val="00437970"/>
    <w:rsid w:val="00471256"/>
    <w:rsid w:val="00471E14"/>
    <w:rsid w:val="004B5478"/>
    <w:rsid w:val="004C32A8"/>
    <w:rsid w:val="004F2F1E"/>
    <w:rsid w:val="004F3196"/>
    <w:rsid w:val="00512704"/>
    <w:rsid w:val="00514F5F"/>
    <w:rsid w:val="00536426"/>
    <w:rsid w:val="00543F86"/>
    <w:rsid w:val="0055461D"/>
    <w:rsid w:val="0058465A"/>
    <w:rsid w:val="00590DF3"/>
    <w:rsid w:val="005A54C3"/>
    <w:rsid w:val="005B4C7D"/>
    <w:rsid w:val="005C26B0"/>
    <w:rsid w:val="005E1EB1"/>
    <w:rsid w:val="005F09C6"/>
    <w:rsid w:val="006043FB"/>
    <w:rsid w:val="00607227"/>
    <w:rsid w:val="006109F7"/>
    <w:rsid w:val="00647814"/>
    <w:rsid w:val="0067795B"/>
    <w:rsid w:val="00683D0C"/>
    <w:rsid w:val="006841BF"/>
    <w:rsid w:val="0069192D"/>
    <w:rsid w:val="006A00C8"/>
    <w:rsid w:val="006B7AB8"/>
    <w:rsid w:val="006C0F51"/>
    <w:rsid w:val="006D1714"/>
    <w:rsid w:val="006D18F6"/>
    <w:rsid w:val="006D428E"/>
    <w:rsid w:val="00721104"/>
    <w:rsid w:val="007219AB"/>
    <w:rsid w:val="00723577"/>
    <w:rsid w:val="0072682D"/>
    <w:rsid w:val="00736440"/>
    <w:rsid w:val="00737875"/>
    <w:rsid w:val="00740A3F"/>
    <w:rsid w:val="00741880"/>
    <w:rsid w:val="007B0F70"/>
    <w:rsid w:val="007B6511"/>
    <w:rsid w:val="007C7667"/>
    <w:rsid w:val="007D09F7"/>
    <w:rsid w:val="007D4894"/>
    <w:rsid w:val="007E0EF5"/>
    <w:rsid w:val="007E667B"/>
    <w:rsid w:val="00822B3A"/>
    <w:rsid w:val="00824208"/>
    <w:rsid w:val="008308A0"/>
    <w:rsid w:val="00852D43"/>
    <w:rsid w:val="00865726"/>
    <w:rsid w:val="008815EE"/>
    <w:rsid w:val="00883A5C"/>
    <w:rsid w:val="00885F52"/>
    <w:rsid w:val="008A22E9"/>
    <w:rsid w:val="008B43B1"/>
    <w:rsid w:val="008F51E2"/>
    <w:rsid w:val="008F5DA6"/>
    <w:rsid w:val="00901EBC"/>
    <w:rsid w:val="00903048"/>
    <w:rsid w:val="009078FF"/>
    <w:rsid w:val="009127C5"/>
    <w:rsid w:val="009457C8"/>
    <w:rsid w:val="00953FFE"/>
    <w:rsid w:val="00964F7C"/>
    <w:rsid w:val="009703AF"/>
    <w:rsid w:val="00974174"/>
    <w:rsid w:val="009741D1"/>
    <w:rsid w:val="00974C28"/>
    <w:rsid w:val="00976E37"/>
    <w:rsid w:val="009A3B4A"/>
    <w:rsid w:val="009D029F"/>
    <w:rsid w:val="009F7856"/>
    <w:rsid w:val="00A10BA1"/>
    <w:rsid w:val="00A14ED2"/>
    <w:rsid w:val="00A174CC"/>
    <w:rsid w:val="00A2357C"/>
    <w:rsid w:val="00A37DD2"/>
    <w:rsid w:val="00A443CA"/>
    <w:rsid w:val="00A622B6"/>
    <w:rsid w:val="00A6482C"/>
    <w:rsid w:val="00A77B8E"/>
    <w:rsid w:val="00A82FBB"/>
    <w:rsid w:val="00A92A18"/>
    <w:rsid w:val="00AA4711"/>
    <w:rsid w:val="00AD201A"/>
    <w:rsid w:val="00AD2884"/>
    <w:rsid w:val="00AD5A3A"/>
    <w:rsid w:val="00AD759B"/>
    <w:rsid w:val="00AE02A4"/>
    <w:rsid w:val="00AE2E79"/>
    <w:rsid w:val="00AE528C"/>
    <w:rsid w:val="00AE5B29"/>
    <w:rsid w:val="00AF16ED"/>
    <w:rsid w:val="00AF4998"/>
    <w:rsid w:val="00B03B7F"/>
    <w:rsid w:val="00B1187F"/>
    <w:rsid w:val="00B1334A"/>
    <w:rsid w:val="00B13DD9"/>
    <w:rsid w:val="00B35CC8"/>
    <w:rsid w:val="00B372C7"/>
    <w:rsid w:val="00B47589"/>
    <w:rsid w:val="00B61351"/>
    <w:rsid w:val="00B70CD0"/>
    <w:rsid w:val="00BC2380"/>
    <w:rsid w:val="00BD6C0B"/>
    <w:rsid w:val="00BD7967"/>
    <w:rsid w:val="00BE4F5A"/>
    <w:rsid w:val="00C509D0"/>
    <w:rsid w:val="00C55633"/>
    <w:rsid w:val="00C660F8"/>
    <w:rsid w:val="00C8775F"/>
    <w:rsid w:val="00C95FB7"/>
    <w:rsid w:val="00CD2C82"/>
    <w:rsid w:val="00CF073A"/>
    <w:rsid w:val="00CF59EA"/>
    <w:rsid w:val="00D04287"/>
    <w:rsid w:val="00D062BE"/>
    <w:rsid w:val="00D10857"/>
    <w:rsid w:val="00D13AD5"/>
    <w:rsid w:val="00D23567"/>
    <w:rsid w:val="00D27FB0"/>
    <w:rsid w:val="00D411B2"/>
    <w:rsid w:val="00D46663"/>
    <w:rsid w:val="00D66351"/>
    <w:rsid w:val="00D77E1C"/>
    <w:rsid w:val="00D91E99"/>
    <w:rsid w:val="00DB06F5"/>
    <w:rsid w:val="00DD089C"/>
    <w:rsid w:val="00DD58AA"/>
    <w:rsid w:val="00DE01F5"/>
    <w:rsid w:val="00DF0F89"/>
    <w:rsid w:val="00E00288"/>
    <w:rsid w:val="00E034BE"/>
    <w:rsid w:val="00E37077"/>
    <w:rsid w:val="00E43EEA"/>
    <w:rsid w:val="00E50727"/>
    <w:rsid w:val="00E863D4"/>
    <w:rsid w:val="00E969AE"/>
    <w:rsid w:val="00EB3239"/>
    <w:rsid w:val="00ED4569"/>
    <w:rsid w:val="00ED74DA"/>
    <w:rsid w:val="00EE484F"/>
    <w:rsid w:val="00EF2448"/>
    <w:rsid w:val="00F110F7"/>
    <w:rsid w:val="00F273E5"/>
    <w:rsid w:val="00F62692"/>
    <w:rsid w:val="00F62E42"/>
    <w:rsid w:val="00F711CE"/>
    <w:rsid w:val="00F74510"/>
    <w:rsid w:val="00F9028E"/>
    <w:rsid w:val="00F911F1"/>
    <w:rsid w:val="00F943F9"/>
    <w:rsid w:val="00FA1DC3"/>
    <w:rsid w:val="00FB300C"/>
    <w:rsid w:val="00FC2269"/>
    <w:rsid w:val="00FF4171"/>
    <w:rsid w:val="00FF5D9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B00B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24217184">
      <w:bodyDiv w:val="1"/>
      <w:marLeft w:val="0"/>
      <w:marRight w:val="0"/>
      <w:marTop w:val="0"/>
      <w:marBottom w:val="0"/>
      <w:divBdr>
        <w:top w:val="none" w:sz="0" w:space="0" w:color="auto"/>
        <w:left w:val="none" w:sz="0" w:space="0" w:color="auto"/>
        <w:bottom w:val="none" w:sz="0" w:space="0" w:color="auto"/>
        <w:right w:val="none" w:sz="0" w:space="0" w:color="auto"/>
      </w:divBdr>
    </w:div>
    <w:div w:id="313529133">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68017997">
      <w:bodyDiv w:val="1"/>
      <w:marLeft w:val="0"/>
      <w:marRight w:val="0"/>
      <w:marTop w:val="0"/>
      <w:marBottom w:val="0"/>
      <w:divBdr>
        <w:top w:val="none" w:sz="0" w:space="0" w:color="auto"/>
        <w:left w:val="none" w:sz="0" w:space="0" w:color="auto"/>
        <w:bottom w:val="none" w:sz="0" w:space="0" w:color="auto"/>
        <w:right w:val="none" w:sz="0" w:space="0" w:color="auto"/>
      </w:divBdr>
    </w:div>
    <w:div w:id="846602603">
      <w:bodyDiv w:val="1"/>
      <w:marLeft w:val="0"/>
      <w:marRight w:val="0"/>
      <w:marTop w:val="0"/>
      <w:marBottom w:val="0"/>
      <w:divBdr>
        <w:top w:val="none" w:sz="0" w:space="0" w:color="auto"/>
        <w:left w:val="none" w:sz="0" w:space="0" w:color="auto"/>
        <w:bottom w:val="none" w:sz="0" w:space="0" w:color="auto"/>
        <w:right w:val="none" w:sz="0" w:space="0" w:color="auto"/>
      </w:divBdr>
    </w:div>
    <w:div w:id="865945224">
      <w:bodyDiv w:val="1"/>
      <w:marLeft w:val="0"/>
      <w:marRight w:val="0"/>
      <w:marTop w:val="0"/>
      <w:marBottom w:val="0"/>
      <w:divBdr>
        <w:top w:val="none" w:sz="0" w:space="0" w:color="auto"/>
        <w:left w:val="none" w:sz="0" w:space="0" w:color="auto"/>
        <w:bottom w:val="none" w:sz="0" w:space="0" w:color="auto"/>
        <w:right w:val="none" w:sz="0" w:space="0" w:color="auto"/>
      </w:divBdr>
    </w:div>
    <w:div w:id="1214275667">
      <w:bodyDiv w:val="1"/>
      <w:marLeft w:val="0"/>
      <w:marRight w:val="0"/>
      <w:marTop w:val="0"/>
      <w:marBottom w:val="0"/>
      <w:divBdr>
        <w:top w:val="none" w:sz="0" w:space="0" w:color="auto"/>
        <w:left w:val="none" w:sz="0" w:space="0" w:color="auto"/>
        <w:bottom w:val="none" w:sz="0" w:space="0" w:color="auto"/>
        <w:right w:val="none" w:sz="0" w:space="0" w:color="auto"/>
      </w:divBdr>
    </w:div>
    <w:div w:id="1254782072">
      <w:bodyDiv w:val="1"/>
      <w:marLeft w:val="0"/>
      <w:marRight w:val="0"/>
      <w:marTop w:val="0"/>
      <w:marBottom w:val="0"/>
      <w:divBdr>
        <w:top w:val="none" w:sz="0" w:space="0" w:color="auto"/>
        <w:left w:val="none" w:sz="0" w:space="0" w:color="auto"/>
        <w:bottom w:val="none" w:sz="0" w:space="0" w:color="auto"/>
        <w:right w:val="none" w:sz="0" w:space="0" w:color="auto"/>
      </w:divBdr>
    </w:div>
    <w:div w:id="1287616070">
      <w:bodyDiv w:val="1"/>
      <w:marLeft w:val="0"/>
      <w:marRight w:val="0"/>
      <w:marTop w:val="0"/>
      <w:marBottom w:val="0"/>
      <w:divBdr>
        <w:top w:val="none" w:sz="0" w:space="0" w:color="auto"/>
        <w:left w:val="none" w:sz="0" w:space="0" w:color="auto"/>
        <w:bottom w:val="none" w:sz="0" w:space="0" w:color="auto"/>
        <w:right w:val="none" w:sz="0" w:space="0" w:color="auto"/>
      </w:divBdr>
    </w:div>
    <w:div w:id="1302226770">
      <w:bodyDiv w:val="1"/>
      <w:marLeft w:val="0"/>
      <w:marRight w:val="0"/>
      <w:marTop w:val="0"/>
      <w:marBottom w:val="0"/>
      <w:divBdr>
        <w:top w:val="none" w:sz="0" w:space="0" w:color="auto"/>
        <w:left w:val="none" w:sz="0" w:space="0" w:color="auto"/>
        <w:bottom w:val="none" w:sz="0" w:space="0" w:color="auto"/>
        <w:right w:val="none" w:sz="0" w:space="0" w:color="auto"/>
      </w:divBdr>
    </w:div>
    <w:div w:id="1364599022">
      <w:bodyDiv w:val="1"/>
      <w:marLeft w:val="0"/>
      <w:marRight w:val="0"/>
      <w:marTop w:val="0"/>
      <w:marBottom w:val="0"/>
      <w:divBdr>
        <w:top w:val="none" w:sz="0" w:space="0" w:color="auto"/>
        <w:left w:val="none" w:sz="0" w:space="0" w:color="auto"/>
        <w:bottom w:val="none" w:sz="0" w:space="0" w:color="auto"/>
        <w:right w:val="none" w:sz="0" w:space="0" w:color="auto"/>
      </w:divBdr>
    </w:div>
    <w:div w:id="1493794782">
      <w:bodyDiv w:val="1"/>
      <w:marLeft w:val="0"/>
      <w:marRight w:val="0"/>
      <w:marTop w:val="0"/>
      <w:marBottom w:val="0"/>
      <w:divBdr>
        <w:top w:val="none" w:sz="0" w:space="0" w:color="auto"/>
        <w:left w:val="none" w:sz="0" w:space="0" w:color="auto"/>
        <w:bottom w:val="none" w:sz="0" w:space="0" w:color="auto"/>
        <w:right w:val="none" w:sz="0" w:space="0" w:color="auto"/>
      </w:divBdr>
    </w:div>
    <w:div w:id="1587374940">
      <w:bodyDiv w:val="1"/>
      <w:marLeft w:val="0"/>
      <w:marRight w:val="0"/>
      <w:marTop w:val="0"/>
      <w:marBottom w:val="0"/>
      <w:divBdr>
        <w:top w:val="none" w:sz="0" w:space="0" w:color="auto"/>
        <w:left w:val="none" w:sz="0" w:space="0" w:color="auto"/>
        <w:bottom w:val="none" w:sz="0" w:space="0" w:color="auto"/>
        <w:right w:val="none" w:sz="0" w:space="0" w:color="auto"/>
      </w:divBdr>
    </w:div>
    <w:div w:id="1678725973">
      <w:bodyDiv w:val="1"/>
      <w:marLeft w:val="0"/>
      <w:marRight w:val="0"/>
      <w:marTop w:val="0"/>
      <w:marBottom w:val="0"/>
      <w:divBdr>
        <w:top w:val="none" w:sz="0" w:space="0" w:color="auto"/>
        <w:left w:val="none" w:sz="0" w:space="0" w:color="auto"/>
        <w:bottom w:val="none" w:sz="0" w:space="0" w:color="auto"/>
        <w:right w:val="none" w:sz="0" w:space="0" w:color="auto"/>
      </w:divBdr>
    </w:div>
    <w:div w:id="1804420880">
      <w:bodyDiv w:val="1"/>
      <w:marLeft w:val="0"/>
      <w:marRight w:val="0"/>
      <w:marTop w:val="0"/>
      <w:marBottom w:val="0"/>
      <w:divBdr>
        <w:top w:val="none" w:sz="0" w:space="0" w:color="auto"/>
        <w:left w:val="none" w:sz="0" w:space="0" w:color="auto"/>
        <w:bottom w:val="none" w:sz="0" w:space="0" w:color="auto"/>
        <w:right w:val="none" w:sz="0" w:space="0" w:color="auto"/>
      </w:divBdr>
    </w:div>
    <w:div w:id="1911847339">
      <w:bodyDiv w:val="1"/>
      <w:marLeft w:val="0"/>
      <w:marRight w:val="0"/>
      <w:marTop w:val="0"/>
      <w:marBottom w:val="0"/>
      <w:divBdr>
        <w:top w:val="none" w:sz="0" w:space="0" w:color="auto"/>
        <w:left w:val="none" w:sz="0" w:space="0" w:color="auto"/>
        <w:bottom w:val="none" w:sz="0" w:space="0" w:color="auto"/>
        <w:right w:val="none" w:sz="0" w:space="0" w:color="auto"/>
      </w:divBdr>
    </w:div>
    <w:div w:id="2079203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tv.global/ictv/proposals/2020.135B.R.Rockefellervirus.zip"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ictv.global/ictv/proposals/2015.017a-dB.A.v3.Sextaecvirus.pdf"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89/phage.2024.005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38/nmeth.4285" TargetMode="External"/><Relationship Id="rId23" Type="http://schemas.openxmlformats.org/officeDocument/2006/relationships/image" Target="media/image8.png"/><Relationship Id="rId10" Type="http://schemas.openxmlformats.org/officeDocument/2006/relationships/hyperlink" Target="https://ictv.global/sc"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doi.org/10.1093/molbev/msx281" TargetMode="External"/><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2738</Words>
  <Characters>15608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28</cp:revision>
  <dcterms:created xsi:type="dcterms:W3CDTF">2025-03-25T08:46:00Z</dcterms:created>
  <dcterms:modified xsi:type="dcterms:W3CDTF">2025-07-16T08:58:00Z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