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0FA8056"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3B7BC308" w:rsidR="00E37077" w:rsidRPr="00B75DD7" w:rsidRDefault="0062028F" w:rsidP="00DD58AA">
            <w:pPr>
              <w:rPr>
                <w:rFonts w:eastAsia="DengXian"/>
                <w:b/>
                <w:bCs/>
                <w:lang w:eastAsia="zh-CN"/>
              </w:rPr>
            </w:pPr>
            <w:r w:rsidRPr="00E048F8">
              <w:rPr>
                <w:rFonts w:ascii="Aptos" w:hAnsi="Aptos"/>
                <w:sz w:val="20"/>
                <w:szCs w:val="20"/>
              </w:rPr>
              <w:t xml:space="preserve">Creating </w:t>
            </w:r>
            <w:r>
              <w:rPr>
                <w:rFonts w:ascii="Aptos" w:eastAsia="DengXian" w:hAnsi="Aptos" w:hint="eastAsia"/>
                <w:sz w:val="20"/>
                <w:szCs w:val="20"/>
                <w:lang w:eastAsia="zh-CN"/>
              </w:rPr>
              <w:t xml:space="preserve">one </w:t>
            </w:r>
            <w:r w:rsidRPr="00E048F8">
              <w:rPr>
                <w:rFonts w:ascii="Aptos" w:hAnsi="Aptos"/>
                <w:sz w:val="20"/>
                <w:szCs w:val="20"/>
              </w:rPr>
              <w:t>specie</w:t>
            </w:r>
            <w:r w:rsidR="00B75DD7">
              <w:rPr>
                <w:rFonts w:ascii="Aptos" w:hAnsi="Aptos"/>
                <w:sz w:val="20"/>
                <w:szCs w:val="20"/>
              </w:rPr>
              <w:t>s</w:t>
            </w:r>
            <w:r w:rsidRPr="00E048F8">
              <w:rPr>
                <w:rFonts w:ascii="Aptos" w:hAnsi="Aptos"/>
                <w:sz w:val="20"/>
                <w:szCs w:val="20"/>
              </w:rPr>
              <w:t xml:space="preserve"> in the genus </w:t>
            </w:r>
            <w:r w:rsidRPr="0062028F">
              <w:rPr>
                <w:rFonts w:ascii="Aptos" w:hAnsi="Aptos"/>
                <w:i/>
                <w:iCs/>
                <w:sz w:val="20"/>
                <w:szCs w:val="20"/>
              </w:rPr>
              <w:t>Pogseptimavirus</w:t>
            </w:r>
            <w:r w:rsidRPr="00E048F8">
              <w:rPr>
                <w:rFonts w:ascii="Aptos" w:hAnsi="Aptos"/>
                <w:sz w:val="20"/>
                <w:szCs w:val="20"/>
              </w:rPr>
              <w:t xml:space="preserve"> </w:t>
            </w:r>
            <w:r w:rsidR="00B75DD7">
              <w:rPr>
                <w:rFonts w:ascii="Aptos" w:hAnsi="Aptos"/>
                <w:sz w:val="20"/>
                <w:szCs w:val="20"/>
              </w:rPr>
              <w:t xml:space="preserve">(Class </w:t>
            </w:r>
            <w:r w:rsidR="00B75DD7">
              <w:rPr>
                <w:rFonts w:ascii="Aptos" w:hAnsi="Aptos"/>
                <w:i/>
                <w:iCs/>
                <w:sz w:val="20"/>
                <w:szCs w:val="20"/>
              </w:rPr>
              <w:t xml:space="preserve">Caudoviricetes, </w:t>
            </w:r>
            <w:r w:rsidRPr="00E048F8">
              <w:rPr>
                <w:rFonts w:ascii="Aptos" w:hAnsi="Aptos"/>
                <w:sz w:val="20"/>
                <w:szCs w:val="20"/>
              </w:rPr>
              <w:t xml:space="preserve">family </w:t>
            </w:r>
            <w:r w:rsidRPr="0062028F">
              <w:rPr>
                <w:rFonts w:ascii="Aptos" w:hAnsi="Aptos"/>
                <w:i/>
                <w:iCs/>
                <w:sz w:val="20"/>
                <w:szCs w:val="20"/>
              </w:rPr>
              <w:t>Demerecviridae</w:t>
            </w:r>
            <w:r w:rsidR="00B75DD7">
              <w:rPr>
                <w:rFonts w:ascii="Aptos" w:hAnsi="Aptos"/>
                <w:sz w:val="20"/>
                <w:szCs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59545347" w:rsidR="00E37077" w:rsidRPr="00671715" w:rsidRDefault="00671715" w:rsidP="00671715">
            <w:pPr>
              <w:rPr>
                <w:rFonts w:ascii="Aptos Narrow" w:hAnsi="Aptos Narrow"/>
                <w:color w:val="000000"/>
                <w:sz w:val="22"/>
                <w:szCs w:val="22"/>
                <w:lang w:val="en-GB"/>
              </w:rPr>
            </w:pPr>
            <w:r>
              <w:rPr>
                <w:rFonts w:ascii="Aptos Narrow" w:hAnsi="Aptos Narrow"/>
                <w:color w:val="000000"/>
                <w:sz w:val="22"/>
                <w:szCs w:val="22"/>
              </w:rPr>
              <w:t>2025.063B.Pogseptimavirus_1ns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268"/>
        <w:gridCol w:w="2835"/>
        <w:gridCol w:w="964"/>
      </w:tblGrid>
      <w:tr w:rsidR="002D4340" w14:paraId="46D8D295" w14:textId="4B68158E" w:rsidTr="00DE01F5">
        <w:trPr>
          <w:trHeight w:val="173"/>
        </w:trPr>
        <w:tc>
          <w:tcPr>
            <w:tcW w:w="9323" w:type="dxa"/>
            <w:gridSpan w:val="5"/>
            <w:shd w:val="clear" w:color="auto" w:fill="F2F2F2" w:themeFill="background1" w:themeFillShade="F2"/>
          </w:tcPr>
          <w:p w14:paraId="730FC69E" w14:textId="54757B94"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F11D8F">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268" w:type="dxa"/>
            <w:shd w:val="clear" w:color="auto" w:fill="F2F2F2" w:themeFill="background1" w:themeFillShade="F2"/>
            <w:vAlign w:val="center"/>
          </w:tcPr>
          <w:p w14:paraId="31CF02AA" w14:textId="00FA805F"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835" w:type="dxa"/>
            <w:shd w:val="clear" w:color="auto" w:fill="F2F2F2" w:themeFill="background1" w:themeFillShade="F2"/>
            <w:vAlign w:val="center"/>
          </w:tcPr>
          <w:p w14:paraId="6DA5FEAF" w14:textId="5D3B4164"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964"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3AFF0381" w:rsidR="002D4340" w:rsidRPr="00AF4998" w:rsidRDefault="002D4340" w:rsidP="00AF4998">
            <w:pPr>
              <w:rPr>
                <w:rFonts w:ascii="Aptos" w:hAnsi="Aptos" w:cs="Arial"/>
                <w:color w:val="0070C0"/>
                <w:sz w:val="20"/>
                <w:szCs w:val="20"/>
              </w:rPr>
            </w:pPr>
          </w:p>
        </w:tc>
      </w:tr>
      <w:tr w:rsidR="002D4340" w14:paraId="24E4F537" w14:textId="79E9BB15" w:rsidTr="00F11D8F">
        <w:tc>
          <w:tcPr>
            <w:tcW w:w="1838" w:type="dxa"/>
            <w:shd w:val="clear" w:color="auto" w:fill="FFFFFF" w:themeFill="background1"/>
            <w:vAlign w:val="center"/>
          </w:tcPr>
          <w:p w14:paraId="6EA9DED5" w14:textId="6D2CD48E" w:rsidR="002D4340" w:rsidRPr="0062028F" w:rsidRDefault="0062028F"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Zhang S</w:t>
            </w:r>
          </w:p>
        </w:tc>
        <w:tc>
          <w:tcPr>
            <w:tcW w:w="1418" w:type="dxa"/>
            <w:shd w:val="clear" w:color="auto" w:fill="FFFFFF" w:themeFill="background1"/>
            <w:vAlign w:val="center"/>
          </w:tcPr>
          <w:p w14:paraId="2759B022" w14:textId="669860EC" w:rsidR="002D4340" w:rsidRPr="00CD2C82" w:rsidRDefault="0062028F" w:rsidP="00E863D4">
            <w:pPr>
              <w:rPr>
                <w:rFonts w:ascii="Aptos" w:hAnsi="Aptos" w:cs="Arial"/>
                <w:bCs/>
                <w:color w:val="000000" w:themeColor="text1"/>
                <w:sz w:val="20"/>
                <w:szCs w:val="20"/>
              </w:rPr>
            </w:pPr>
            <w:r>
              <w:rPr>
                <w:rFonts w:ascii="Aptos" w:eastAsia="DengXian" w:hAnsi="Aptos" w:cs="Arial" w:hint="eastAsia"/>
                <w:bCs/>
                <w:color w:val="000000" w:themeColor="text1"/>
                <w:sz w:val="20"/>
                <w:szCs w:val="20"/>
                <w:lang w:eastAsia="zh-CN"/>
              </w:rPr>
              <w:t>Zhang</w:t>
            </w:r>
          </w:p>
        </w:tc>
        <w:tc>
          <w:tcPr>
            <w:tcW w:w="2268" w:type="dxa"/>
            <w:shd w:val="clear" w:color="auto" w:fill="FFFFFF" w:themeFill="background1"/>
            <w:vAlign w:val="center"/>
          </w:tcPr>
          <w:p w14:paraId="05D68F1D" w14:textId="1CDACA8D" w:rsidR="002D4340" w:rsidRPr="0062028F" w:rsidRDefault="0062028F" w:rsidP="00E863D4">
            <w:pPr>
              <w:rPr>
                <w:rFonts w:ascii="Aptos" w:eastAsia="DengXian" w:hAnsi="Aptos" w:cs="Arial"/>
                <w:bCs/>
                <w:color w:val="000000" w:themeColor="text1"/>
                <w:sz w:val="20"/>
                <w:szCs w:val="20"/>
                <w:lang w:eastAsia="zh-CN"/>
              </w:rPr>
            </w:pPr>
            <w:r w:rsidRPr="0062028F">
              <w:rPr>
                <w:rFonts w:ascii="Aptos" w:eastAsia="DengXian" w:hAnsi="Aptos" w:cs="Arial" w:hint="eastAsia"/>
                <w:bCs/>
                <w:color w:val="000000" w:themeColor="text1"/>
                <w:sz w:val="20"/>
                <w:szCs w:val="20"/>
                <w:lang w:eastAsia="zh-CN"/>
              </w:rPr>
              <w:t>O</w:t>
            </w:r>
            <w:r w:rsidRPr="0062028F">
              <w:rPr>
                <w:rFonts w:ascii="Aptos" w:eastAsia="DengXian" w:hAnsi="Aptos" w:cs="Arial"/>
                <w:bCs/>
                <w:color w:val="000000" w:themeColor="text1"/>
                <w:sz w:val="20"/>
                <w:szCs w:val="20"/>
                <w:lang w:eastAsia="zh-CN"/>
              </w:rPr>
              <w:t xml:space="preserve">cean University of </w:t>
            </w:r>
            <w:proofErr w:type="gramStart"/>
            <w:r w:rsidRPr="0062028F">
              <w:rPr>
                <w:rFonts w:ascii="Aptos" w:eastAsia="DengXian" w:hAnsi="Aptos" w:cs="Arial"/>
                <w:bCs/>
                <w:color w:val="000000" w:themeColor="text1"/>
                <w:sz w:val="20"/>
                <w:szCs w:val="20"/>
                <w:lang w:eastAsia="zh-CN"/>
              </w:rPr>
              <w:t>China</w:t>
            </w:r>
            <w:r w:rsidRPr="0062028F">
              <w:rPr>
                <w:rFonts w:ascii="Aptos" w:eastAsia="DengXian" w:hAnsi="Aptos" w:cs="Arial" w:hint="eastAsia"/>
                <w:bCs/>
                <w:color w:val="000000" w:themeColor="text1"/>
                <w:sz w:val="20"/>
                <w:szCs w:val="20"/>
                <w:lang w:eastAsia="zh-CN"/>
              </w:rPr>
              <w:t>,Qingdao</w:t>
            </w:r>
            <w:proofErr w:type="gramEnd"/>
            <w:r w:rsidRPr="0062028F">
              <w:rPr>
                <w:rFonts w:ascii="Aptos" w:eastAsia="DengXian" w:hAnsi="Aptos" w:cs="Arial" w:hint="eastAsia"/>
                <w:bCs/>
                <w:color w:val="000000" w:themeColor="text1"/>
                <w:sz w:val="20"/>
                <w:szCs w:val="20"/>
                <w:lang w:eastAsia="zh-CN"/>
              </w:rPr>
              <w:t>,China</w:t>
            </w:r>
          </w:p>
        </w:tc>
        <w:tc>
          <w:tcPr>
            <w:tcW w:w="2835" w:type="dxa"/>
            <w:shd w:val="clear" w:color="auto" w:fill="FFFFFF" w:themeFill="background1"/>
            <w:vAlign w:val="center"/>
          </w:tcPr>
          <w:p w14:paraId="133CF739" w14:textId="2F6BF089" w:rsidR="002D4340" w:rsidRPr="00B506AD" w:rsidRDefault="00B506AD" w:rsidP="00E863D4">
            <w:pPr>
              <w:rPr>
                <w:rFonts w:ascii="Aptos" w:eastAsia="DengXian" w:hAnsi="Aptos" w:cs="Arial"/>
                <w:bCs/>
                <w:color w:val="000000" w:themeColor="text1"/>
                <w:sz w:val="20"/>
                <w:szCs w:val="20"/>
                <w:lang w:eastAsia="zh-CN"/>
              </w:rPr>
            </w:pPr>
            <w:r w:rsidRPr="00B506AD">
              <w:rPr>
                <w:rFonts w:ascii="Aptos" w:hAnsi="Aptos" w:cs="Arial" w:hint="eastAsia"/>
                <w:bCs/>
                <w:color w:val="000000" w:themeColor="text1"/>
                <w:sz w:val="20"/>
                <w:szCs w:val="20"/>
              </w:rPr>
              <w:t>z</w:t>
            </w:r>
            <w:r w:rsidR="00F11D8F" w:rsidRPr="00F11D8F">
              <w:rPr>
                <w:rFonts w:ascii="Aptos" w:hAnsi="Aptos" w:cs="Arial"/>
                <w:bCs/>
                <w:color w:val="000000" w:themeColor="text1"/>
                <w:sz w:val="20"/>
                <w:szCs w:val="20"/>
              </w:rPr>
              <w:t>zhangsuqing@</w:t>
            </w:r>
            <w:r>
              <w:rPr>
                <w:rFonts w:ascii="Aptos" w:eastAsia="DengXian" w:hAnsi="Aptos" w:cs="Arial" w:hint="eastAsia"/>
                <w:bCs/>
                <w:color w:val="000000" w:themeColor="text1"/>
                <w:sz w:val="20"/>
                <w:szCs w:val="20"/>
                <w:lang w:eastAsia="zh-CN"/>
              </w:rPr>
              <w:t>163.com</w:t>
            </w:r>
          </w:p>
        </w:tc>
        <w:tc>
          <w:tcPr>
            <w:tcW w:w="964" w:type="dxa"/>
            <w:shd w:val="clear" w:color="auto" w:fill="FFFFFF" w:themeFill="background1"/>
            <w:vAlign w:val="center"/>
          </w:tcPr>
          <w:p w14:paraId="16BB015A" w14:textId="6F8172F4" w:rsidR="002D4340" w:rsidRPr="0062028F" w:rsidRDefault="0062028F" w:rsidP="00E863D4">
            <w:pPr>
              <w:jc w:val="cente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X</w:t>
            </w:r>
          </w:p>
        </w:tc>
      </w:tr>
      <w:tr w:rsidR="002D4340" w14:paraId="25991084" w14:textId="1F2FA2C1" w:rsidTr="00F11D8F">
        <w:tc>
          <w:tcPr>
            <w:tcW w:w="1838" w:type="dxa"/>
            <w:vAlign w:val="center"/>
          </w:tcPr>
          <w:p w14:paraId="7E9FF899" w14:textId="55982BC6" w:rsidR="002D4340" w:rsidRPr="0062028F" w:rsidRDefault="0062028F"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Liu Y</w:t>
            </w:r>
          </w:p>
        </w:tc>
        <w:tc>
          <w:tcPr>
            <w:tcW w:w="1418" w:type="dxa"/>
            <w:vAlign w:val="center"/>
          </w:tcPr>
          <w:p w14:paraId="065089F1" w14:textId="17A244C6" w:rsidR="002D4340" w:rsidRPr="00CD2C82" w:rsidRDefault="0062028F" w:rsidP="00E863D4">
            <w:pPr>
              <w:rPr>
                <w:rFonts w:ascii="Aptos" w:hAnsi="Aptos" w:cs="Arial"/>
                <w:bCs/>
                <w:color w:val="000000" w:themeColor="text1"/>
                <w:sz w:val="20"/>
                <w:szCs w:val="20"/>
              </w:rPr>
            </w:pPr>
            <w:r>
              <w:rPr>
                <w:rFonts w:ascii="Aptos" w:eastAsia="DengXian" w:hAnsi="Aptos" w:cs="Arial" w:hint="eastAsia"/>
                <w:bCs/>
                <w:color w:val="000000" w:themeColor="text1"/>
                <w:sz w:val="20"/>
                <w:szCs w:val="20"/>
                <w:lang w:eastAsia="zh-CN"/>
              </w:rPr>
              <w:t>Liu</w:t>
            </w:r>
          </w:p>
        </w:tc>
        <w:tc>
          <w:tcPr>
            <w:tcW w:w="2268" w:type="dxa"/>
            <w:vAlign w:val="center"/>
          </w:tcPr>
          <w:p w14:paraId="5A10F992" w14:textId="26561986" w:rsidR="002D4340" w:rsidRPr="00CD2C82" w:rsidRDefault="0062028F" w:rsidP="00E863D4">
            <w:pPr>
              <w:rPr>
                <w:rFonts w:ascii="Aptos" w:hAnsi="Aptos" w:cs="Arial"/>
                <w:bCs/>
                <w:color w:val="000000" w:themeColor="text1"/>
                <w:sz w:val="20"/>
                <w:szCs w:val="20"/>
              </w:rPr>
            </w:pPr>
            <w:r w:rsidRPr="0062028F">
              <w:rPr>
                <w:rFonts w:ascii="Aptos" w:eastAsia="DengXian" w:hAnsi="Aptos" w:cs="Arial" w:hint="eastAsia"/>
                <w:bCs/>
                <w:color w:val="000000" w:themeColor="text1"/>
                <w:sz w:val="20"/>
                <w:szCs w:val="20"/>
                <w:lang w:eastAsia="zh-CN"/>
              </w:rPr>
              <w:t>O</w:t>
            </w:r>
            <w:r w:rsidRPr="0062028F">
              <w:rPr>
                <w:rFonts w:ascii="Aptos" w:eastAsia="DengXian" w:hAnsi="Aptos" w:cs="Arial"/>
                <w:bCs/>
                <w:color w:val="000000" w:themeColor="text1"/>
                <w:sz w:val="20"/>
                <w:szCs w:val="20"/>
                <w:lang w:eastAsia="zh-CN"/>
              </w:rPr>
              <w:t xml:space="preserve">cean University of </w:t>
            </w:r>
            <w:proofErr w:type="gramStart"/>
            <w:r w:rsidRPr="0062028F">
              <w:rPr>
                <w:rFonts w:ascii="Aptos" w:eastAsia="DengXian" w:hAnsi="Aptos" w:cs="Arial"/>
                <w:bCs/>
                <w:color w:val="000000" w:themeColor="text1"/>
                <w:sz w:val="20"/>
                <w:szCs w:val="20"/>
                <w:lang w:eastAsia="zh-CN"/>
              </w:rPr>
              <w:t>China</w:t>
            </w:r>
            <w:r w:rsidRPr="0062028F">
              <w:rPr>
                <w:rFonts w:ascii="Aptos" w:eastAsia="DengXian" w:hAnsi="Aptos" w:cs="Arial" w:hint="eastAsia"/>
                <w:bCs/>
                <w:color w:val="000000" w:themeColor="text1"/>
                <w:sz w:val="20"/>
                <w:szCs w:val="20"/>
                <w:lang w:eastAsia="zh-CN"/>
              </w:rPr>
              <w:t>,Qingdao</w:t>
            </w:r>
            <w:proofErr w:type="gramEnd"/>
            <w:r w:rsidRPr="0062028F">
              <w:rPr>
                <w:rFonts w:ascii="Aptos" w:eastAsia="DengXian" w:hAnsi="Aptos" w:cs="Arial" w:hint="eastAsia"/>
                <w:bCs/>
                <w:color w:val="000000" w:themeColor="text1"/>
                <w:sz w:val="20"/>
                <w:szCs w:val="20"/>
                <w:lang w:eastAsia="zh-CN"/>
              </w:rPr>
              <w:t>,China</w:t>
            </w:r>
          </w:p>
        </w:tc>
        <w:tc>
          <w:tcPr>
            <w:tcW w:w="2835" w:type="dxa"/>
            <w:vAlign w:val="center"/>
          </w:tcPr>
          <w:p w14:paraId="584336C5" w14:textId="007206A3" w:rsidR="002D4340" w:rsidRPr="00F11D8F" w:rsidRDefault="00F11D8F" w:rsidP="00E863D4">
            <w:pPr>
              <w:rPr>
                <w:rFonts w:ascii="Aptos" w:eastAsia="DengXian" w:hAnsi="Aptos" w:cs="Arial"/>
                <w:bCs/>
                <w:color w:val="000000" w:themeColor="text1"/>
                <w:sz w:val="20"/>
                <w:szCs w:val="20"/>
                <w:lang w:eastAsia="zh-CN"/>
              </w:rPr>
            </w:pPr>
            <w:r w:rsidRPr="00F11D8F">
              <w:rPr>
                <w:rFonts w:ascii="Aptos" w:eastAsia="DengXian" w:hAnsi="Aptos" w:cs="Arial"/>
                <w:bCs/>
                <w:color w:val="000000" w:themeColor="text1"/>
                <w:sz w:val="20"/>
                <w:szCs w:val="20"/>
                <w:lang w:eastAsia="zh-CN"/>
              </w:rPr>
              <w:t>liuyundan@ouc.edu.cn</w:t>
            </w:r>
          </w:p>
        </w:tc>
        <w:tc>
          <w:tcPr>
            <w:tcW w:w="964" w:type="dxa"/>
            <w:vAlign w:val="center"/>
          </w:tcPr>
          <w:p w14:paraId="01837D6A" w14:textId="4ACB3CCB" w:rsidR="002D4340" w:rsidRPr="0062028F" w:rsidRDefault="002D4340" w:rsidP="00E863D4">
            <w:pPr>
              <w:jc w:val="center"/>
              <w:rPr>
                <w:rFonts w:ascii="Aptos" w:eastAsia="DengXian" w:hAnsi="Aptos" w:cs="Arial"/>
                <w:bCs/>
                <w:color w:val="000000" w:themeColor="text1"/>
                <w:sz w:val="20"/>
                <w:szCs w:val="20"/>
                <w:lang w:eastAsia="zh-CN"/>
              </w:rPr>
            </w:pPr>
          </w:p>
        </w:tc>
      </w:tr>
      <w:tr w:rsidR="002D4340" w14:paraId="1B668FB3" w14:textId="2C6F00EF" w:rsidTr="00F11D8F">
        <w:tc>
          <w:tcPr>
            <w:tcW w:w="1838" w:type="dxa"/>
            <w:vAlign w:val="center"/>
          </w:tcPr>
          <w:p w14:paraId="7C1B4F79" w14:textId="4E8822F6" w:rsidR="002D4340" w:rsidRPr="0062028F" w:rsidRDefault="0062028F"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Liang Y</w:t>
            </w:r>
          </w:p>
        </w:tc>
        <w:tc>
          <w:tcPr>
            <w:tcW w:w="1418" w:type="dxa"/>
            <w:vAlign w:val="center"/>
          </w:tcPr>
          <w:p w14:paraId="5E41446B" w14:textId="19754CD6" w:rsidR="002D4340" w:rsidRPr="00CD2C82" w:rsidRDefault="0062028F" w:rsidP="00E863D4">
            <w:pPr>
              <w:rPr>
                <w:rFonts w:ascii="Aptos" w:hAnsi="Aptos" w:cs="Arial"/>
                <w:bCs/>
                <w:color w:val="000000" w:themeColor="text1"/>
                <w:sz w:val="20"/>
                <w:szCs w:val="20"/>
              </w:rPr>
            </w:pPr>
            <w:r>
              <w:rPr>
                <w:rFonts w:ascii="Aptos" w:eastAsia="DengXian" w:hAnsi="Aptos" w:cs="Arial" w:hint="eastAsia"/>
                <w:bCs/>
                <w:color w:val="000000" w:themeColor="text1"/>
                <w:sz w:val="20"/>
                <w:szCs w:val="20"/>
                <w:lang w:eastAsia="zh-CN"/>
              </w:rPr>
              <w:t>Liang</w:t>
            </w:r>
          </w:p>
        </w:tc>
        <w:tc>
          <w:tcPr>
            <w:tcW w:w="2268" w:type="dxa"/>
            <w:vAlign w:val="center"/>
          </w:tcPr>
          <w:p w14:paraId="3EC4C5A6" w14:textId="501DFAAE" w:rsidR="002D4340" w:rsidRPr="00CD2C82" w:rsidRDefault="0062028F" w:rsidP="00E863D4">
            <w:pPr>
              <w:rPr>
                <w:rFonts w:ascii="Aptos" w:hAnsi="Aptos" w:cs="Arial"/>
                <w:bCs/>
                <w:color w:val="000000" w:themeColor="text1"/>
                <w:sz w:val="20"/>
                <w:szCs w:val="20"/>
              </w:rPr>
            </w:pPr>
            <w:r w:rsidRPr="0062028F">
              <w:rPr>
                <w:rFonts w:ascii="Aptos" w:eastAsia="DengXian" w:hAnsi="Aptos" w:cs="Arial" w:hint="eastAsia"/>
                <w:bCs/>
                <w:color w:val="000000" w:themeColor="text1"/>
                <w:sz w:val="20"/>
                <w:szCs w:val="20"/>
                <w:lang w:eastAsia="zh-CN"/>
              </w:rPr>
              <w:t>O</w:t>
            </w:r>
            <w:r w:rsidRPr="0062028F">
              <w:rPr>
                <w:rFonts w:ascii="Aptos" w:eastAsia="DengXian" w:hAnsi="Aptos" w:cs="Arial"/>
                <w:bCs/>
                <w:color w:val="000000" w:themeColor="text1"/>
                <w:sz w:val="20"/>
                <w:szCs w:val="20"/>
                <w:lang w:eastAsia="zh-CN"/>
              </w:rPr>
              <w:t>cea</w:t>
            </w:r>
            <w:r w:rsidRPr="00F11D8F">
              <w:rPr>
                <w:rFonts w:ascii="Aptos" w:eastAsia="DengXian" w:hAnsi="Aptos" w:cs="Arial"/>
                <w:bCs/>
                <w:color w:val="000000" w:themeColor="text1"/>
                <w:sz w:val="20"/>
                <w:szCs w:val="20"/>
                <w:lang w:eastAsia="zh-CN"/>
              </w:rPr>
              <w:t xml:space="preserve">n University of </w:t>
            </w:r>
            <w:proofErr w:type="gramStart"/>
            <w:r w:rsidRPr="00F11D8F">
              <w:rPr>
                <w:rFonts w:ascii="Aptos" w:eastAsia="DengXian" w:hAnsi="Aptos" w:cs="Arial"/>
                <w:bCs/>
                <w:color w:val="000000" w:themeColor="text1"/>
                <w:sz w:val="20"/>
                <w:szCs w:val="20"/>
                <w:lang w:eastAsia="zh-CN"/>
              </w:rPr>
              <w:t>China</w:t>
            </w:r>
            <w:r w:rsidRPr="00F11D8F">
              <w:rPr>
                <w:rFonts w:ascii="Aptos" w:eastAsia="DengXian" w:hAnsi="Aptos" w:cs="Arial" w:hint="eastAsia"/>
                <w:bCs/>
                <w:color w:val="000000" w:themeColor="text1"/>
                <w:sz w:val="20"/>
                <w:szCs w:val="20"/>
                <w:lang w:eastAsia="zh-CN"/>
              </w:rPr>
              <w:t>,Qingdao</w:t>
            </w:r>
            <w:proofErr w:type="gramEnd"/>
            <w:r w:rsidRPr="00F11D8F">
              <w:rPr>
                <w:rFonts w:ascii="Aptos" w:eastAsia="DengXian" w:hAnsi="Aptos" w:cs="Arial" w:hint="eastAsia"/>
                <w:bCs/>
                <w:color w:val="000000" w:themeColor="text1"/>
                <w:sz w:val="20"/>
                <w:szCs w:val="20"/>
                <w:lang w:eastAsia="zh-CN"/>
              </w:rPr>
              <w:t>,Chi</w:t>
            </w:r>
            <w:r w:rsidRPr="0062028F">
              <w:rPr>
                <w:rFonts w:ascii="Aptos" w:eastAsia="DengXian" w:hAnsi="Aptos" w:cs="Arial" w:hint="eastAsia"/>
                <w:bCs/>
                <w:color w:val="000000" w:themeColor="text1"/>
                <w:sz w:val="20"/>
                <w:szCs w:val="20"/>
                <w:lang w:eastAsia="zh-CN"/>
              </w:rPr>
              <w:t>na</w:t>
            </w:r>
          </w:p>
        </w:tc>
        <w:tc>
          <w:tcPr>
            <w:tcW w:w="2835" w:type="dxa"/>
            <w:vAlign w:val="center"/>
          </w:tcPr>
          <w:p w14:paraId="1DDF5257" w14:textId="0520BCE3" w:rsidR="002D4340" w:rsidRPr="00F11D8F" w:rsidRDefault="00F11D8F" w:rsidP="00E863D4">
            <w:pPr>
              <w:rPr>
                <w:rFonts w:ascii="Aptos" w:eastAsia="DengXian" w:hAnsi="Aptos" w:cs="Arial"/>
                <w:bCs/>
                <w:color w:val="000000" w:themeColor="text1"/>
                <w:sz w:val="20"/>
                <w:szCs w:val="20"/>
                <w:lang w:eastAsia="zh-CN"/>
              </w:rPr>
            </w:pPr>
            <w:r w:rsidRPr="00F11D8F">
              <w:rPr>
                <w:rFonts w:ascii="Aptos" w:eastAsia="DengXian" w:hAnsi="Aptos" w:cs="Arial"/>
                <w:bCs/>
                <w:color w:val="000000" w:themeColor="text1"/>
                <w:sz w:val="20"/>
                <w:szCs w:val="20"/>
                <w:lang w:eastAsia="zh-CN"/>
              </w:rPr>
              <w:t>liangyantao@ouc.edu.cn</w:t>
            </w:r>
          </w:p>
        </w:tc>
        <w:tc>
          <w:tcPr>
            <w:tcW w:w="964" w:type="dxa"/>
            <w:vAlign w:val="center"/>
          </w:tcPr>
          <w:p w14:paraId="398397DC" w14:textId="71E8152E" w:rsidR="002D4340" w:rsidRPr="0062028F" w:rsidRDefault="002D4340" w:rsidP="00E863D4">
            <w:pPr>
              <w:jc w:val="center"/>
              <w:rPr>
                <w:rFonts w:ascii="Aptos" w:eastAsia="DengXian" w:hAnsi="Aptos" w:cs="Arial"/>
                <w:bCs/>
                <w:color w:val="000000" w:themeColor="text1"/>
                <w:sz w:val="20"/>
                <w:szCs w:val="20"/>
                <w:lang w:eastAsia="zh-CN"/>
              </w:rPr>
            </w:pPr>
          </w:p>
        </w:tc>
      </w:tr>
      <w:tr w:rsidR="002D4340" w14:paraId="1EC2C947" w14:textId="08659965" w:rsidTr="00F11D8F">
        <w:tc>
          <w:tcPr>
            <w:tcW w:w="1838" w:type="dxa"/>
            <w:vAlign w:val="center"/>
          </w:tcPr>
          <w:p w14:paraId="48A3936E"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2BEC470C" w14:textId="77777777" w:rsidR="002D4340" w:rsidRPr="00CD2C82" w:rsidRDefault="002D4340" w:rsidP="00E863D4">
            <w:pPr>
              <w:rPr>
                <w:rFonts w:ascii="Aptos" w:hAnsi="Aptos" w:cs="Arial"/>
                <w:bCs/>
                <w:color w:val="000000" w:themeColor="text1"/>
                <w:sz w:val="20"/>
                <w:szCs w:val="20"/>
              </w:rPr>
            </w:pPr>
          </w:p>
        </w:tc>
        <w:tc>
          <w:tcPr>
            <w:tcW w:w="2268" w:type="dxa"/>
            <w:vAlign w:val="center"/>
          </w:tcPr>
          <w:p w14:paraId="465BAECA" w14:textId="08EA9F41" w:rsidR="002D4340" w:rsidRPr="00CD2C82" w:rsidRDefault="002D4340" w:rsidP="00E863D4">
            <w:pPr>
              <w:rPr>
                <w:rFonts w:ascii="Aptos" w:hAnsi="Aptos" w:cs="Arial"/>
                <w:bCs/>
                <w:color w:val="000000" w:themeColor="text1"/>
                <w:sz w:val="20"/>
                <w:szCs w:val="20"/>
              </w:rPr>
            </w:pPr>
          </w:p>
        </w:tc>
        <w:tc>
          <w:tcPr>
            <w:tcW w:w="2835" w:type="dxa"/>
            <w:vAlign w:val="center"/>
          </w:tcPr>
          <w:p w14:paraId="464D4E54" w14:textId="77777777" w:rsidR="002D4340" w:rsidRPr="00CD2C82" w:rsidRDefault="002D4340" w:rsidP="00E863D4">
            <w:pPr>
              <w:rPr>
                <w:rFonts w:ascii="Aptos" w:hAnsi="Aptos" w:cs="Arial"/>
                <w:bCs/>
                <w:color w:val="000000" w:themeColor="text1"/>
                <w:sz w:val="20"/>
                <w:szCs w:val="20"/>
              </w:rPr>
            </w:pPr>
          </w:p>
        </w:tc>
        <w:tc>
          <w:tcPr>
            <w:tcW w:w="964" w:type="dxa"/>
            <w:vAlign w:val="center"/>
          </w:tcPr>
          <w:p w14:paraId="3CBA77FB" w14:textId="2B04C666" w:rsidR="002D4340" w:rsidRPr="00CD2C82" w:rsidRDefault="002D4340" w:rsidP="00E863D4">
            <w:pPr>
              <w:jc w:val="center"/>
              <w:rPr>
                <w:rFonts w:ascii="Aptos" w:hAnsi="Aptos" w:cs="Arial"/>
                <w:bCs/>
                <w:color w:val="000000" w:themeColor="text1"/>
                <w:sz w:val="20"/>
                <w:szCs w:val="20"/>
              </w:rPr>
            </w:pPr>
          </w:p>
        </w:tc>
      </w:tr>
      <w:tr w:rsidR="002D4340" w14:paraId="1E87AB62" w14:textId="5899AC2D" w:rsidTr="00F11D8F">
        <w:tc>
          <w:tcPr>
            <w:tcW w:w="1838" w:type="dxa"/>
            <w:vAlign w:val="center"/>
          </w:tcPr>
          <w:p w14:paraId="31B07DB0"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007E1446" w14:textId="77777777" w:rsidR="002D4340" w:rsidRPr="00CD2C82" w:rsidRDefault="002D4340" w:rsidP="00E863D4">
            <w:pPr>
              <w:rPr>
                <w:rFonts w:ascii="Aptos" w:hAnsi="Aptos" w:cs="Arial"/>
                <w:bCs/>
                <w:color w:val="000000" w:themeColor="text1"/>
                <w:sz w:val="20"/>
                <w:szCs w:val="20"/>
              </w:rPr>
            </w:pPr>
          </w:p>
        </w:tc>
        <w:tc>
          <w:tcPr>
            <w:tcW w:w="2268" w:type="dxa"/>
            <w:vAlign w:val="center"/>
          </w:tcPr>
          <w:p w14:paraId="5AD29B0F" w14:textId="226E674F" w:rsidR="002D4340" w:rsidRPr="00CD2C82" w:rsidRDefault="002D4340" w:rsidP="00E863D4">
            <w:pPr>
              <w:rPr>
                <w:rFonts w:ascii="Aptos" w:hAnsi="Aptos" w:cs="Arial"/>
                <w:bCs/>
                <w:color w:val="000000" w:themeColor="text1"/>
                <w:sz w:val="20"/>
                <w:szCs w:val="20"/>
              </w:rPr>
            </w:pPr>
          </w:p>
        </w:tc>
        <w:tc>
          <w:tcPr>
            <w:tcW w:w="2835" w:type="dxa"/>
            <w:vAlign w:val="center"/>
          </w:tcPr>
          <w:p w14:paraId="5C936B49" w14:textId="77777777" w:rsidR="002D4340" w:rsidRPr="00CD2C82" w:rsidRDefault="002D4340" w:rsidP="00E863D4">
            <w:pPr>
              <w:rPr>
                <w:rFonts w:ascii="Aptos" w:hAnsi="Aptos" w:cs="Arial"/>
                <w:bCs/>
                <w:color w:val="000000" w:themeColor="text1"/>
                <w:sz w:val="20"/>
                <w:szCs w:val="20"/>
              </w:rPr>
            </w:pPr>
          </w:p>
        </w:tc>
        <w:tc>
          <w:tcPr>
            <w:tcW w:w="964" w:type="dxa"/>
            <w:vAlign w:val="center"/>
          </w:tcPr>
          <w:p w14:paraId="1A6F2BF1" w14:textId="713BF4F1" w:rsidR="002D4340" w:rsidRPr="00CD2C82" w:rsidRDefault="002D4340" w:rsidP="00E863D4">
            <w:pPr>
              <w:jc w:val="center"/>
              <w:rPr>
                <w:rFonts w:ascii="Aptos" w:hAnsi="Aptos" w:cs="Arial"/>
                <w:bCs/>
                <w:color w:val="000000" w:themeColor="text1"/>
                <w:sz w:val="20"/>
                <w:szCs w:val="20"/>
              </w:rPr>
            </w:pPr>
          </w:p>
        </w:tc>
      </w:tr>
      <w:tr w:rsidR="002D4340" w14:paraId="4EB04DC5" w14:textId="35F57E1D" w:rsidTr="00F11D8F">
        <w:tc>
          <w:tcPr>
            <w:tcW w:w="1838" w:type="dxa"/>
            <w:vAlign w:val="center"/>
          </w:tcPr>
          <w:p w14:paraId="55C69C9A"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4874EED5" w14:textId="77777777" w:rsidR="002D4340" w:rsidRPr="00CD2C82" w:rsidRDefault="002D4340" w:rsidP="00E863D4">
            <w:pPr>
              <w:rPr>
                <w:rFonts w:ascii="Aptos" w:hAnsi="Aptos" w:cs="Arial"/>
                <w:bCs/>
                <w:color w:val="000000" w:themeColor="text1"/>
                <w:sz w:val="20"/>
                <w:szCs w:val="20"/>
              </w:rPr>
            </w:pPr>
          </w:p>
        </w:tc>
        <w:tc>
          <w:tcPr>
            <w:tcW w:w="2268" w:type="dxa"/>
            <w:vAlign w:val="center"/>
          </w:tcPr>
          <w:p w14:paraId="3F729D28" w14:textId="7FDC7B58" w:rsidR="002D4340" w:rsidRPr="00CD2C82" w:rsidRDefault="002D4340" w:rsidP="00E863D4">
            <w:pPr>
              <w:rPr>
                <w:rFonts w:ascii="Aptos" w:hAnsi="Aptos" w:cs="Arial"/>
                <w:bCs/>
                <w:color w:val="000000" w:themeColor="text1"/>
                <w:sz w:val="20"/>
                <w:szCs w:val="20"/>
              </w:rPr>
            </w:pPr>
          </w:p>
        </w:tc>
        <w:tc>
          <w:tcPr>
            <w:tcW w:w="2835" w:type="dxa"/>
            <w:vAlign w:val="center"/>
          </w:tcPr>
          <w:p w14:paraId="2B03DFE0" w14:textId="77777777" w:rsidR="002D4340" w:rsidRPr="00CD2C82" w:rsidRDefault="002D4340" w:rsidP="00E863D4">
            <w:pPr>
              <w:rPr>
                <w:rFonts w:ascii="Aptos" w:hAnsi="Aptos" w:cs="Arial"/>
                <w:bCs/>
                <w:color w:val="000000" w:themeColor="text1"/>
                <w:sz w:val="20"/>
                <w:szCs w:val="20"/>
              </w:rPr>
            </w:pPr>
          </w:p>
        </w:tc>
        <w:tc>
          <w:tcPr>
            <w:tcW w:w="964" w:type="dxa"/>
            <w:vAlign w:val="center"/>
          </w:tcPr>
          <w:p w14:paraId="25F3F5E7" w14:textId="2430C31B" w:rsidR="002D4340" w:rsidRPr="00CD2C82" w:rsidRDefault="002D4340" w:rsidP="00E863D4">
            <w:pPr>
              <w:jc w:val="center"/>
              <w:rPr>
                <w:rFonts w:ascii="Aptos" w:hAnsi="Aptos" w:cs="Arial"/>
                <w:bCs/>
                <w:color w:val="000000" w:themeColor="text1"/>
                <w:sz w:val="20"/>
                <w:szCs w:val="20"/>
              </w:rPr>
            </w:pPr>
          </w:p>
        </w:tc>
      </w:tr>
    </w:tbl>
    <w:p w14:paraId="1382B4BD" w14:textId="4A261602"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2F53AC83"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110CF236" w:rsidR="00D062BE" w:rsidRPr="00F30BD3" w:rsidRDefault="00F30BD3" w:rsidP="000A7027">
            <w:pPr>
              <w:rPr>
                <w:rFonts w:ascii="Aptos" w:eastAsia="DengXian" w:hAnsi="Aptos" w:cs="Arial"/>
                <w:b/>
                <w:color w:val="000000"/>
                <w:sz w:val="20"/>
                <w:szCs w:val="20"/>
                <w:lang w:eastAsia="zh-CN"/>
              </w:rPr>
            </w:pPr>
            <w:r>
              <w:rPr>
                <w:rFonts w:ascii="Aptos" w:eastAsia="DengXian" w:hAnsi="Aptos" w:cs="Arial" w:hint="eastAsia"/>
                <w:b/>
                <w:color w:val="000000"/>
                <w:sz w:val="20"/>
                <w:szCs w:val="20"/>
                <w:lang w:eastAsia="zh-CN"/>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2ED7ABEB"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E41532A"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75E85419" w14:textId="77777777" w:rsidR="00F30BD3" w:rsidRPr="00F30BD3" w:rsidRDefault="00F30BD3" w:rsidP="00F30BD3">
            <w:pPr>
              <w:jc w:val="both"/>
              <w:rPr>
                <w:rFonts w:ascii="Arial" w:hAnsi="Arial" w:cs="Arial"/>
                <w:sz w:val="22"/>
                <w:szCs w:val="22"/>
              </w:rPr>
            </w:pPr>
            <w:r w:rsidRPr="00F30BD3">
              <w:rPr>
                <w:rFonts w:ascii="Arial" w:hAnsi="Arial" w:cs="Arial"/>
                <w:sz w:val="22"/>
                <w:szCs w:val="22"/>
              </w:rPr>
              <w:t>Subcommittee: Bacterial Viruses</w:t>
            </w:r>
          </w:p>
          <w:p w14:paraId="7F4EC4CB" w14:textId="601DDCA5" w:rsidR="0072682D" w:rsidRPr="00F814C8" w:rsidRDefault="00F30BD3" w:rsidP="00F814C8">
            <w:pPr>
              <w:jc w:val="both"/>
              <w:rPr>
                <w:rFonts w:ascii="Arial" w:eastAsia="DengXian" w:hAnsi="Arial" w:cs="Arial"/>
                <w:b/>
                <w:bCs/>
                <w:sz w:val="22"/>
                <w:szCs w:val="22"/>
                <w:lang w:eastAsia="zh-CN"/>
              </w:rPr>
            </w:pPr>
            <w:r w:rsidRPr="00F30BD3">
              <w:rPr>
                <w:rFonts w:ascii="Arial" w:hAnsi="Arial" w:cs="Arial"/>
                <w:i/>
                <w:iCs/>
                <w:sz w:val="22"/>
                <w:szCs w:val="22"/>
              </w:rPr>
              <w:t>Caudoviricetes Study Group</w:t>
            </w:r>
            <w:r w:rsidRPr="00F30BD3">
              <w:rPr>
                <w:rFonts w:ascii="Arial" w:hAnsi="Arial" w:cs="Arial"/>
                <w:sz w:val="22"/>
                <w:szCs w:val="22"/>
              </w:rPr>
              <w:t> Members</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774B9951"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3D1A348" w:rsidR="003A18C5" w:rsidRPr="00F814C8" w:rsidRDefault="003A18C5" w:rsidP="00C95E56">
            <w:pPr>
              <w:rPr>
                <w:rFonts w:ascii="Aptos" w:eastAsia="DengXian" w:hAnsi="Aptos" w:cs="Arial"/>
                <w:bCs/>
                <w:color w:val="000000" w:themeColor="text1"/>
                <w:sz w:val="20"/>
                <w:szCs w:val="20"/>
                <w:lang w:eastAsia="zh-CN"/>
              </w:rPr>
            </w:pPr>
            <w:r>
              <w:rPr>
                <w:rFonts w:ascii="Aptos" w:hAnsi="Aptos" w:cs="Arial"/>
                <w:bCs/>
                <w:sz w:val="20"/>
                <w:szCs w:val="20"/>
              </w:rPr>
              <w:t xml:space="preserve">  </w:t>
            </w:r>
            <w:r w:rsidR="00F814C8">
              <w:rPr>
                <w:rFonts w:ascii="Aptos" w:eastAsia="DengXian" w:hAnsi="Aptos" w:cs="Arial" w:hint="eastAsia"/>
                <w:bCs/>
                <w:sz w:val="20"/>
                <w:szCs w:val="20"/>
                <w:lang w:eastAsia="zh-CN"/>
              </w:rPr>
              <w:t>13/4/2025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2DADF1C4"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lastRenderedPageBreak/>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17B2F4C2"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3730CD05"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134F160B"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E73CFEA" w14:textId="27307F44" w:rsidR="00A174CC" w:rsidRPr="0062028F" w:rsidRDefault="008815EE" w:rsidP="00F74510">
      <w:pPr>
        <w:rPr>
          <w:rFonts w:ascii="Aptos" w:hAnsi="Aptos" w:cs="Arial"/>
          <w:b/>
          <w:color w:val="000000"/>
          <w:sz w:val="20"/>
          <w:szCs w:val="20"/>
        </w:rPr>
      </w:pPr>
      <w:permStart w:id="702228509" w:edGrp="everyone"/>
      <w:permEnd w:id="702228509"/>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11D63148"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661C3708"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5405ECF" w:rsidR="00953FFE" w:rsidRPr="00CA36CD" w:rsidRDefault="00CA36CD" w:rsidP="00DD58AA">
            <w:pPr>
              <w:rPr>
                <w:rFonts w:ascii="Aptos" w:eastAsia="DengXian" w:hAnsi="Aptos" w:cs="Arial"/>
                <w:b/>
                <w:color w:val="000000"/>
                <w:sz w:val="20"/>
                <w:szCs w:val="20"/>
                <w:lang w:eastAsia="zh-CN"/>
              </w:rPr>
            </w:pPr>
            <w:r>
              <w:rPr>
                <w:rFonts w:ascii="Aptos" w:eastAsia="DengXian" w:hAnsi="Aptos" w:cs="Arial" w:hint="eastAsia"/>
                <w:b/>
                <w:color w:val="000000"/>
                <w:sz w:val="20"/>
                <w:szCs w:val="20"/>
                <w:lang w:eastAsia="zh-CN"/>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9323" w:type="dxa"/>
        <w:tblLayout w:type="fixed"/>
        <w:tblLook w:val="04A0" w:firstRow="1" w:lastRow="0" w:firstColumn="1" w:lastColumn="0" w:noHBand="0" w:noVBand="1"/>
      </w:tblPr>
      <w:tblGrid>
        <w:gridCol w:w="1413"/>
        <w:gridCol w:w="7910"/>
      </w:tblGrid>
      <w:tr w:rsidR="00333392" w:rsidRPr="009F7856" w14:paraId="5823A95C" w14:textId="77777777" w:rsidTr="00CA36CD">
        <w:trPr>
          <w:trHeight w:val="297"/>
        </w:trPr>
        <w:tc>
          <w:tcPr>
            <w:tcW w:w="9323" w:type="dxa"/>
            <w:gridSpan w:val="2"/>
            <w:shd w:val="clear" w:color="auto" w:fill="F2F2F2" w:themeFill="background1" w:themeFillShade="F2"/>
          </w:tcPr>
          <w:p w14:paraId="20EDA6C5" w14:textId="34E7BFB6"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8168BC">
        <w:trPr>
          <w:trHeight w:val="73"/>
        </w:trPr>
        <w:tc>
          <w:tcPr>
            <w:tcW w:w="1413" w:type="dxa"/>
          </w:tcPr>
          <w:p w14:paraId="6B25076F" w14:textId="0D060A7A" w:rsidR="00333392" w:rsidRPr="00CA36CD" w:rsidRDefault="00333392" w:rsidP="005F790F">
            <w:pPr>
              <w:rPr>
                <w:rFonts w:ascii="Aptos" w:hAnsi="Aptos" w:cs="Arial"/>
                <w:bCs/>
                <w:sz w:val="20"/>
                <w:szCs w:val="20"/>
              </w:rPr>
            </w:pPr>
            <w:r w:rsidRPr="00CA36CD">
              <w:rPr>
                <w:rFonts w:ascii="Aptos" w:hAnsi="Aptos" w:cs="Arial"/>
                <w:bCs/>
                <w:sz w:val="20"/>
                <w:szCs w:val="20"/>
              </w:rPr>
              <w:t xml:space="preserve">Taxon name </w:t>
            </w:r>
          </w:p>
        </w:tc>
        <w:tc>
          <w:tcPr>
            <w:tcW w:w="7910"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8168BC">
        <w:trPr>
          <w:trHeight w:val="71"/>
        </w:trPr>
        <w:tc>
          <w:tcPr>
            <w:tcW w:w="1413" w:type="dxa"/>
            <w:vAlign w:val="center"/>
          </w:tcPr>
          <w:p w14:paraId="2B4F2A8D" w14:textId="2F81B71E" w:rsidR="00333392" w:rsidRPr="00CA36CD" w:rsidRDefault="001A3EA4" w:rsidP="00040CB0">
            <w:pPr>
              <w:jc w:val="both"/>
              <w:rPr>
                <w:rFonts w:ascii="Aptos" w:eastAsia="DengXian" w:hAnsi="Aptos" w:cs="Arial"/>
                <w:bCs/>
                <w:color w:val="000000" w:themeColor="text1"/>
                <w:sz w:val="20"/>
                <w:szCs w:val="20"/>
                <w:lang w:eastAsia="zh-CN"/>
              </w:rPr>
            </w:pPr>
            <w:r>
              <w:rPr>
                <w:rFonts w:ascii="Aptos" w:hAnsi="Aptos" w:cs="Arial"/>
                <w:i/>
                <w:iCs/>
                <w:sz w:val="20"/>
                <w:szCs w:val="20"/>
              </w:rPr>
              <w:t>“</w:t>
            </w:r>
            <w:r w:rsidRPr="000A7211">
              <w:rPr>
                <w:rFonts w:ascii="Aptos" w:hAnsi="Aptos" w:cs="Arial"/>
                <w:i/>
                <w:iCs/>
                <w:sz w:val="20"/>
                <w:szCs w:val="20"/>
              </w:rPr>
              <w:t>Pogseptimavirus SJ1</w:t>
            </w:r>
            <w:r>
              <w:rPr>
                <w:rFonts w:ascii="Aptos" w:hAnsi="Aptos" w:cs="Arial"/>
                <w:i/>
                <w:iCs/>
                <w:sz w:val="20"/>
                <w:szCs w:val="20"/>
              </w:rPr>
              <w:t>”</w:t>
            </w:r>
          </w:p>
        </w:tc>
        <w:tc>
          <w:tcPr>
            <w:tcW w:w="7910" w:type="dxa"/>
            <w:vAlign w:val="center"/>
          </w:tcPr>
          <w:p w14:paraId="17202B3B" w14:textId="51B5697D" w:rsidR="00333392" w:rsidRPr="00CA36CD" w:rsidRDefault="001A3EA4" w:rsidP="00040CB0">
            <w:pPr>
              <w:jc w:val="both"/>
              <w:rPr>
                <w:rFonts w:ascii="Aptos" w:hAnsi="Aptos" w:cs="Arial"/>
                <w:bCs/>
                <w:color w:val="000000" w:themeColor="text1"/>
                <w:sz w:val="20"/>
                <w:szCs w:val="20"/>
              </w:rPr>
            </w:pPr>
            <w:r>
              <w:rPr>
                <w:rFonts w:ascii="Aptos" w:hAnsi="Aptos" w:cs="Arial"/>
                <w:bCs/>
                <w:i/>
                <w:iCs/>
                <w:color w:val="000000" w:themeColor="text1"/>
                <w:sz w:val="20"/>
                <w:szCs w:val="20"/>
              </w:rPr>
              <w:t>Derived from the name of this virus</w:t>
            </w:r>
          </w:p>
        </w:tc>
      </w:tr>
      <w:tr w:rsidR="00333392" w:rsidRPr="009F7856" w14:paraId="7AAF5EF0" w14:textId="77777777" w:rsidTr="008168BC">
        <w:trPr>
          <w:trHeight w:val="71"/>
        </w:trPr>
        <w:tc>
          <w:tcPr>
            <w:tcW w:w="1413"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7910"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8168BC">
        <w:trPr>
          <w:trHeight w:val="71"/>
        </w:trPr>
        <w:tc>
          <w:tcPr>
            <w:tcW w:w="1413"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7910"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8168BC">
        <w:trPr>
          <w:trHeight w:val="71"/>
        </w:trPr>
        <w:tc>
          <w:tcPr>
            <w:tcW w:w="1413"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7910"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58163666"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6731DCFD"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3C0DFB0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1AF586C4" w14:textId="77777777" w:rsidR="00677AD6" w:rsidRDefault="00A77B8E" w:rsidP="00DD58AA">
            <w:pPr>
              <w:rPr>
                <w:rFonts w:ascii="Aptos" w:eastAsia="DengXian" w:hAnsi="Aptos" w:cs="Arial"/>
                <w:sz w:val="20"/>
                <w:szCs w:val="20"/>
                <w:lang w:eastAsia="zh-CN"/>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36975B16" w14:textId="3E07E6EB" w:rsidR="00FC2269" w:rsidRDefault="001A3EA4" w:rsidP="00DD58AA">
            <w:pPr>
              <w:rPr>
                <w:rFonts w:ascii="Aptos" w:eastAsia="DengXian" w:hAnsi="Aptos" w:cs="Arial"/>
                <w:sz w:val="20"/>
                <w:szCs w:val="20"/>
                <w:lang w:eastAsia="zh-CN"/>
              </w:rPr>
            </w:pPr>
            <w:r>
              <w:rPr>
                <w:rFonts w:ascii="Aptos" w:hAnsi="Aptos" w:cs="Arial"/>
                <w:sz w:val="20"/>
                <w:szCs w:val="20"/>
              </w:rPr>
              <w:t>F</w:t>
            </w:r>
            <w:r w:rsidR="000A7211" w:rsidRPr="000A7211">
              <w:rPr>
                <w:rFonts w:ascii="Aptos" w:hAnsi="Aptos" w:cs="Arial"/>
                <w:sz w:val="20"/>
                <w:szCs w:val="20"/>
              </w:rPr>
              <w:t xml:space="preserve">amily </w:t>
            </w:r>
            <w:r w:rsidR="000A7211" w:rsidRPr="000A7211">
              <w:rPr>
                <w:rFonts w:ascii="Aptos" w:hAnsi="Aptos" w:cs="Arial"/>
                <w:i/>
                <w:iCs/>
                <w:sz w:val="20"/>
                <w:szCs w:val="20"/>
              </w:rPr>
              <w:t>Demerecviridae</w:t>
            </w:r>
            <w:r w:rsidR="000A7211" w:rsidRPr="000A7211">
              <w:rPr>
                <w:rFonts w:ascii="Aptos" w:hAnsi="Aptos" w:cs="Arial"/>
                <w:sz w:val="20"/>
                <w:szCs w:val="20"/>
              </w:rPr>
              <w:t xml:space="preserve">, class </w:t>
            </w:r>
            <w:r w:rsidR="000A7211" w:rsidRPr="000A7211">
              <w:rPr>
                <w:rFonts w:ascii="Aptos" w:hAnsi="Aptos" w:cs="Arial"/>
                <w:i/>
                <w:iCs/>
                <w:sz w:val="20"/>
                <w:szCs w:val="20"/>
              </w:rPr>
              <w:t>Caudoviricetes</w:t>
            </w:r>
            <w:r w:rsidR="000A7211" w:rsidRPr="000A7211">
              <w:rPr>
                <w:rFonts w:ascii="Aptos" w:hAnsi="Aptos" w:cs="Arial"/>
                <w:sz w:val="20"/>
                <w:szCs w:val="20"/>
              </w:rPr>
              <w:t xml:space="preserve">, phylum </w:t>
            </w:r>
            <w:r w:rsidR="000A7211" w:rsidRPr="000A7211">
              <w:rPr>
                <w:rFonts w:ascii="Aptos" w:hAnsi="Aptos" w:cs="Arial"/>
                <w:i/>
                <w:iCs/>
                <w:sz w:val="20"/>
                <w:szCs w:val="20"/>
              </w:rPr>
              <w:t>Uroviricota</w:t>
            </w:r>
            <w:r w:rsidR="000A7211" w:rsidRPr="000A7211">
              <w:rPr>
                <w:rFonts w:ascii="Aptos" w:hAnsi="Aptos" w:cs="Arial"/>
                <w:sz w:val="20"/>
                <w:szCs w:val="20"/>
              </w:rPr>
              <w:t xml:space="preserve">, </w:t>
            </w:r>
            <w:r w:rsidR="000A7211">
              <w:rPr>
                <w:rFonts w:ascii="Aptos" w:eastAsia="DengXian" w:hAnsi="Aptos" w:cs="Arial" w:hint="eastAsia"/>
                <w:sz w:val="20"/>
                <w:szCs w:val="20"/>
                <w:lang w:eastAsia="zh-CN"/>
              </w:rPr>
              <w:t xml:space="preserve">kingdom </w:t>
            </w:r>
            <w:r w:rsidR="000A7211" w:rsidRPr="000A7211">
              <w:rPr>
                <w:rFonts w:ascii="Aptos" w:hAnsi="Aptos" w:cs="Arial"/>
                <w:i/>
                <w:iCs/>
                <w:sz w:val="20"/>
                <w:szCs w:val="20"/>
              </w:rPr>
              <w:t>Heunggongvirae</w:t>
            </w:r>
            <w:r w:rsidR="000A7211" w:rsidRPr="000A7211">
              <w:rPr>
                <w:rFonts w:ascii="Aptos" w:hAnsi="Aptos" w:cs="Arial"/>
                <w:sz w:val="20"/>
                <w:szCs w:val="20"/>
              </w:rPr>
              <w:t xml:space="preserve">, realm </w:t>
            </w:r>
            <w:r w:rsidR="000A7211" w:rsidRPr="000A7211">
              <w:rPr>
                <w:rFonts w:ascii="Aptos" w:hAnsi="Aptos" w:cs="Arial"/>
                <w:i/>
                <w:iCs/>
                <w:sz w:val="20"/>
                <w:szCs w:val="20"/>
              </w:rPr>
              <w:t>Duplodnaviria</w:t>
            </w:r>
            <w:r w:rsidR="000A7211" w:rsidRPr="000A7211">
              <w:rPr>
                <w:rFonts w:ascii="Aptos" w:hAnsi="Aptos" w:cs="Arial"/>
                <w:sz w:val="20"/>
                <w:szCs w:val="20"/>
              </w:rPr>
              <w:t>.</w:t>
            </w:r>
          </w:p>
          <w:p w14:paraId="383E347B" w14:textId="77777777" w:rsidR="00677AD6" w:rsidRPr="00677AD6" w:rsidRDefault="00677AD6" w:rsidP="00DD58AA">
            <w:pPr>
              <w:rPr>
                <w:rFonts w:ascii="Aptos" w:eastAsia="DengXian" w:hAnsi="Aptos" w:cs="Arial"/>
                <w:sz w:val="20"/>
                <w:szCs w:val="20"/>
                <w:lang w:eastAsia="zh-CN"/>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2651A827" w14:textId="77777777" w:rsidR="000A7211" w:rsidRDefault="000A7211" w:rsidP="000A7211">
            <w:pPr>
              <w:rPr>
                <w:rFonts w:ascii="Aptos" w:eastAsia="DengXian" w:hAnsi="Aptos" w:cs="Arial"/>
                <w:sz w:val="20"/>
                <w:szCs w:val="20"/>
                <w:lang w:eastAsia="zh-CN"/>
              </w:rPr>
            </w:pPr>
            <w:r w:rsidRPr="000A7211">
              <w:rPr>
                <w:rFonts w:ascii="Aptos" w:hAnsi="Aptos" w:cs="Arial"/>
                <w:sz w:val="20"/>
                <w:szCs w:val="20"/>
              </w:rPr>
              <w:t xml:space="preserve">Under the genus </w:t>
            </w:r>
            <w:r w:rsidRPr="000A7211">
              <w:rPr>
                <w:rFonts w:ascii="Aptos" w:hAnsi="Aptos" w:cs="Arial"/>
                <w:i/>
                <w:iCs/>
                <w:sz w:val="20"/>
                <w:szCs w:val="20"/>
              </w:rPr>
              <w:t>Pogseptimavirus</w:t>
            </w:r>
            <w:r w:rsidRPr="000A7211">
              <w:rPr>
                <w:rFonts w:ascii="Aptos" w:hAnsi="Aptos" w:cs="Arial"/>
                <w:sz w:val="20"/>
                <w:szCs w:val="20"/>
              </w:rPr>
              <w:t xml:space="preserve"> in the family </w:t>
            </w:r>
            <w:r w:rsidRPr="000A7211">
              <w:rPr>
                <w:rFonts w:ascii="Aptos" w:hAnsi="Aptos" w:cs="Arial"/>
                <w:i/>
                <w:iCs/>
                <w:sz w:val="20"/>
                <w:szCs w:val="20"/>
              </w:rPr>
              <w:t>Demerecviridae</w:t>
            </w:r>
            <w:r w:rsidRPr="000A7211">
              <w:rPr>
                <w:rFonts w:ascii="Aptos" w:hAnsi="Aptos" w:cs="Arial"/>
                <w:sz w:val="20"/>
                <w:szCs w:val="20"/>
              </w:rPr>
              <w:t xml:space="preserve">, class </w:t>
            </w:r>
            <w:r w:rsidRPr="000A7211">
              <w:rPr>
                <w:rFonts w:ascii="Aptos" w:hAnsi="Aptos" w:cs="Arial"/>
                <w:i/>
                <w:iCs/>
                <w:sz w:val="20"/>
                <w:szCs w:val="20"/>
              </w:rPr>
              <w:t>Caudoviricetes</w:t>
            </w:r>
            <w:r w:rsidRPr="000A7211">
              <w:rPr>
                <w:rFonts w:ascii="Aptos" w:hAnsi="Aptos" w:cs="Arial"/>
                <w:sz w:val="20"/>
                <w:szCs w:val="20"/>
              </w:rPr>
              <w:t xml:space="preserve">, phylum </w:t>
            </w:r>
            <w:r w:rsidRPr="000A7211">
              <w:rPr>
                <w:rFonts w:ascii="Aptos" w:hAnsi="Aptos" w:cs="Arial"/>
                <w:i/>
                <w:iCs/>
                <w:sz w:val="20"/>
                <w:szCs w:val="20"/>
              </w:rPr>
              <w:t>Uroviricota</w:t>
            </w:r>
            <w:r w:rsidRPr="000A7211">
              <w:rPr>
                <w:rFonts w:ascii="Aptos" w:hAnsi="Aptos" w:cs="Arial"/>
                <w:sz w:val="20"/>
                <w:szCs w:val="20"/>
              </w:rPr>
              <w:t xml:space="preserve">, order </w:t>
            </w:r>
            <w:r w:rsidRPr="000A7211">
              <w:rPr>
                <w:rFonts w:ascii="Aptos" w:hAnsi="Aptos" w:cs="Arial"/>
                <w:i/>
                <w:iCs/>
                <w:sz w:val="20"/>
                <w:szCs w:val="20"/>
              </w:rPr>
              <w:t>Heunggongvirae</w:t>
            </w:r>
            <w:r w:rsidRPr="000A7211">
              <w:rPr>
                <w:rFonts w:ascii="Aptos" w:hAnsi="Aptos" w:cs="Arial"/>
                <w:sz w:val="20"/>
                <w:szCs w:val="20"/>
              </w:rPr>
              <w:t xml:space="preserve">, there are currently only two species: </w:t>
            </w:r>
            <w:r w:rsidRPr="000A7211">
              <w:rPr>
                <w:rFonts w:ascii="Aptos" w:hAnsi="Aptos" w:cs="Arial"/>
                <w:i/>
                <w:iCs/>
                <w:sz w:val="20"/>
                <w:szCs w:val="20"/>
              </w:rPr>
              <w:t>Pogseptimavirus</w:t>
            </w:r>
            <w:r w:rsidRPr="000A7211">
              <w:rPr>
                <w:rFonts w:ascii="Aptos" w:hAnsi="Aptos" w:cs="Arial"/>
                <w:sz w:val="20"/>
                <w:szCs w:val="20"/>
              </w:rPr>
              <w:t xml:space="preserve"> PG07 and </w:t>
            </w:r>
            <w:r w:rsidRPr="000A7211">
              <w:rPr>
                <w:rFonts w:ascii="Aptos" w:hAnsi="Aptos" w:cs="Arial"/>
                <w:i/>
                <w:iCs/>
                <w:sz w:val="20"/>
                <w:szCs w:val="20"/>
              </w:rPr>
              <w:t>Poaseptimavirus</w:t>
            </w:r>
            <w:r w:rsidRPr="000A7211">
              <w:rPr>
                <w:rFonts w:ascii="Aptos" w:hAnsi="Aptos" w:cs="Arial"/>
                <w:sz w:val="20"/>
                <w:szCs w:val="20"/>
              </w:rPr>
              <w:t xml:space="preserve"> VspSwp.</w:t>
            </w:r>
          </w:p>
          <w:p w14:paraId="791B9CDC" w14:textId="77777777" w:rsidR="00677AD6" w:rsidRPr="000A7211" w:rsidRDefault="00677AD6" w:rsidP="000A7211">
            <w:pPr>
              <w:rPr>
                <w:rFonts w:ascii="Aptos" w:eastAsia="DengXian" w:hAnsi="Aptos" w:cs="Arial"/>
                <w:sz w:val="20"/>
                <w:szCs w:val="20"/>
                <w:lang w:eastAsia="zh-CN"/>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53F57983" w14:textId="0C37A4D6" w:rsidR="00FC2269" w:rsidRDefault="000A7211" w:rsidP="00DD58AA">
            <w:pPr>
              <w:rPr>
                <w:rFonts w:ascii="Aptos" w:eastAsia="DengXian" w:hAnsi="Aptos" w:cs="Arial"/>
                <w:sz w:val="20"/>
                <w:szCs w:val="20"/>
                <w:lang w:eastAsia="zh-CN"/>
              </w:rPr>
            </w:pPr>
            <w:r w:rsidRPr="000A7211">
              <w:rPr>
                <w:rFonts w:ascii="Aptos" w:hAnsi="Aptos" w:cs="Arial"/>
                <w:sz w:val="20"/>
                <w:szCs w:val="20"/>
              </w:rPr>
              <w:t xml:space="preserve">Add a species </w:t>
            </w:r>
            <w:r w:rsidR="001A3EA4">
              <w:rPr>
                <w:rFonts w:ascii="Aptos" w:hAnsi="Aptos" w:cs="Arial"/>
                <w:sz w:val="20"/>
                <w:szCs w:val="20"/>
              </w:rPr>
              <w:t>“</w:t>
            </w:r>
            <w:r w:rsidRPr="000A7211">
              <w:rPr>
                <w:rFonts w:ascii="Aptos" w:hAnsi="Aptos" w:cs="Arial"/>
                <w:i/>
                <w:iCs/>
                <w:sz w:val="20"/>
                <w:szCs w:val="20"/>
              </w:rPr>
              <w:t>Pogseptimavirus SJ1</w:t>
            </w:r>
            <w:r w:rsidR="001A3EA4">
              <w:rPr>
                <w:rFonts w:ascii="Aptos" w:hAnsi="Aptos" w:cs="Arial"/>
                <w:i/>
                <w:iCs/>
                <w:sz w:val="20"/>
                <w:szCs w:val="20"/>
              </w:rPr>
              <w:t>”</w:t>
            </w:r>
            <w:r w:rsidRPr="000A7211">
              <w:rPr>
                <w:rFonts w:ascii="Aptos" w:hAnsi="Aptos" w:cs="Arial"/>
                <w:sz w:val="20"/>
                <w:szCs w:val="20"/>
              </w:rPr>
              <w:t xml:space="preserve"> under the genus </w:t>
            </w:r>
            <w:r w:rsidRPr="000A7211">
              <w:rPr>
                <w:rFonts w:ascii="Aptos" w:hAnsi="Aptos" w:cs="Arial"/>
                <w:i/>
                <w:iCs/>
                <w:sz w:val="20"/>
                <w:szCs w:val="20"/>
              </w:rPr>
              <w:t>Pogseptimavirus</w:t>
            </w:r>
            <w:r w:rsidRPr="000A7211">
              <w:rPr>
                <w:rFonts w:ascii="Aptos" w:hAnsi="Aptos" w:cs="Arial"/>
                <w:sz w:val="20"/>
                <w:szCs w:val="20"/>
              </w:rPr>
              <w:t xml:space="preserve"> in the family </w:t>
            </w:r>
            <w:r w:rsidRPr="000A7211">
              <w:rPr>
                <w:rFonts w:ascii="Aptos" w:hAnsi="Aptos" w:cs="Arial"/>
                <w:i/>
                <w:iCs/>
                <w:sz w:val="20"/>
                <w:szCs w:val="20"/>
              </w:rPr>
              <w:t>Demerecviridae</w:t>
            </w:r>
            <w:r w:rsidRPr="000A7211">
              <w:rPr>
                <w:rFonts w:ascii="Aptos" w:hAnsi="Aptos" w:cs="Arial"/>
                <w:sz w:val="20"/>
                <w:szCs w:val="20"/>
              </w:rPr>
              <w:t xml:space="preserve">, class </w:t>
            </w:r>
            <w:r w:rsidRPr="000A7211">
              <w:rPr>
                <w:rFonts w:ascii="Aptos" w:hAnsi="Aptos" w:cs="Arial"/>
                <w:i/>
                <w:iCs/>
                <w:sz w:val="20"/>
                <w:szCs w:val="20"/>
              </w:rPr>
              <w:t>Caudoviricetes</w:t>
            </w:r>
            <w:r w:rsidRPr="000A7211">
              <w:rPr>
                <w:rFonts w:ascii="Aptos" w:hAnsi="Aptos" w:cs="Arial"/>
                <w:sz w:val="20"/>
                <w:szCs w:val="20"/>
              </w:rPr>
              <w:t xml:space="preserve">, phylum </w:t>
            </w:r>
            <w:r w:rsidRPr="000A7211">
              <w:rPr>
                <w:rFonts w:ascii="Aptos" w:hAnsi="Aptos" w:cs="Arial"/>
                <w:i/>
                <w:iCs/>
                <w:sz w:val="20"/>
                <w:szCs w:val="20"/>
              </w:rPr>
              <w:t>Uroviricota</w:t>
            </w:r>
            <w:r w:rsidRPr="000A7211">
              <w:rPr>
                <w:rFonts w:ascii="Aptos" w:hAnsi="Aptos" w:cs="Arial"/>
                <w:sz w:val="20"/>
                <w:szCs w:val="20"/>
              </w:rPr>
              <w:t xml:space="preserve">, order </w:t>
            </w:r>
            <w:r w:rsidRPr="000A7211">
              <w:rPr>
                <w:rFonts w:ascii="Aptos" w:hAnsi="Aptos" w:cs="Arial"/>
                <w:i/>
                <w:iCs/>
                <w:sz w:val="20"/>
                <w:szCs w:val="20"/>
              </w:rPr>
              <w:t>Heunggongvirae</w:t>
            </w:r>
            <w:r w:rsidRPr="000A7211">
              <w:rPr>
                <w:rFonts w:ascii="Aptos" w:hAnsi="Aptos" w:cs="Arial"/>
                <w:sz w:val="20"/>
                <w:szCs w:val="20"/>
              </w:rPr>
              <w:t>.</w:t>
            </w:r>
          </w:p>
          <w:p w14:paraId="2A7C90A7" w14:textId="77777777" w:rsidR="00677AD6" w:rsidRPr="00677AD6" w:rsidRDefault="00677AD6" w:rsidP="00DD58AA">
            <w:pPr>
              <w:rPr>
                <w:rFonts w:ascii="Aptos" w:eastAsia="DengXian" w:hAnsi="Aptos" w:cs="Arial"/>
                <w:sz w:val="20"/>
                <w:szCs w:val="20"/>
                <w:lang w:eastAsia="zh-CN"/>
              </w:rPr>
            </w:pPr>
          </w:p>
          <w:p w14:paraId="256D0FBB" w14:textId="77777777" w:rsidR="00677AD6" w:rsidRDefault="00A77B8E" w:rsidP="00677AD6">
            <w:pPr>
              <w:pStyle w:val="BodyTextIndent"/>
              <w:ind w:left="0" w:firstLine="0"/>
              <w:rPr>
                <w:rFonts w:eastAsia="DengXian"/>
                <w:lang w:eastAsia="zh-CN"/>
              </w:rPr>
            </w:pPr>
            <w:r w:rsidRPr="00BE4F5A">
              <w:rPr>
                <w:rFonts w:ascii="Aptos" w:hAnsi="Aptos" w:cs="Arial"/>
                <w:i/>
                <w:sz w:val="20"/>
              </w:rPr>
              <w:t>Justification</w:t>
            </w:r>
            <w:r w:rsidRPr="00BE4F5A">
              <w:rPr>
                <w:rFonts w:ascii="Aptos" w:hAnsi="Aptos" w:cs="Arial"/>
                <w:sz w:val="20"/>
              </w:rPr>
              <w:t>:</w:t>
            </w:r>
            <w:r w:rsidR="00677AD6">
              <w:t xml:space="preserve"> </w:t>
            </w:r>
          </w:p>
          <w:p w14:paraId="18507DF4" w14:textId="583FDF79" w:rsidR="00FC2269" w:rsidRPr="00677AD6" w:rsidRDefault="00677AD6" w:rsidP="00677AD6">
            <w:pPr>
              <w:pStyle w:val="BodyTextIndent"/>
              <w:ind w:left="0" w:firstLine="0"/>
              <w:rPr>
                <w:rFonts w:ascii="Aptos" w:eastAsia="DengXian" w:hAnsi="Aptos" w:cs="Arial"/>
                <w:color w:val="000000"/>
                <w:sz w:val="20"/>
                <w:lang w:eastAsia="zh-CN"/>
              </w:rPr>
            </w:pPr>
            <w:r w:rsidRPr="00677AD6">
              <w:rPr>
                <w:rFonts w:ascii="Aptos" w:hAnsi="Aptos" w:cs="Arial"/>
                <w:sz w:val="20"/>
              </w:rPr>
              <w:t xml:space="preserve">A novel phage Pogseptimavirus SJ1 was isolated from surface coastal waters of Qingdao, China, and </w:t>
            </w:r>
            <w:proofErr w:type="gramStart"/>
            <w:r w:rsidRPr="00677AD6">
              <w:rPr>
                <w:rFonts w:ascii="Aptos" w:hAnsi="Aptos" w:cs="Arial"/>
                <w:sz w:val="20"/>
              </w:rPr>
              <w:t>is capable of infecting</w:t>
            </w:r>
            <w:proofErr w:type="gramEnd"/>
            <w:r w:rsidRPr="00677AD6">
              <w:rPr>
                <w:rFonts w:ascii="Aptos" w:hAnsi="Aptos" w:cs="Arial"/>
                <w:sz w:val="20"/>
              </w:rPr>
              <w:t xml:space="preserve"> the marine bacterium Vibrio hyugaensis. Here, we combined the results from phylogenetic analysis using Viptree and VIRIDIC, as well as network analysis with vConTACT 2.0, to propose that Pogseptimavirus SJ1 belongs to the same genus as Pogseptimavirus PG07 and Poaseptimavirus VspSwp.</w:t>
            </w: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20163D16"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10323C2D"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14C7221D" w14:textId="77777777" w:rsidR="00677AD6" w:rsidRDefault="00677AD6" w:rsidP="00677AD6">
            <w:pPr>
              <w:rPr>
                <w:rFonts w:ascii="Aptos" w:eastAsia="DengXian" w:hAnsi="Aptos" w:cs="Arial"/>
                <w:sz w:val="20"/>
                <w:szCs w:val="20"/>
                <w:lang w:eastAsia="zh-CN"/>
              </w:rPr>
            </w:pPr>
            <w:r w:rsidRPr="000A7211">
              <w:rPr>
                <w:rFonts w:ascii="Aptos" w:hAnsi="Aptos" w:cs="Arial"/>
                <w:sz w:val="20"/>
                <w:szCs w:val="20"/>
              </w:rPr>
              <w:t>Add a species</w:t>
            </w:r>
            <w:r>
              <w:rPr>
                <w:rFonts w:ascii="Aptos" w:eastAsia="DengXian" w:hAnsi="Aptos" w:cs="Arial" w:hint="eastAsia"/>
                <w:sz w:val="20"/>
                <w:szCs w:val="20"/>
                <w:lang w:eastAsia="zh-CN"/>
              </w:rPr>
              <w:t>,</w:t>
            </w:r>
            <w:r w:rsidRPr="008168BC">
              <w:rPr>
                <w:rFonts w:ascii="Aptos" w:eastAsia="DengXian" w:hAnsi="Aptos" w:cs="Arial"/>
                <w:bCs/>
                <w:color w:val="000000" w:themeColor="text1"/>
                <w:sz w:val="20"/>
                <w:szCs w:val="20"/>
                <w:lang w:eastAsia="zh-CN"/>
              </w:rPr>
              <w:t xml:space="preserve"> Vibrio phage vB_VhyM_SJ1</w:t>
            </w:r>
            <w:r>
              <w:rPr>
                <w:rFonts w:ascii="Aptos" w:eastAsia="DengXian" w:hAnsi="Aptos" w:cs="Arial" w:hint="eastAsia"/>
                <w:bCs/>
                <w:color w:val="000000" w:themeColor="text1"/>
                <w:sz w:val="20"/>
                <w:szCs w:val="20"/>
                <w:lang w:eastAsia="zh-CN"/>
              </w:rPr>
              <w:t>,</w:t>
            </w:r>
            <w:r w:rsidRPr="000A7211">
              <w:rPr>
                <w:rFonts w:ascii="Aptos" w:hAnsi="Aptos" w:cs="Arial"/>
                <w:sz w:val="20"/>
                <w:szCs w:val="20"/>
              </w:rPr>
              <w:t xml:space="preserve"> under the genus </w:t>
            </w:r>
            <w:r w:rsidRPr="000A7211">
              <w:rPr>
                <w:rFonts w:ascii="Aptos" w:hAnsi="Aptos" w:cs="Arial"/>
                <w:i/>
                <w:iCs/>
                <w:sz w:val="20"/>
                <w:szCs w:val="20"/>
              </w:rPr>
              <w:t>Pogseptimavirus</w:t>
            </w:r>
            <w:r w:rsidRPr="000A7211">
              <w:rPr>
                <w:rFonts w:ascii="Aptos" w:hAnsi="Aptos" w:cs="Arial"/>
                <w:sz w:val="20"/>
                <w:szCs w:val="20"/>
              </w:rPr>
              <w:t xml:space="preserve"> in the family </w:t>
            </w:r>
            <w:r w:rsidRPr="000A7211">
              <w:rPr>
                <w:rFonts w:ascii="Aptos" w:hAnsi="Aptos" w:cs="Arial"/>
                <w:i/>
                <w:iCs/>
                <w:sz w:val="20"/>
                <w:szCs w:val="20"/>
              </w:rPr>
              <w:t>Demerecviridae</w:t>
            </w:r>
            <w:r w:rsidRPr="000A7211">
              <w:rPr>
                <w:rFonts w:ascii="Aptos" w:hAnsi="Aptos" w:cs="Arial"/>
                <w:sz w:val="20"/>
                <w:szCs w:val="20"/>
              </w:rPr>
              <w:t xml:space="preserve">, class </w:t>
            </w:r>
            <w:r w:rsidRPr="000A7211">
              <w:rPr>
                <w:rFonts w:ascii="Aptos" w:hAnsi="Aptos" w:cs="Arial"/>
                <w:i/>
                <w:iCs/>
                <w:sz w:val="20"/>
                <w:szCs w:val="20"/>
              </w:rPr>
              <w:t>Caudoviricetes</w:t>
            </w:r>
            <w:r w:rsidRPr="000A7211">
              <w:rPr>
                <w:rFonts w:ascii="Aptos" w:hAnsi="Aptos" w:cs="Arial"/>
                <w:sz w:val="20"/>
                <w:szCs w:val="20"/>
              </w:rPr>
              <w:t xml:space="preserve">, phylum </w:t>
            </w:r>
            <w:r w:rsidRPr="000A7211">
              <w:rPr>
                <w:rFonts w:ascii="Aptos" w:hAnsi="Aptos" w:cs="Arial"/>
                <w:i/>
                <w:iCs/>
                <w:sz w:val="20"/>
                <w:szCs w:val="20"/>
              </w:rPr>
              <w:t>Uroviricota</w:t>
            </w:r>
            <w:r w:rsidRPr="000A7211">
              <w:rPr>
                <w:rFonts w:ascii="Aptos" w:hAnsi="Aptos" w:cs="Arial"/>
                <w:sz w:val="20"/>
                <w:szCs w:val="20"/>
              </w:rPr>
              <w:t xml:space="preserve">, </w:t>
            </w:r>
            <w:r>
              <w:rPr>
                <w:rFonts w:ascii="Aptos" w:eastAsia="DengXian" w:hAnsi="Aptos" w:cs="Arial" w:hint="eastAsia"/>
                <w:sz w:val="20"/>
                <w:szCs w:val="20"/>
                <w:lang w:eastAsia="zh-CN"/>
              </w:rPr>
              <w:t xml:space="preserve">kingdom </w:t>
            </w:r>
            <w:r w:rsidRPr="000A7211">
              <w:rPr>
                <w:rFonts w:ascii="Aptos" w:hAnsi="Aptos" w:cs="Arial"/>
                <w:i/>
                <w:iCs/>
                <w:sz w:val="20"/>
                <w:szCs w:val="20"/>
              </w:rPr>
              <w:t>Heunggongvirae</w:t>
            </w:r>
            <w:r w:rsidRPr="000A7211">
              <w:rPr>
                <w:rFonts w:ascii="Aptos" w:hAnsi="Aptos" w:cs="Arial"/>
                <w:sz w:val="20"/>
                <w:szCs w:val="20"/>
              </w:rPr>
              <w:t xml:space="preserve">, realm </w:t>
            </w:r>
            <w:r w:rsidRPr="000A7211">
              <w:rPr>
                <w:rFonts w:ascii="Aptos" w:hAnsi="Aptos" w:cs="Arial"/>
                <w:i/>
                <w:iCs/>
                <w:sz w:val="20"/>
                <w:szCs w:val="20"/>
              </w:rPr>
              <w:t>Duplodnaviria</w:t>
            </w:r>
            <w:r w:rsidRPr="000A7211">
              <w:rPr>
                <w:rFonts w:ascii="Aptos" w:hAnsi="Aptos" w:cs="Arial"/>
                <w:sz w:val="20"/>
                <w:szCs w:val="20"/>
              </w:rPr>
              <w:t>.</w:t>
            </w:r>
          </w:p>
          <w:p w14:paraId="29BF7B2B" w14:textId="77777777" w:rsidR="00677AD6" w:rsidRPr="00677AD6" w:rsidRDefault="00677AD6" w:rsidP="00677AD6">
            <w:pPr>
              <w:rPr>
                <w:rFonts w:ascii="Aptos" w:eastAsia="DengXian" w:hAnsi="Aptos" w:cs="Arial"/>
                <w:sz w:val="20"/>
                <w:szCs w:val="20"/>
                <w:lang w:eastAsia="zh-CN"/>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5618013D" w14:textId="77777777" w:rsidR="00677AD6" w:rsidRDefault="00677AD6" w:rsidP="00677AD6">
            <w:pPr>
              <w:rPr>
                <w:rFonts w:ascii="Aptos" w:eastAsia="DengXian" w:hAnsi="Aptos" w:cs="Arial"/>
                <w:sz w:val="20"/>
                <w:szCs w:val="20"/>
                <w:lang w:eastAsia="zh-CN"/>
              </w:rPr>
            </w:pPr>
            <w:r w:rsidRPr="000A7211">
              <w:rPr>
                <w:rFonts w:ascii="Aptos" w:hAnsi="Aptos" w:cs="Arial"/>
                <w:sz w:val="20"/>
                <w:szCs w:val="20"/>
              </w:rPr>
              <w:t xml:space="preserve">Under the genus </w:t>
            </w:r>
            <w:r w:rsidRPr="000A7211">
              <w:rPr>
                <w:rFonts w:ascii="Aptos" w:hAnsi="Aptos" w:cs="Arial"/>
                <w:i/>
                <w:iCs/>
                <w:sz w:val="20"/>
                <w:szCs w:val="20"/>
              </w:rPr>
              <w:t>Pogseptimavirus</w:t>
            </w:r>
            <w:r w:rsidRPr="000A7211">
              <w:rPr>
                <w:rFonts w:ascii="Aptos" w:hAnsi="Aptos" w:cs="Arial"/>
                <w:sz w:val="20"/>
                <w:szCs w:val="20"/>
              </w:rPr>
              <w:t xml:space="preserve"> in the family </w:t>
            </w:r>
            <w:r w:rsidRPr="000A7211">
              <w:rPr>
                <w:rFonts w:ascii="Aptos" w:hAnsi="Aptos" w:cs="Arial"/>
                <w:i/>
                <w:iCs/>
                <w:sz w:val="20"/>
                <w:szCs w:val="20"/>
              </w:rPr>
              <w:t>Demerecviridae</w:t>
            </w:r>
            <w:r w:rsidRPr="000A7211">
              <w:rPr>
                <w:rFonts w:ascii="Aptos" w:hAnsi="Aptos" w:cs="Arial"/>
                <w:sz w:val="20"/>
                <w:szCs w:val="20"/>
              </w:rPr>
              <w:t xml:space="preserve">, class </w:t>
            </w:r>
            <w:r w:rsidRPr="000A7211">
              <w:rPr>
                <w:rFonts w:ascii="Aptos" w:hAnsi="Aptos" w:cs="Arial"/>
                <w:i/>
                <w:iCs/>
                <w:sz w:val="20"/>
                <w:szCs w:val="20"/>
              </w:rPr>
              <w:t>Caudoviricetes</w:t>
            </w:r>
            <w:r w:rsidRPr="000A7211">
              <w:rPr>
                <w:rFonts w:ascii="Aptos" w:hAnsi="Aptos" w:cs="Arial"/>
                <w:sz w:val="20"/>
                <w:szCs w:val="20"/>
              </w:rPr>
              <w:t xml:space="preserve">, phylum </w:t>
            </w:r>
            <w:r w:rsidRPr="000A7211">
              <w:rPr>
                <w:rFonts w:ascii="Aptos" w:hAnsi="Aptos" w:cs="Arial"/>
                <w:i/>
                <w:iCs/>
                <w:sz w:val="20"/>
                <w:szCs w:val="20"/>
              </w:rPr>
              <w:t>Uroviricota</w:t>
            </w:r>
            <w:r w:rsidRPr="000A7211">
              <w:rPr>
                <w:rFonts w:ascii="Aptos" w:hAnsi="Aptos" w:cs="Arial"/>
                <w:sz w:val="20"/>
                <w:szCs w:val="20"/>
              </w:rPr>
              <w:t xml:space="preserve">, order </w:t>
            </w:r>
            <w:r w:rsidRPr="000A7211">
              <w:rPr>
                <w:rFonts w:ascii="Aptos" w:hAnsi="Aptos" w:cs="Arial"/>
                <w:i/>
                <w:iCs/>
                <w:sz w:val="20"/>
                <w:szCs w:val="20"/>
              </w:rPr>
              <w:t>Heunggongvirae</w:t>
            </w:r>
            <w:r w:rsidRPr="000A7211">
              <w:rPr>
                <w:rFonts w:ascii="Aptos" w:hAnsi="Aptos" w:cs="Arial"/>
                <w:sz w:val="20"/>
                <w:szCs w:val="20"/>
              </w:rPr>
              <w:t xml:space="preserve">, there are currently only two species: </w:t>
            </w:r>
            <w:r w:rsidRPr="000A7211">
              <w:rPr>
                <w:rFonts w:ascii="Aptos" w:hAnsi="Aptos" w:cs="Arial"/>
                <w:i/>
                <w:iCs/>
                <w:sz w:val="20"/>
                <w:szCs w:val="20"/>
              </w:rPr>
              <w:t>Pogseptimavirus</w:t>
            </w:r>
            <w:r w:rsidRPr="000A7211">
              <w:rPr>
                <w:rFonts w:ascii="Aptos" w:hAnsi="Aptos" w:cs="Arial"/>
                <w:sz w:val="20"/>
                <w:szCs w:val="20"/>
              </w:rPr>
              <w:t xml:space="preserve"> PG07 and </w:t>
            </w:r>
            <w:r w:rsidRPr="000A7211">
              <w:rPr>
                <w:rFonts w:ascii="Aptos" w:hAnsi="Aptos" w:cs="Arial"/>
                <w:i/>
                <w:iCs/>
                <w:sz w:val="20"/>
                <w:szCs w:val="20"/>
              </w:rPr>
              <w:t>Poaseptimavirus</w:t>
            </w:r>
            <w:r w:rsidRPr="000A7211">
              <w:rPr>
                <w:rFonts w:ascii="Aptos" w:hAnsi="Aptos" w:cs="Arial"/>
                <w:sz w:val="20"/>
                <w:szCs w:val="20"/>
              </w:rPr>
              <w:t xml:space="preserve"> VspSwp.</w:t>
            </w:r>
          </w:p>
          <w:p w14:paraId="2BEAC398" w14:textId="77777777" w:rsidR="00A77B8E" w:rsidRPr="00BE4F5A" w:rsidRDefault="00A77B8E"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4753B529" w14:textId="77777777" w:rsidR="00677AD6" w:rsidRDefault="00677AD6" w:rsidP="00677AD6">
            <w:pPr>
              <w:rPr>
                <w:rFonts w:ascii="Aptos" w:eastAsia="DengXian" w:hAnsi="Aptos" w:cs="Arial"/>
                <w:sz w:val="20"/>
                <w:szCs w:val="20"/>
                <w:lang w:eastAsia="zh-CN"/>
              </w:rPr>
            </w:pPr>
            <w:r w:rsidRPr="000A7211">
              <w:rPr>
                <w:rFonts w:ascii="Aptos" w:hAnsi="Aptos" w:cs="Arial"/>
                <w:sz w:val="20"/>
                <w:szCs w:val="20"/>
              </w:rPr>
              <w:t xml:space="preserve">Add a species </w:t>
            </w:r>
            <w:r w:rsidRPr="000A7211">
              <w:rPr>
                <w:rFonts w:ascii="Aptos" w:hAnsi="Aptos" w:cs="Arial"/>
                <w:i/>
                <w:iCs/>
                <w:sz w:val="20"/>
                <w:szCs w:val="20"/>
              </w:rPr>
              <w:t>Pogseptimavirus SJ1</w:t>
            </w:r>
            <w:r w:rsidRPr="000A7211">
              <w:rPr>
                <w:rFonts w:ascii="Aptos" w:hAnsi="Aptos" w:cs="Arial"/>
                <w:sz w:val="20"/>
                <w:szCs w:val="20"/>
              </w:rPr>
              <w:t xml:space="preserve"> under the genus </w:t>
            </w:r>
            <w:r w:rsidRPr="000A7211">
              <w:rPr>
                <w:rFonts w:ascii="Aptos" w:hAnsi="Aptos" w:cs="Arial"/>
                <w:i/>
                <w:iCs/>
                <w:sz w:val="20"/>
                <w:szCs w:val="20"/>
              </w:rPr>
              <w:t>Pogseptimavirus</w:t>
            </w:r>
            <w:r w:rsidRPr="000A7211">
              <w:rPr>
                <w:rFonts w:ascii="Aptos" w:hAnsi="Aptos" w:cs="Arial"/>
                <w:sz w:val="20"/>
                <w:szCs w:val="20"/>
              </w:rPr>
              <w:t xml:space="preserve"> in the family </w:t>
            </w:r>
            <w:r w:rsidRPr="000A7211">
              <w:rPr>
                <w:rFonts w:ascii="Aptos" w:hAnsi="Aptos" w:cs="Arial"/>
                <w:i/>
                <w:iCs/>
                <w:sz w:val="20"/>
                <w:szCs w:val="20"/>
              </w:rPr>
              <w:t>Demerecviridae</w:t>
            </w:r>
            <w:r w:rsidRPr="000A7211">
              <w:rPr>
                <w:rFonts w:ascii="Aptos" w:hAnsi="Aptos" w:cs="Arial"/>
                <w:sz w:val="20"/>
                <w:szCs w:val="20"/>
              </w:rPr>
              <w:t xml:space="preserve">, class </w:t>
            </w:r>
            <w:r w:rsidRPr="000A7211">
              <w:rPr>
                <w:rFonts w:ascii="Aptos" w:hAnsi="Aptos" w:cs="Arial"/>
                <w:i/>
                <w:iCs/>
                <w:sz w:val="20"/>
                <w:szCs w:val="20"/>
              </w:rPr>
              <w:t>Caudoviricetes</w:t>
            </w:r>
            <w:r w:rsidRPr="000A7211">
              <w:rPr>
                <w:rFonts w:ascii="Aptos" w:hAnsi="Aptos" w:cs="Arial"/>
                <w:sz w:val="20"/>
                <w:szCs w:val="20"/>
              </w:rPr>
              <w:t xml:space="preserve">, phylum </w:t>
            </w:r>
            <w:r w:rsidRPr="000A7211">
              <w:rPr>
                <w:rFonts w:ascii="Aptos" w:hAnsi="Aptos" w:cs="Arial"/>
                <w:i/>
                <w:iCs/>
                <w:sz w:val="20"/>
                <w:szCs w:val="20"/>
              </w:rPr>
              <w:t>Uroviricota</w:t>
            </w:r>
            <w:r w:rsidRPr="000A7211">
              <w:rPr>
                <w:rFonts w:ascii="Aptos" w:hAnsi="Aptos" w:cs="Arial"/>
                <w:sz w:val="20"/>
                <w:szCs w:val="20"/>
              </w:rPr>
              <w:t xml:space="preserve">, order </w:t>
            </w:r>
            <w:r w:rsidRPr="000A7211">
              <w:rPr>
                <w:rFonts w:ascii="Aptos" w:hAnsi="Aptos" w:cs="Arial"/>
                <w:i/>
                <w:iCs/>
                <w:sz w:val="20"/>
                <w:szCs w:val="20"/>
              </w:rPr>
              <w:t>Heunggongvirae</w:t>
            </w:r>
            <w:r w:rsidRPr="000A7211">
              <w:rPr>
                <w:rFonts w:ascii="Aptos" w:hAnsi="Aptos" w:cs="Arial"/>
                <w:sz w:val="20"/>
                <w:szCs w:val="20"/>
              </w:rPr>
              <w:t>.</w:t>
            </w:r>
          </w:p>
          <w:p w14:paraId="0ACA8579" w14:textId="77777777" w:rsidR="00A77B8E" w:rsidRPr="00BE4F5A" w:rsidRDefault="00A77B8E"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39C9D43" w14:textId="3BD29D46" w:rsidR="00273642" w:rsidRDefault="00C376EB" w:rsidP="00DD58AA">
            <w:pPr>
              <w:rPr>
                <w:rFonts w:ascii="Aptos" w:hAnsi="Aptos" w:cs="Arial"/>
                <w:i/>
                <w:sz w:val="20"/>
                <w:szCs w:val="20"/>
              </w:rPr>
            </w:pPr>
            <w:r w:rsidRPr="00677AD6">
              <w:rPr>
                <w:rFonts w:ascii="Aptos" w:hAnsi="Aptos" w:cs="Arial"/>
                <w:sz w:val="20"/>
              </w:rPr>
              <w:t>Viptree and VIRIDIC, as well as network analysis with vConTACT 2.0</w:t>
            </w: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6C240DB9" w14:textId="77777777" w:rsidR="00C376EB" w:rsidRPr="00C376EB" w:rsidRDefault="00A77B8E" w:rsidP="00C376EB">
            <w:pPr>
              <w:rPr>
                <w:rFonts w:ascii="Aptos" w:hAnsi="Aptos" w:cs="Arial"/>
                <w:sz w:val="20"/>
                <w:szCs w:val="20"/>
              </w:rPr>
            </w:pPr>
            <w:r w:rsidRPr="00BE4F5A">
              <w:rPr>
                <w:rFonts w:ascii="Aptos" w:hAnsi="Aptos" w:cs="Arial"/>
                <w:sz w:val="20"/>
                <w:szCs w:val="20"/>
              </w:rPr>
              <w:t xml:space="preserve">  </w:t>
            </w:r>
            <w:r w:rsidR="00C376EB" w:rsidRPr="00C376EB">
              <w:rPr>
                <w:rFonts w:ascii="Aptos" w:hAnsi="Aptos" w:cs="Arial"/>
                <w:sz w:val="20"/>
                <w:szCs w:val="20"/>
              </w:rPr>
              <w:t>The marine bacteriophage vB_VhyM_SJ1 was isolated from surface coastal waters of Qingdao, China (120.239°E, 35.952°N), with Vibrio hyugaensis as the host. The vB_VhyM_SJ1 phage has a double-stranded DNA genome, with a genome length of 121,361 bp and a G+C content of 43.84%. A total of 174 open reading frames (ORFs) were predicted. The complete genome of vB_VhyM_SJ1 has been deposited in the GenBank database under accession number PP712102.</w:t>
            </w:r>
          </w:p>
          <w:p w14:paraId="79727F66" w14:textId="03F5C412" w:rsidR="00BE18BB" w:rsidRDefault="00C376EB" w:rsidP="00C376EB">
            <w:pPr>
              <w:rPr>
                <w:rFonts w:ascii="Aptos" w:eastAsia="DengXian" w:hAnsi="Aptos" w:cs="Arial"/>
                <w:sz w:val="20"/>
                <w:szCs w:val="20"/>
                <w:lang w:eastAsia="zh-CN"/>
              </w:rPr>
            </w:pPr>
            <w:r w:rsidRPr="00C376EB">
              <w:rPr>
                <w:rFonts w:ascii="Aptos" w:hAnsi="Aptos" w:cs="Arial"/>
                <w:sz w:val="20"/>
                <w:szCs w:val="20"/>
              </w:rPr>
              <w:t>First, a global evolutionary analysis based on the genome sequences was carried out using Viptree (</w:t>
            </w:r>
            <w:hyperlink r:id="rId12" w:history="1">
              <w:r w:rsidRPr="00C376EB">
                <w:rPr>
                  <w:rStyle w:val="Hyperlink"/>
                  <w:rFonts w:ascii="Aptos" w:hAnsi="Aptos" w:cs="Arial"/>
                  <w:sz w:val="20"/>
                  <w:szCs w:val="20"/>
                </w:rPr>
                <w:t>https://www.genome.jp/viptree</w:t>
              </w:r>
            </w:hyperlink>
            <w:r w:rsidRPr="00C376EB">
              <w:rPr>
                <w:rFonts w:ascii="Aptos" w:hAnsi="Aptos" w:cs="Arial"/>
                <w:sz w:val="20"/>
                <w:szCs w:val="20"/>
              </w:rPr>
              <w:t>) (version 2.0)</w:t>
            </w:r>
            <w:r w:rsidR="00C37F73" w:rsidRPr="00A147E5">
              <w:rPr>
                <w:rFonts w:ascii="Arial" w:hAnsi="Arial" w:cs="Arial"/>
                <w:color w:val="000000" w:themeColor="text1"/>
                <w:sz w:val="22"/>
                <w:szCs w:val="22"/>
              </w:rPr>
              <w:t xml:space="preserve"> </w:t>
            </w:r>
            <w:r w:rsidR="00C37F73" w:rsidRPr="00A147E5">
              <w:rPr>
                <w:rFonts w:ascii="Arial" w:hAnsi="Arial" w:cs="Arial"/>
                <w:color w:val="000000" w:themeColor="text1"/>
                <w:sz w:val="22"/>
                <w:szCs w:val="22"/>
              </w:rPr>
              <w:fldChar w:fldCharType="begin"/>
            </w:r>
            <w:r w:rsidR="00C37F73">
              <w:rPr>
                <w:rFonts w:ascii="Arial" w:hAnsi="Arial" w:cs="Arial"/>
                <w:color w:val="000000" w:themeColor="text1"/>
                <w:sz w:val="22"/>
                <w:szCs w:val="22"/>
              </w:rPr>
              <w:instrText xml:space="preserve"> ADDIN EN.CITE &lt;EndNote&gt;&lt;Cite&gt;&lt;Author&gt;Meier-Kolthoff&lt;/Author&gt;&lt;Year&gt;2017&lt;/Year&gt;&lt;RecNum&gt;53&lt;/RecNum&gt;&lt;DisplayText&gt;[2]&lt;/DisplayText&gt;&lt;record&gt;&lt;rec-number&gt;53&lt;/rec-number&gt;&lt;foreign-keys&gt;&lt;key app="EN" db-id="a0awwz0at9e5aie0w9tpr2wcz2rx9af5rxwt" timestamp="1631677190"&gt;53&lt;/key&gt;&lt;/foreign-keys&gt;&lt;ref-type name="Journal Article"&gt;17&lt;/ref-type&gt;&lt;contributors&gt;&lt;authors&gt;&lt;author&gt;Meier-Kolthoff, J. P.&lt;/author&gt;&lt;author&gt;Göker, M.&lt;/author&gt;&lt;/authors&gt;&lt;/contributors&gt;&lt;auth-address&gt;Department of Bioinformatics, Leibniz Institute DSMZ - German Collection of Microorganisms and Cell Cultures, 38124 Braunschweig, Germany.&lt;/auth-address&gt;&lt;titles&gt;&lt;title&gt;VICTOR: genome-based phylogeny and classification of prokaryotic viruses&lt;/title&gt;&lt;secondary-title&gt;Bioinformatics&lt;/secondary-title&gt;&lt;/titles&gt;&lt;periodical&gt;&lt;full-title&gt;Bioinformatics&lt;/full-title&gt;&lt;/periodical&gt;&lt;pages&gt;3396-3404&lt;/pages&gt;&lt;volume&gt;33&lt;/volume&gt;&lt;number&gt;21&lt;/number&gt;&lt;edition&gt;2017/10/17&lt;/edition&gt;&lt;keywords&gt;&lt;keyword&gt;Archaea/virology&lt;/keyword&gt;&lt;keyword&gt;Bacteria/virology&lt;/keyword&gt;&lt;keyword&gt;*Computer Simulation&lt;/keyword&gt;&lt;keyword&gt;Genomics/*methods&lt;/keyword&gt;&lt;keyword&gt;*Phylogeny&lt;/keyword&gt;&lt;keyword&gt;Sequence Analysis, DNA&lt;/keyword&gt;&lt;keyword&gt;*Software&lt;/keyword&gt;&lt;keyword&gt;Viruses/*classification/*genetics&lt;/keyword&gt;&lt;/keywords&gt;&lt;dates&gt;&lt;year&gt;2017&lt;/year&gt;&lt;pub-dates&gt;&lt;date&gt;Nov 1&lt;/date&gt;&lt;/pub-dates&gt;&lt;/dates&gt;&lt;isbn&gt;1367-4803 (Print)&amp;#xD;1367-4803&lt;/isbn&gt;&lt;accession-num&gt;29036289&lt;/accession-num&gt;&lt;urls&gt;&lt;/urls&gt;&lt;custom2&gt;PMC5860169&lt;/custom2&gt;&lt;electronic-resource-num&gt;10.1093/bioinformatics/btx440&lt;/electronic-resource-num&gt;&lt;remote-database-provider&gt;NLM&lt;/remote-database-provider&gt;&lt;language&gt;eng&lt;/language&gt;&lt;/record&gt;&lt;/Cite&gt;&lt;/EndNote&gt;</w:instrText>
            </w:r>
            <w:r w:rsidR="00C37F73" w:rsidRPr="00A147E5">
              <w:rPr>
                <w:rFonts w:ascii="Arial" w:hAnsi="Arial" w:cs="Arial"/>
                <w:color w:val="000000" w:themeColor="text1"/>
                <w:sz w:val="22"/>
                <w:szCs w:val="22"/>
              </w:rPr>
              <w:fldChar w:fldCharType="separate"/>
            </w:r>
            <w:r w:rsidR="00C37F73">
              <w:rPr>
                <w:rFonts w:ascii="Arial" w:hAnsi="Arial" w:cs="Arial"/>
                <w:noProof/>
                <w:color w:val="000000" w:themeColor="text1"/>
                <w:sz w:val="22"/>
                <w:szCs w:val="22"/>
              </w:rPr>
              <w:t>[</w:t>
            </w:r>
            <w:r w:rsidR="00C37F73">
              <w:rPr>
                <w:rFonts w:ascii="Arial" w:eastAsia="DengXian" w:hAnsi="Arial" w:cs="Arial" w:hint="eastAsia"/>
                <w:noProof/>
                <w:color w:val="000000" w:themeColor="text1"/>
                <w:sz w:val="22"/>
                <w:szCs w:val="22"/>
                <w:lang w:eastAsia="zh-CN"/>
              </w:rPr>
              <w:t>1</w:t>
            </w:r>
            <w:r w:rsidR="00C37F73">
              <w:rPr>
                <w:rFonts w:ascii="Arial" w:hAnsi="Arial" w:cs="Arial"/>
                <w:noProof/>
                <w:color w:val="000000" w:themeColor="text1"/>
                <w:sz w:val="22"/>
                <w:szCs w:val="22"/>
              </w:rPr>
              <w:t>]</w:t>
            </w:r>
            <w:r w:rsidR="00C37F73" w:rsidRPr="00A147E5">
              <w:rPr>
                <w:rFonts w:ascii="Arial" w:hAnsi="Arial" w:cs="Arial"/>
                <w:color w:val="000000" w:themeColor="text1"/>
                <w:sz w:val="22"/>
                <w:szCs w:val="22"/>
              </w:rPr>
              <w:fldChar w:fldCharType="end"/>
            </w:r>
            <w:r w:rsidRPr="00C376EB">
              <w:rPr>
                <w:rFonts w:ascii="Aptos" w:hAnsi="Aptos" w:cs="Arial"/>
                <w:sz w:val="20"/>
                <w:szCs w:val="20"/>
              </w:rPr>
              <w:t xml:space="preserve">. The phylogenetic tree showed that vB_VhyM_SJ1 is most closely related to Vibrio phage vB_VpaS_PG07 (Pogseptimavirus PG07) and Vibrio phage VspSw_1 (Poaseptimavirus VspSwp), which belong to the family Demerecviridae and the genus Pogseptimavirus. </w:t>
            </w:r>
          </w:p>
          <w:p w14:paraId="3E2F6572" w14:textId="07861006" w:rsidR="00C376EB" w:rsidRPr="00C376EB" w:rsidRDefault="00C376EB" w:rsidP="00C376EB">
            <w:pPr>
              <w:rPr>
                <w:rFonts w:ascii="Aptos" w:hAnsi="Aptos" w:cs="Arial"/>
                <w:sz w:val="20"/>
                <w:szCs w:val="20"/>
              </w:rPr>
            </w:pPr>
            <w:r w:rsidRPr="00C376EB">
              <w:rPr>
                <w:rFonts w:ascii="Aptos" w:hAnsi="Aptos" w:cs="Arial"/>
                <w:sz w:val="20"/>
                <w:szCs w:val="20"/>
              </w:rPr>
              <w:t xml:space="preserve">To explore the relationship between vB_VhyM_SJ1 and other </w:t>
            </w:r>
            <w:proofErr w:type="gramStart"/>
            <w:r w:rsidRPr="00C376EB">
              <w:rPr>
                <w:rFonts w:ascii="Aptos" w:hAnsi="Aptos" w:cs="Arial"/>
                <w:sz w:val="20"/>
                <w:szCs w:val="20"/>
              </w:rPr>
              <w:t>phages</w:t>
            </w:r>
            <w:proofErr w:type="gramEnd"/>
            <w:r w:rsidRPr="00C376EB">
              <w:rPr>
                <w:rFonts w:ascii="Aptos" w:hAnsi="Aptos" w:cs="Arial"/>
                <w:sz w:val="20"/>
                <w:szCs w:val="20"/>
              </w:rPr>
              <w:t>, homologs of vB_VhyM_SJ1 were searched in the IMG/VR and ICTV databases. A total of 99 related viral genome sequences, including 91 from ICTV and 8 UViGs from IMG/VR v4, were identified. All proteins were compared using all-versus-all DIAMOND BLASTp (E-value ≤1E-10, coverage ≥50%, amino acid identity ≥30%)</w:t>
            </w:r>
            <w:r w:rsidR="00C37F73" w:rsidRPr="00A147E5">
              <w:rPr>
                <w:rFonts w:ascii="Arial" w:hAnsi="Arial" w:cs="Arial"/>
                <w:color w:val="000000" w:themeColor="text1"/>
                <w:sz w:val="22"/>
                <w:szCs w:val="22"/>
              </w:rPr>
              <w:fldChar w:fldCharType="begin"/>
            </w:r>
            <w:r w:rsidR="00C37F73">
              <w:rPr>
                <w:rFonts w:ascii="Arial" w:hAnsi="Arial" w:cs="Arial"/>
                <w:color w:val="000000" w:themeColor="text1"/>
                <w:sz w:val="22"/>
                <w:szCs w:val="22"/>
              </w:rPr>
              <w:instrText xml:space="preserve"> ADDIN EN.CITE &lt;EndNote&gt;&lt;Cite&gt;&lt;Author&gt;Meier-Kolthoff&lt;/Author&gt;&lt;Year&gt;2017&lt;/Year&gt;&lt;RecNum&gt;53&lt;/RecNum&gt;&lt;DisplayText&gt;[2]&lt;/DisplayText&gt;&lt;record&gt;&lt;rec-number&gt;53&lt;/rec-number&gt;&lt;foreign-keys&gt;&lt;key app="EN" db-id="a0awwz0at9e5aie0w9tpr2wcz2rx9af5rxwt" timestamp="1631677190"&gt;53&lt;/key&gt;&lt;/foreign-keys&gt;&lt;ref-type name="Journal Article"&gt;17&lt;/ref-type&gt;&lt;contributors&gt;&lt;authors&gt;&lt;author&gt;Meier-Kolthoff, J. P.&lt;/author&gt;&lt;author&gt;Göker, M.&lt;/author&gt;&lt;/authors&gt;&lt;/contributors&gt;&lt;auth-address&gt;Department of Bioinformatics, Leibniz Institute DSMZ - German Collection of Microorganisms and Cell Cultures, 38124 Braunschweig, Germany.&lt;/auth-address&gt;&lt;titles&gt;&lt;title&gt;VICTOR: genome-based phylogeny and classification of prokaryotic viruses&lt;/title&gt;&lt;secondary-title&gt;Bioinformatics&lt;/secondary-title&gt;&lt;/titles&gt;&lt;periodical&gt;&lt;full-title&gt;Bioinformatics&lt;/full-title&gt;&lt;/periodical&gt;&lt;pages&gt;3396-3404&lt;/pages&gt;&lt;volume&gt;33&lt;/volume&gt;&lt;number&gt;21&lt;/number&gt;&lt;edition&gt;2017/10/17&lt;/edition&gt;&lt;keywords&gt;&lt;keyword&gt;Archaea/virology&lt;/keyword&gt;&lt;keyword&gt;Bacteria/virology&lt;/keyword&gt;&lt;keyword&gt;*Computer Simulation&lt;/keyword&gt;&lt;keyword&gt;Genomics/*methods&lt;/keyword&gt;&lt;keyword&gt;*Phylogeny&lt;/keyword&gt;&lt;keyword&gt;Sequence Analysis, DNA&lt;/keyword&gt;&lt;keyword&gt;*Software&lt;/keyword&gt;&lt;keyword&gt;Viruses/*classification/*genetics&lt;/keyword&gt;&lt;/keywords&gt;&lt;dates&gt;&lt;year&gt;2017&lt;/year&gt;&lt;pub-dates&gt;&lt;date&gt;Nov 1&lt;/date&gt;&lt;/pub-dates&gt;&lt;/dates&gt;&lt;isbn&gt;1367-4803 (Print)&amp;#xD;1367-4803&lt;/isbn&gt;&lt;accession-num&gt;29036289&lt;/accession-num&gt;&lt;urls&gt;&lt;/urls&gt;&lt;custom2&gt;PMC5860169&lt;/custom2&gt;&lt;electronic-resource-num&gt;10.1093/bioinformatics/btx440&lt;/electronic-resource-num&gt;&lt;remote-database-provider&gt;NLM&lt;/remote-database-provider&gt;&lt;language&gt;eng&lt;/language&gt;&lt;/record&gt;&lt;/Cite&gt;&lt;/EndNote&gt;</w:instrText>
            </w:r>
            <w:r w:rsidR="00C37F73" w:rsidRPr="00A147E5">
              <w:rPr>
                <w:rFonts w:ascii="Arial" w:hAnsi="Arial" w:cs="Arial"/>
                <w:color w:val="000000" w:themeColor="text1"/>
                <w:sz w:val="22"/>
                <w:szCs w:val="22"/>
              </w:rPr>
              <w:fldChar w:fldCharType="separate"/>
            </w:r>
            <w:r w:rsidR="00C37F73">
              <w:rPr>
                <w:rFonts w:ascii="Arial" w:hAnsi="Arial" w:cs="Arial"/>
                <w:noProof/>
                <w:color w:val="000000" w:themeColor="text1"/>
                <w:sz w:val="22"/>
                <w:szCs w:val="22"/>
              </w:rPr>
              <w:t>[2]</w:t>
            </w:r>
            <w:r w:rsidR="00C37F73" w:rsidRPr="00A147E5">
              <w:rPr>
                <w:rFonts w:ascii="Arial" w:hAnsi="Arial" w:cs="Arial"/>
                <w:color w:val="000000" w:themeColor="text1"/>
                <w:sz w:val="22"/>
                <w:szCs w:val="22"/>
              </w:rPr>
              <w:fldChar w:fldCharType="end"/>
            </w:r>
            <w:r w:rsidRPr="00C376EB">
              <w:rPr>
                <w:rFonts w:ascii="Aptos" w:hAnsi="Aptos" w:cs="Arial"/>
                <w:sz w:val="20"/>
                <w:szCs w:val="20"/>
              </w:rPr>
              <w:t>, and the sequences were classified into different viral clusters (VCs) with vB_VhyM_SJ1 using vConTACT. The network diagram shows that VC_1 and two isolated phages cluster together with vB_VhyM_SJ1. These phages are Vibrio phage vB_VpaS_PG07 and Vibrio phage VspSw_1, respectively.</w:t>
            </w:r>
          </w:p>
          <w:p w14:paraId="3B53AE57" w14:textId="054D9522" w:rsidR="00C376EB" w:rsidRPr="00C376EB" w:rsidRDefault="00C376EB" w:rsidP="00C376EB">
            <w:pPr>
              <w:rPr>
                <w:rFonts w:ascii="Aptos" w:hAnsi="Aptos" w:cs="Arial"/>
                <w:sz w:val="20"/>
                <w:szCs w:val="20"/>
              </w:rPr>
            </w:pPr>
            <w:r w:rsidRPr="00C376EB">
              <w:rPr>
                <w:rFonts w:ascii="Aptos" w:hAnsi="Aptos" w:cs="Arial"/>
                <w:sz w:val="20"/>
                <w:szCs w:val="20"/>
              </w:rPr>
              <w:t>Average Nucleotide Identity (ANI) analysis was used to further define the genus and species boundaries of vB_VhyM_SJ1</w:t>
            </w:r>
            <w:r w:rsidR="00C37F73" w:rsidRPr="00A147E5">
              <w:rPr>
                <w:rFonts w:ascii="Arial" w:hAnsi="Arial" w:cs="Arial"/>
                <w:color w:val="000000" w:themeColor="text1"/>
                <w:sz w:val="22"/>
                <w:szCs w:val="22"/>
              </w:rPr>
              <w:fldChar w:fldCharType="begin"/>
            </w:r>
            <w:r w:rsidR="00C37F73">
              <w:rPr>
                <w:rFonts w:ascii="Arial" w:hAnsi="Arial" w:cs="Arial"/>
                <w:color w:val="000000" w:themeColor="text1"/>
                <w:sz w:val="22"/>
                <w:szCs w:val="22"/>
              </w:rPr>
              <w:instrText xml:space="preserve"> ADDIN EN.CITE &lt;EndNote&gt;&lt;Cite&gt;&lt;Author&gt;Meier-Kolthoff&lt;/Author&gt;&lt;Year&gt;2017&lt;/Year&gt;&lt;RecNum&gt;53&lt;/RecNum&gt;&lt;DisplayText&gt;[2]&lt;/DisplayText&gt;&lt;record&gt;&lt;rec-number&gt;53&lt;/rec-number&gt;&lt;foreign-keys&gt;&lt;key app="EN" db-id="a0awwz0at9e5aie0w9tpr2wcz2rx9af5rxwt" timestamp="1631677190"&gt;53&lt;/key&gt;&lt;/foreign-keys&gt;&lt;ref-type name="Journal Article"&gt;17&lt;/ref-type&gt;&lt;contributors&gt;&lt;authors&gt;&lt;author&gt;Meier-Kolthoff, J. P.&lt;/author&gt;&lt;author&gt;Göker, M.&lt;/author&gt;&lt;/authors&gt;&lt;/contributors&gt;&lt;auth-address&gt;Department of Bioinformatics, Leibniz Institute DSMZ - German Collection of Microorganisms and Cell Cultures, 38124 Braunschweig, Germany.&lt;/auth-address&gt;&lt;titles&gt;&lt;title&gt;VICTOR: genome-based phylogeny and classification of prokaryotic viruses&lt;/title&gt;&lt;secondary-title&gt;Bioinformatics&lt;/secondary-title&gt;&lt;/titles&gt;&lt;periodical&gt;&lt;full-title&gt;Bioinformatics&lt;/full-title&gt;&lt;/periodical&gt;&lt;pages&gt;3396-3404&lt;/pages&gt;&lt;volume&gt;33&lt;/volume&gt;&lt;number&gt;21&lt;/number&gt;&lt;edition&gt;2017/10/17&lt;/edition&gt;&lt;keywords&gt;&lt;keyword&gt;Archaea/virology&lt;/keyword&gt;&lt;keyword&gt;Bacteria/virology&lt;/keyword&gt;&lt;keyword&gt;*Computer Simulation&lt;/keyword&gt;&lt;keyword&gt;Genomics/*methods&lt;/keyword&gt;&lt;keyword&gt;*Phylogeny&lt;/keyword&gt;&lt;keyword&gt;Sequence Analysis, DNA&lt;/keyword&gt;&lt;keyword&gt;*Software&lt;/keyword&gt;&lt;keyword&gt;Viruses/*classification/*genetics&lt;/keyword&gt;&lt;/keywords&gt;&lt;dates&gt;&lt;year&gt;2017&lt;/year&gt;&lt;pub-dates&gt;&lt;date&gt;Nov 1&lt;/date&gt;&lt;/pub-dates&gt;&lt;/dates&gt;&lt;isbn&gt;1367-4803 (Print)&amp;#xD;1367-4803&lt;/isbn&gt;&lt;accession-num&gt;29036289&lt;/accession-num&gt;&lt;urls&gt;&lt;/urls&gt;&lt;custom2&gt;PMC5860169&lt;/custom2&gt;&lt;electronic-resource-num&gt;10.1093/bioinformatics/btx440&lt;/electronic-resource-num&gt;&lt;remote-database-provider&gt;NLM&lt;/remote-database-provider&gt;&lt;language&gt;eng&lt;/language&gt;&lt;/record&gt;&lt;/Cite&gt;&lt;/EndNote&gt;</w:instrText>
            </w:r>
            <w:r w:rsidR="00C37F73" w:rsidRPr="00A147E5">
              <w:rPr>
                <w:rFonts w:ascii="Arial" w:hAnsi="Arial" w:cs="Arial"/>
                <w:color w:val="000000" w:themeColor="text1"/>
                <w:sz w:val="22"/>
                <w:szCs w:val="22"/>
              </w:rPr>
              <w:fldChar w:fldCharType="separate"/>
            </w:r>
            <w:r w:rsidR="00C37F73">
              <w:rPr>
                <w:rFonts w:ascii="Arial" w:hAnsi="Arial" w:cs="Arial"/>
                <w:noProof/>
                <w:color w:val="000000" w:themeColor="text1"/>
                <w:sz w:val="22"/>
                <w:szCs w:val="22"/>
              </w:rPr>
              <w:t>[</w:t>
            </w:r>
            <w:r w:rsidR="00C37F73">
              <w:rPr>
                <w:rFonts w:ascii="Arial" w:eastAsia="DengXian" w:hAnsi="Arial" w:cs="Arial" w:hint="eastAsia"/>
                <w:noProof/>
                <w:color w:val="000000" w:themeColor="text1"/>
                <w:sz w:val="22"/>
                <w:szCs w:val="22"/>
                <w:lang w:eastAsia="zh-CN"/>
              </w:rPr>
              <w:t>3</w:t>
            </w:r>
            <w:r w:rsidR="00C37F73">
              <w:rPr>
                <w:rFonts w:ascii="Arial" w:hAnsi="Arial" w:cs="Arial"/>
                <w:noProof/>
                <w:color w:val="000000" w:themeColor="text1"/>
                <w:sz w:val="22"/>
                <w:szCs w:val="22"/>
              </w:rPr>
              <w:t>]</w:t>
            </w:r>
            <w:r w:rsidR="00C37F73" w:rsidRPr="00A147E5">
              <w:rPr>
                <w:rFonts w:ascii="Arial" w:hAnsi="Arial" w:cs="Arial"/>
                <w:color w:val="000000" w:themeColor="text1"/>
                <w:sz w:val="22"/>
                <w:szCs w:val="22"/>
              </w:rPr>
              <w:fldChar w:fldCharType="end"/>
            </w:r>
            <w:r w:rsidRPr="00C376EB">
              <w:rPr>
                <w:rFonts w:ascii="Aptos" w:hAnsi="Aptos" w:cs="Arial"/>
                <w:sz w:val="20"/>
                <w:szCs w:val="20"/>
              </w:rPr>
              <w:t>. vB_VhyM_SJ1 had the highest ANI with Vibrio phage VspSw_1 (NC_048151) at 93.6%, and a high ANI with Vibrio phage vB_VpaS_PG07 (NC_048041) at 84.7%. Vibrio phage vB_VpaS_PG07 (NC_048041) and Vibrio phage VspSw_1 (NC_048151) had an ANI of 85.3% (Fig. 6C). According to the definition, when the genome similarity between phages is below 95%, they are classified into different species</w:t>
            </w:r>
            <w:r w:rsidR="00C37F73" w:rsidRPr="00A147E5">
              <w:rPr>
                <w:rFonts w:ascii="Arial" w:hAnsi="Arial" w:cs="Arial"/>
                <w:color w:val="000000" w:themeColor="text1"/>
                <w:sz w:val="22"/>
                <w:szCs w:val="22"/>
              </w:rPr>
              <w:fldChar w:fldCharType="begin"/>
            </w:r>
            <w:r w:rsidR="00C37F73">
              <w:rPr>
                <w:rFonts w:ascii="Arial" w:hAnsi="Arial" w:cs="Arial"/>
                <w:color w:val="000000" w:themeColor="text1"/>
                <w:sz w:val="22"/>
                <w:szCs w:val="22"/>
              </w:rPr>
              <w:instrText xml:space="preserve"> ADDIN EN.CITE &lt;EndNote&gt;&lt;Cite&gt;&lt;Author&gt;Meier-Kolthoff&lt;/Author&gt;&lt;Year&gt;2017&lt;/Year&gt;&lt;RecNum&gt;53&lt;/RecNum&gt;&lt;DisplayText&gt;[2]&lt;/DisplayText&gt;&lt;record&gt;&lt;rec-number&gt;53&lt;/rec-number&gt;&lt;foreign-keys&gt;&lt;key app="EN" db-id="a0awwz0at9e5aie0w9tpr2wcz2rx9af5rxwt" timestamp="1631677190"&gt;53&lt;/key&gt;&lt;/foreign-keys&gt;&lt;ref-type name="Journal Article"&gt;17&lt;/ref-type&gt;&lt;contributors&gt;&lt;authors&gt;&lt;author&gt;Meier-Kolthoff, J. P.&lt;/author&gt;&lt;author&gt;Göker, M.&lt;/author&gt;&lt;/authors&gt;&lt;/contributors&gt;&lt;auth-address&gt;Department of Bioinformatics, Leibniz Institute DSMZ - German Collection of Microorganisms and Cell Cultures, 38124 Braunschweig, Germany.&lt;/auth-address&gt;&lt;titles&gt;&lt;title&gt;VICTOR: genome-based phylogeny and classification of prokaryotic viruses&lt;/title&gt;&lt;secondary-title&gt;Bioinformatics&lt;/secondary-title&gt;&lt;/titles&gt;&lt;periodical&gt;&lt;full-title&gt;Bioinformatics&lt;/full-title&gt;&lt;/periodical&gt;&lt;pages&gt;3396-3404&lt;/pages&gt;&lt;volume&gt;33&lt;/volume&gt;&lt;number&gt;21&lt;/number&gt;&lt;edition&gt;2017/10/17&lt;/edition&gt;&lt;keywords&gt;&lt;keyword&gt;Archaea/virology&lt;/keyword&gt;&lt;keyword&gt;Bacteria/virology&lt;/keyword&gt;&lt;keyword&gt;*Computer Simulation&lt;/keyword&gt;&lt;keyword&gt;Genomics/*methods&lt;/keyword&gt;&lt;keyword&gt;*Phylogeny&lt;/keyword&gt;&lt;keyword&gt;Sequence Analysis, DNA&lt;/keyword&gt;&lt;keyword&gt;*Software&lt;/keyword&gt;&lt;keyword&gt;Viruses/*classification/*genetics&lt;/keyword&gt;&lt;/keywords&gt;&lt;dates&gt;&lt;year&gt;2017&lt;/year&gt;&lt;pub-dates&gt;&lt;date&gt;Nov 1&lt;/date&gt;&lt;/pub-dates&gt;&lt;/dates&gt;&lt;isbn&gt;1367-4803 (Print)&amp;#xD;1367-4803&lt;/isbn&gt;&lt;accession-num&gt;29036289&lt;/accession-num&gt;&lt;urls&gt;&lt;/urls&gt;&lt;custom2&gt;PMC5860169&lt;/custom2&gt;&lt;electronic-resource-num&gt;10.1093/bioinformatics/btx440&lt;/electronic-resource-num&gt;&lt;remote-database-provider&gt;NLM&lt;/remote-database-provider&gt;&lt;language&gt;eng&lt;/language&gt;&lt;/record&gt;&lt;/Cite&gt;&lt;/EndNote&gt;</w:instrText>
            </w:r>
            <w:r w:rsidR="00C37F73" w:rsidRPr="00A147E5">
              <w:rPr>
                <w:rFonts w:ascii="Arial" w:hAnsi="Arial" w:cs="Arial"/>
                <w:color w:val="000000" w:themeColor="text1"/>
                <w:sz w:val="22"/>
                <w:szCs w:val="22"/>
              </w:rPr>
              <w:fldChar w:fldCharType="separate"/>
            </w:r>
            <w:r w:rsidR="00C37F73">
              <w:rPr>
                <w:rFonts w:ascii="Arial" w:hAnsi="Arial" w:cs="Arial"/>
                <w:noProof/>
                <w:color w:val="000000" w:themeColor="text1"/>
                <w:sz w:val="22"/>
                <w:szCs w:val="22"/>
              </w:rPr>
              <w:t>[</w:t>
            </w:r>
            <w:r w:rsidR="00C37F73">
              <w:rPr>
                <w:rFonts w:ascii="Arial" w:eastAsia="DengXian" w:hAnsi="Arial" w:cs="Arial" w:hint="eastAsia"/>
                <w:noProof/>
                <w:color w:val="000000" w:themeColor="text1"/>
                <w:sz w:val="22"/>
                <w:szCs w:val="22"/>
                <w:lang w:eastAsia="zh-CN"/>
              </w:rPr>
              <w:t>4</w:t>
            </w:r>
            <w:r w:rsidR="00C37F73">
              <w:rPr>
                <w:rFonts w:ascii="Arial" w:hAnsi="Arial" w:cs="Arial"/>
                <w:noProof/>
                <w:color w:val="000000" w:themeColor="text1"/>
                <w:sz w:val="22"/>
                <w:szCs w:val="22"/>
              </w:rPr>
              <w:t>]</w:t>
            </w:r>
            <w:r w:rsidR="00C37F73" w:rsidRPr="00A147E5">
              <w:rPr>
                <w:rFonts w:ascii="Arial" w:hAnsi="Arial" w:cs="Arial"/>
                <w:color w:val="000000" w:themeColor="text1"/>
                <w:sz w:val="22"/>
                <w:szCs w:val="22"/>
              </w:rPr>
              <w:fldChar w:fldCharType="end"/>
            </w:r>
            <w:r w:rsidRPr="00C376EB">
              <w:rPr>
                <w:rFonts w:ascii="Aptos" w:hAnsi="Aptos" w:cs="Arial"/>
                <w:sz w:val="20"/>
                <w:szCs w:val="20"/>
              </w:rPr>
              <w:t>. This result further confirmed that vB_VhyM_SJ1 is closely related to these two viruses and belongs to the same genus. Therefore, vB_VhyM_SJ1 is classified into the family Demerecviridae, genus Pogseptimavirus, based on the combined analysis.</w:t>
            </w:r>
          </w:p>
          <w:p w14:paraId="07FBC2E1" w14:textId="145416FA" w:rsidR="00FC2269" w:rsidRDefault="00677AD6" w:rsidP="00DD58AA">
            <w:pPr>
              <w:rPr>
                <w:rFonts w:ascii="Aptos" w:hAnsi="Aptos" w:cs="Arial"/>
                <w:sz w:val="20"/>
                <w:szCs w:val="20"/>
              </w:rPr>
            </w:pPr>
            <w:r>
              <w:rPr>
                <w:rFonts w:eastAsia="Microsoft YaHei"/>
              </w:rPr>
              <w:cr/>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1D22677" w14:textId="0EFBD7CF" w:rsidR="00953FFE" w:rsidRPr="00BE18BB" w:rsidRDefault="00BE18BB" w:rsidP="00BE18BB">
            <w:pPr>
              <w:pStyle w:val="ListParagraph"/>
              <w:numPr>
                <w:ilvl w:val="0"/>
                <w:numId w:val="5"/>
              </w:numPr>
              <w:rPr>
                <w:rFonts w:eastAsia="DengXian"/>
                <w:lang w:eastAsia="zh-CN"/>
              </w:rPr>
            </w:pPr>
            <w:r>
              <w:t xml:space="preserve">Nishimura, Y., et al., </w:t>
            </w:r>
            <w:r w:rsidRPr="00BE18BB">
              <w:rPr>
                <w:i/>
              </w:rPr>
              <w:t>ViPTree: the viral proteomic tree server.</w:t>
            </w:r>
            <w:r>
              <w:t xml:space="preserve"> Bioinformatics, 2017. 33(15): p. 2379-2380</w:t>
            </w:r>
            <w:r w:rsidR="00C37F73">
              <w:rPr>
                <w:rFonts w:eastAsia="DengXian" w:hint="eastAsia"/>
                <w:lang w:eastAsia="zh-CN"/>
              </w:rPr>
              <w:t>.</w:t>
            </w:r>
          </w:p>
          <w:p w14:paraId="03D8690D" w14:textId="5AF3C023" w:rsidR="00BE18BB" w:rsidRPr="00C37F73" w:rsidRDefault="00C37F73" w:rsidP="00BE18BB">
            <w:pPr>
              <w:pStyle w:val="ListParagraph"/>
              <w:numPr>
                <w:ilvl w:val="0"/>
                <w:numId w:val="5"/>
              </w:numPr>
              <w:rPr>
                <w:rFonts w:ascii="Aptos" w:eastAsia="DengXian" w:hAnsi="Aptos" w:cs="Arial"/>
                <w:sz w:val="20"/>
                <w:szCs w:val="20"/>
                <w:lang w:eastAsia="zh-CN"/>
              </w:rPr>
            </w:pPr>
            <w:r>
              <w:t xml:space="preserve">Bin Jang, H., et al., </w:t>
            </w:r>
            <w:r>
              <w:rPr>
                <w:i/>
              </w:rPr>
              <w:t>Taxonomic assignment of uncultivated prokaryotic virus genomes is enabled by gene-sharing networks.</w:t>
            </w:r>
            <w:r>
              <w:t xml:space="preserve"> Nat Biotechnol, 2019. 37(6): p. 632-639.</w:t>
            </w:r>
          </w:p>
          <w:p w14:paraId="10B5B232" w14:textId="15796FAC" w:rsidR="00C37F73" w:rsidRPr="00C37F73" w:rsidRDefault="00C37F73" w:rsidP="00BE18BB">
            <w:pPr>
              <w:pStyle w:val="ListParagraph"/>
              <w:numPr>
                <w:ilvl w:val="0"/>
                <w:numId w:val="5"/>
              </w:numPr>
              <w:rPr>
                <w:rFonts w:ascii="Aptos" w:eastAsia="DengXian" w:hAnsi="Aptos" w:cs="Arial"/>
                <w:sz w:val="20"/>
                <w:szCs w:val="20"/>
                <w:lang w:eastAsia="zh-CN"/>
              </w:rPr>
            </w:pPr>
            <w:r>
              <w:t xml:space="preserve">Moraru, C., A. Varsani, and A.M. Kropinski, </w:t>
            </w:r>
            <w:r>
              <w:rPr>
                <w:i/>
              </w:rPr>
              <w:t>VIRIDIC-A Novel Tool to Calculate the Intergenomic Similarities of Prokaryote-Infecting Viruses.</w:t>
            </w:r>
            <w:r>
              <w:t xml:space="preserve"> Viruses, 2020. 12(11).</w:t>
            </w:r>
          </w:p>
          <w:p w14:paraId="57C24EE2" w14:textId="4EB41FE9" w:rsidR="00C37F73" w:rsidRPr="00BE18BB" w:rsidRDefault="00C37F73" w:rsidP="00BE18BB">
            <w:pPr>
              <w:pStyle w:val="ListParagraph"/>
              <w:numPr>
                <w:ilvl w:val="0"/>
                <w:numId w:val="5"/>
              </w:numPr>
              <w:rPr>
                <w:rFonts w:ascii="Aptos" w:eastAsia="DengXian" w:hAnsi="Aptos" w:cs="Arial"/>
                <w:sz w:val="20"/>
                <w:szCs w:val="20"/>
                <w:lang w:eastAsia="zh-CN"/>
              </w:rPr>
            </w:pPr>
            <w:r>
              <w:t xml:space="preserve">Jain, C., et </w:t>
            </w:r>
            <w:proofErr w:type="gramStart"/>
            <w:r>
              <w:t>al.,</w:t>
            </w:r>
            <w:proofErr w:type="gramEnd"/>
            <w:r>
              <w:t xml:space="preserve"> </w:t>
            </w:r>
            <w:r>
              <w:rPr>
                <w:i/>
              </w:rPr>
              <w:t>High throughput ANI analysis of 90K prokaryotic genomes reveals clear species boundaries.</w:t>
            </w:r>
            <w:r>
              <w:t xml:space="preserve"> Nat Commun, 2018. 9(1): p. 5114.</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28DA540F"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0FFC51C7" w:rsidR="00FC2269" w:rsidRPr="00A70658" w:rsidRDefault="00A70658" w:rsidP="005F790F">
            <w:pPr>
              <w:rPr>
                <w:rFonts w:ascii="Aptos" w:eastAsia="DengXian" w:hAnsi="Aptos" w:cs="Arial"/>
                <w:bCs/>
                <w:sz w:val="20"/>
                <w:szCs w:val="20"/>
                <w:lang w:eastAsia="zh-CN"/>
              </w:rPr>
            </w:pPr>
            <w:r w:rsidRPr="00A70658">
              <w:rPr>
                <w:rFonts w:ascii="Aptos" w:eastAsia="DengXian" w:hAnsi="Aptos" w:cs="Arial" w:hint="eastAsia"/>
                <w:bCs/>
                <w:sz w:val="20"/>
                <w:szCs w:val="20"/>
                <w:lang w:eastAsia="zh-CN"/>
              </w:rPr>
              <w:t>VIPtree.pdf</w:t>
            </w:r>
          </w:p>
        </w:tc>
        <w:tc>
          <w:tcPr>
            <w:tcW w:w="6663" w:type="dxa"/>
          </w:tcPr>
          <w:p w14:paraId="725C5136" w14:textId="77777777" w:rsidR="00A70658" w:rsidRPr="00A70658" w:rsidRDefault="00A70658" w:rsidP="00A70658">
            <w:pPr>
              <w:rPr>
                <w:rFonts w:ascii="Aptos" w:eastAsia="DengXian" w:hAnsi="Aptos" w:cs="Arial"/>
                <w:bCs/>
                <w:sz w:val="20"/>
                <w:szCs w:val="20"/>
                <w:lang w:eastAsia="zh-CN"/>
              </w:rPr>
            </w:pPr>
            <w:r w:rsidRPr="00A70658">
              <w:rPr>
                <w:rFonts w:ascii="Aptos" w:eastAsia="DengXian" w:hAnsi="Aptos" w:cs="Arial"/>
                <w:bCs/>
                <w:sz w:val="20"/>
                <w:szCs w:val="20"/>
                <w:lang w:eastAsia="zh-CN"/>
              </w:rPr>
              <w:t xml:space="preserve">Proteomic tree of phage vB_VhyM_SJ1 by ViPTree in default mode. (A) The circular view of </w:t>
            </w:r>
            <w:proofErr w:type="gramStart"/>
            <w:r w:rsidRPr="00A70658">
              <w:rPr>
                <w:rFonts w:ascii="Aptos" w:eastAsia="DengXian" w:hAnsi="Aptos" w:cs="Arial"/>
                <w:bCs/>
                <w:sz w:val="20"/>
                <w:szCs w:val="20"/>
                <w:lang w:eastAsia="zh-CN"/>
              </w:rPr>
              <w:t>phage</w:t>
            </w:r>
            <w:proofErr w:type="gramEnd"/>
            <w:r w:rsidRPr="00A70658">
              <w:rPr>
                <w:rFonts w:ascii="Aptos" w:eastAsia="DengXian" w:hAnsi="Aptos" w:cs="Arial"/>
                <w:bCs/>
                <w:sz w:val="20"/>
                <w:szCs w:val="20"/>
                <w:lang w:eastAsia="zh-CN"/>
              </w:rPr>
              <w:t xml:space="preserve"> vB_VhyM_SJ1. The colored rings represent the virus families (inner ring) and host groups (outer ring). The red star represents the position where </w:t>
            </w:r>
            <w:r w:rsidRPr="00A70658">
              <w:rPr>
                <w:rFonts w:ascii="Aptos" w:eastAsia="DengXian" w:hAnsi="Aptos" w:cs="Arial" w:hint="eastAsia"/>
                <w:bCs/>
                <w:sz w:val="20"/>
                <w:szCs w:val="20"/>
                <w:lang w:eastAsia="zh-CN"/>
              </w:rPr>
              <w:t xml:space="preserve">is </w:t>
            </w:r>
            <w:r w:rsidRPr="00A70658">
              <w:rPr>
                <w:rFonts w:ascii="Aptos" w:eastAsia="DengXian" w:hAnsi="Aptos" w:cs="Arial"/>
                <w:bCs/>
                <w:sz w:val="20"/>
                <w:szCs w:val="20"/>
                <w:lang w:eastAsia="zh-CN"/>
              </w:rPr>
              <w:t xml:space="preserve">phage vB_VhyM_SJ1. (B) Localized magnification proteomic tree layout of phage vB_VhyM_SJ1, the layout shows the </w:t>
            </w:r>
            <w:r w:rsidRPr="00A70658">
              <w:rPr>
                <w:rFonts w:ascii="Aptos" w:eastAsia="DengXian" w:hAnsi="Aptos" w:cs="Arial" w:hint="eastAsia"/>
                <w:bCs/>
                <w:sz w:val="20"/>
                <w:szCs w:val="20"/>
                <w:lang w:eastAsia="zh-CN"/>
              </w:rPr>
              <w:t>12</w:t>
            </w:r>
            <w:r w:rsidRPr="00A70658">
              <w:rPr>
                <w:rFonts w:ascii="Aptos" w:eastAsia="DengXian" w:hAnsi="Aptos" w:cs="Arial"/>
                <w:bCs/>
                <w:sz w:val="20"/>
                <w:szCs w:val="20"/>
                <w:lang w:eastAsia="zh-CN"/>
              </w:rPr>
              <w:t xml:space="preserve"> </w:t>
            </w:r>
            <w:r w:rsidRPr="00A70658">
              <w:rPr>
                <w:rFonts w:ascii="Aptos" w:eastAsia="DengXian" w:hAnsi="Aptos" w:cs="Arial"/>
                <w:bCs/>
                <w:sz w:val="20"/>
                <w:szCs w:val="20"/>
                <w:lang w:eastAsia="zh-CN"/>
              </w:rPr>
              <w:lastRenderedPageBreak/>
              <w:t xml:space="preserve">viruses that are more closely related to vB_VhyM_SJ1. These trees are calculated by BIONJ according to the genome distance matrix and take the midpoint as the root. The colored </w:t>
            </w:r>
            <w:r w:rsidRPr="00A70658">
              <w:rPr>
                <w:rFonts w:ascii="Aptos" w:eastAsia="DengXian" w:hAnsi="Aptos" w:cs="Arial" w:hint="eastAsia"/>
                <w:bCs/>
                <w:sz w:val="20"/>
                <w:szCs w:val="20"/>
                <w:lang w:eastAsia="zh-CN"/>
              </w:rPr>
              <w:t xml:space="preserve">line </w:t>
            </w:r>
            <w:proofErr w:type="gramStart"/>
            <w:r w:rsidRPr="00A70658">
              <w:rPr>
                <w:rFonts w:ascii="Aptos" w:eastAsia="DengXian" w:hAnsi="Aptos" w:cs="Arial"/>
                <w:bCs/>
                <w:sz w:val="20"/>
                <w:szCs w:val="20"/>
                <w:lang w:eastAsia="zh-CN"/>
              </w:rPr>
              <w:t>represent</w:t>
            </w:r>
            <w:proofErr w:type="gramEnd"/>
            <w:r w:rsidRPr="00A70658">
              <w:rPr>
                <w:rFonts w:ascii="Aptos" w:eastAsia="DengXian" w:hAnsi="Aptos" w:cs="Arial"/>
                <w:bCs/>
                <w:sz w:val="20"/>
                <w:szCs w:val="20"/>
                <w:lang w:eastAsia="zh-CN"/>
              </w:rPr>
              <w:t xml:space="preserve"> the virus </w:t>
            </w:r>
            <w:r w:rsidRPr="00A70658">
              <w:rPr>
                <w:rFonts w:ascii="Aptos" w:eastAsia="DengXian" w:hAnsi="Aptos" w:cs="Arial" w:hint="eastAsia"/>
                <w:bCs/>
                <w:sz w:val="20"/>
                <w:szCs w:val="20"/>
                <w:lang w:eastAsia="zh-CN"/>
              </w:rPr>
              <w:t>genu</w:t>
            </w:r>
            <w:r w:rsidRPr="00A70658">
              <w:rPr>
                <w:rFonts w:ascii="Aptos" w:eastAsia="DengXian" w:hAnsi="Aptos" w:cs="Arial"/>
                <w:bCs/>
                <w:sz w:val="20"/>
                <w:szCs w:val="20"/>
                <w:lang w:eastAsia="zh-CN"/>
              </w:rPr>
              <w:t>s (</w:t>
            </w:r>
            <w:r w:rsidRPr="00A70658">
              <w:rPr>
                <w:rFonts w:ascii="Aptos" w:eastAsia="DengXian" w:hAnsi="Aptos" w:cs="Arial" w:hint="eastAsia"/>
                <w:bCs/>
                <w:sz w:val="20"/>
                <w:szCs w:val="20"/>
                <w:lang w:eastAsia="zh-CN"/>
              </w:rPr>
              <w:t>left</w:t>
            </w:r>
            <w:r w:rsidRPr="00A70658">
              <w:rPr>
                <w:rFonts w:ascii="Aptos" w:eastAsia="DengXian" w:hAnsi="Aptos" w:cs="Arial"/>
                <w:bCs/>
                <w:sz w:val="20"/>
                <w:szCs w:val="20"/>
                <w:lang w:eastAsia="zh-CN"/>
              </w:rPr>
              <w:t xml:space="preserve"> </w:t>
            </w:r>
            <w:r w:rsidRPr="00A70658">
              <w:rPr>
                <w:rFonts w:ascii="Aptos" w:eastAsia="DengXian" w:hAnsi="Aptos" w:cs="Arial" w:hint="eastAsia"/>
                <w:bCs/>
                <w:sz w:val="20"/>
                <w:szCs w:val="20"/>
                <w:lang w:eastAsia="zh-CN"/>
              </w:rPr>
              <w:t>line</w:t>
            </w:r>
            <w:r w:rsidRPr="00A70658">
              <w:rPr>
                <w:rFonts w:ascii="Aptos" w:eastAsia="DengXian" w:hAnsi="Aptos" w:cs="Arial"/>
                <w:bCs/>
                <w:sz w:val="20"/>
                <w:szCs w:val="20"/>
                <w:lang w:eastAsia="zh-CN"/>
              </w:rPr>
              <w:t>) and host groups (</w:t>
            </w:r>
            <w:r w:rsidRPr="00A70658">
              <w:rPr>
                <w:rFonts w:ascii="Aptos" w:eastAsia="DengXian" w:hAnsi="Aptos" w:cs="Arial" w:hint="eastAsia"/>
                <w:bCs/>
                <w:sz w:val="20"/>
                <w:szCs w:val="20"/>
                <w:lang w:eastAsia="zh-CN"/>
              </w:rPr>
              <w:t>right</w:t>
            </w:r>
            <w:r w:rsidRPr="00A70658">
              <w:rPr>
                <w:rFonts w:ascii="Aptos" w:eastAsia="DengXian" w:hAnsi="Aptos" w:cs="Arial"/>
                <w:bCs/>
                <w:sz w:val="20"/>
                <w:szCs w:val="20"/>
                <w:lang w:eastAsia="zh-CN"/>
              </w:rPr>
              <w:t xml:space="preserve"> </w:t>
            </w:r>
            <w:r w:rsidRPr="00A70658">
              <w:rPr>
                <w:rFonts w:ascii="Aptos" w:eastAsia="DengXian" w:hAnsi="Aptos" w:cs="Arial" w:hint="eastAsia"/>
                <w:bCs/>
                <w:sz w:val="20"/>
                <w:szCs w:val="20"/>
                <w:lang w:eastAsia="zh-CN"/>
              </w:rPr>
              <w:t>line</w:t>
            </w:r>
            <w:r w:rsidRPr="00A70658">
              <w:rPr>
                <w:rFonts w:ascii="Aptos" w:eastAsia="DengXian" w:hAnsi="Aptos" w:cs="Arial"/>
                <w:bCs/>
                <w:sz w:val="20"/>
                <w:szCs w:val="20"/>
                <w:lang w:eastAsia="zh-CN"/>
              </w:rPr>
              <w:t>)</w:t>
            </w:r>
          </w:p>
          <w:p w14:paraId="22F4B256" w14:textId="5A7C7C7C"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5846A4FE" w:rsidR="00FC2269" w:rsidRPr="00A70658" w:rsidRDefault="00A70658" w:rsidP="005F790F">
            <w:pPr>
              <w:rPr>
                <w:rFonts w:ascii="Aptos" w:eastAsia="DengXian" w:hAnsi="Aptos" w:cs="Arial"/>
                <w:bCs/>
                <w:sz w:val="20"/>
                <w:szCs w:val="20"/>
                <w:lang w:eastAsia="zh-CN"/>
              </w:rPr>
            </w:pPr>
            <w:r w:rsidRPr="00A70658">
              <w:rPr>
                <w:rFonts w:ascii="Aptos" w:eastAsia="DengXian" w:hAnsi="Aptos" w:cs="Arial"/>
                <w:bCs/>
                <w:sz w:val="20"/>
                <w:szCs w:val="20"/>
                <w:lang w:eastAsia="zh-CN"/>
              </w:rPr>
              <w:lastRenderedPageBreak/>
              <w:t>V</w:t>
            </w:r>
            <w:r w:rsidRPr="00A70658">
              <w:rPr>
                <w:rFonts w:ascii="Aptos" w:eastAsia="DengXian" w:hAnsi="Aptos" w:cs="Arial" w:hint="eastAsia"/>
                <w:bCs/>
                <w:sz w:val="20"/>
                <w:szCs w:val="20"/>
                <w:lang w:eastAsia="zh-CN"/>
              </w:rPr>
              <w:t>contact_ANI.pdf</w:t>
            </w:r>
          </w:p>
        </w:tc>
        <w:tc>
          <w:tcPr>
            <w:tcW w:w="6663" w:type="dxa"/>
          </w:tcPr>
          <w:p w14:paraId="7C103FB7" w14:textId="49423CFA" w:rsidR="00FC2269" w:rsidRPr="00CF59EA" w:rsidRDefault="00A70658" w:rsidP="005F790F">
            <w:pPr>
              <w:rPr>
                <w:rFonts w:ascii="Aptos" w:hAnsi="Aptos" w:cs="Arial"/>
                <w:b/>
                <w:sz w:val="20"/>
                <w:szCs w:val="20"/>
              </w:rPr>
            </w:pPr>
            <w:r w:rsidRPr="00A70658">
              <w:rPr>
                <w:rFonts w:ascii="Aptos" w:eastAsia="DengXian" w:hAnsi="Aptos" w:cs="Arial" w:hint="eastAsia"/>
                <w:bCs/>
                <w:sz w:val="20"/>
                <w:szCs w:val="20"/>
                <w:lang w:eastAsia="zh-CN"/>
              </w:rPr>
              <w:t>P</w:t>
            </w:r>
            <w:r w:rsidRPr="00A70658">
              <w:rPr>
                <w:rFonts w:ascii="Aptos" w:eastAsia="DengXian" w:hAnsi="Aptos" w:cs="Arial"/>
                <w:bCs/>
                <w:sz w:val="20"/>
                <w:szCs w:val="20"/>
                <w:lang w:eastAsia="zh-CN"/>
              </w:rPr>
              <w:t>hylogenetic and</w:t>
            </w:r>
            <w:r w:rsidRPr="00A70658">
              <w:rPr>
                <w:rFonts w:ascii="Aptos" w:eastAsia="DengXian" w:hAnsi="Aptos" w:cs="Arial" w:hint="eastAsia"/>
                <w:bCs/>
                <w:sz w:val="20"/>
                <w:szCs w:val="20"/>
                <w:lang w:eastAsia="zh-CN"/>
              </w:rPr>
              <w:t xml:space="preserve"> ANI analysis of </w:t>
            </w:r>
            <w:r w:rsidRPr="00A70658">
              <w:rPr>
                <w:rFonts w:ascii="Aptos" w:eastAsia="DengXian" w:hAnsi="Aptos" w:cs="Arial"/>
                <w:bCs/>
                <w:sz w:val="20"/>
                <w:szCs w:val="20"/>
                <w:lang w:eastAsia="zh-CN"/>
              </w:rPr>
              <w:t xml:space="preserve">vB_VhyM_SJ1. (A) Gene content-based viral network of phage vB_VhyM_SJ1 with related isolated viruses from </w:t>
            </w:r>
            <w:r w:rsidRPr="00A70658">
              <w:rPr>
                <w:rFonts w:ascii="Aptos" w:eastAsia="DengXian" w:hAnsi="Aptos" w:cs="Arial" w:hint="eastAsia"/>
                <w:bCs/>
                <w:sz w:val="20"/>
                <w:szCs w:val="20"/>
                <w:lang w:eastAsia="zh-CN"/>
              </w:rPr>
              <w:t xml:space="preserve">ICTV </w:t>
            </w:r>
            <w:r w:rsidRPr="00A70658">
              <w:rPr>
                <w:rFonts w:ascii="Aptos" w:eastAsia="DengXian" w:hAnsi="Aptos" w:cs="Arial"/>
                <w:bCs/>
                <w:sz w:val="20"/>
                <w:szCs w:val="20"/>
                <w:lang w:eastAsia="zh-CN"/>
              </w:rPr>
              <w:t xml:space="preserve">virus database and related UViGs from IMG/VR dataset. The nodes represent </w:t>
            </w:r>
            <w:proofErr w:type="gramStart"/>
            <w:r w:rsidRPr="00A70658">
              <w:rPr>
                <w:rFonts w:ascii="Aptos" w:eastAsia="DengXian" w:hAnsi="Aptos" w:cs="Arial"/>
                <w:bCs/>
                <w:sz w:val="20"/>
                <w:szCs w:val="20"/>
                <w:lang w:eastAsia="zh-CN"/>
              </w:rPr>
              <w:t>the viral</w:t>
            </w:r>
            <w:proofErr w:type="gramEnd"/>
            <w:r w:rsidRPr="00A70658">
              <w:rPr>
                <w:rFonts w:ascii="Aptos" w:eastAsia="DengXian" w:hAnsi="Aptos" w:cs="Arial"/>
                <w:bCs/>
                <w:sz w:val="20"/>
                <w:szCs w:val="20"/>
                <w:lang w:eastAsia="zh-CN"/>
              </w:rPr>
              <w:t xml:space="preserve"> genomic sequences. The </w:t>
            </w:r>
            <w:r w:rsidRPr="00A70658">
              <w:rPr>
                <w:rFonts w:ascii="Aptos" w:eastAsia="DengXian" w:hAnsi="Aptos" w:cs="Arial" w:hint="eastAsia"/>
                <w:bCs/>
                <w:sz w:val="20"/>
                <w:szCs w:val="20"/>
                <w:lang w:eastAsia="zh-CN"/>
              </w:rPr>
              <w:t>color of fill</w:t>
            </w:r>
            <w:r w:rsidRPr="00A70658">
              <w:rPr>
                <w:rFonts w:ascii="Aptos" w:eastAsia="DengXian" w:hAnsi="Aptos" w:cs="Arial"/>
                <w:bCs/>
                <w:sz w:val="20"/>
                <w:szCs w:val="20"/>
                <w:lang w:eastAsia="zh-CN"/>
              </w:rPr>
              <w:t xml:space="preserve"> </w:t>
            </w:r>
            <w:proofErr w:type="gramStart"/>
            <w:r w:rsidRPr="00A70658">
              <w:rPr>
                <w:rFonts w:ascii="Aptos" w:eastAsia="DengXian" w:hAnsi="Aptos" w:cs="Arial"/>
                <w:bCs/>
                <w:sz w:val="20"/>
                <w:szCs w:val="20"/>
                <w:lang w:eastAsia="zh-CN"/>
              </w:rPr>
              <w:t>represent</w:t>
            </w:r>
            <w:proofErr w:type="gramEnd"/>
            <w:r w:rsidRPr="00A70658">
              <w:rPr>
                <w:rFonts w:ascii="Aptos" w:eastAsia="DengXian" w:hAnsi="Aptos" w:cs="Arial"/>
                <w:bCs/>
                <w:sz w:val="20"/>
                <w:szCs w:val="20"/>
                <w:lang w:eastAsia="zh-CN"/>
              </w:rPr>
              <w:t xml:space="preserve"> the hosts. The isolated viral sequences are indicated by filled circles, and UViGs are indicated by regular hexagons. Among those, the </w:t>
            </w:r>
            <w:r w:rsidRPr="00A70658">
              <w:rPr>
                <w:rFonts w:ascii="Aptos" w:eastAsia="DengXian" w:hAnsi="Aptos" w:cs="Arial" w:hint="eastAsia"/>
                <w:bCs/>
                <w:sz w:val="20"/>
                <w:szCs w:val="20"/>
                <w:lang w:eastAsia="zh-CN"/>
              </w:rPr>
              <w:t xml:space="preserve">red </w:t>
            </w:r>
            <w:r w:rsidRPr="00A70658">
              <w:rPr>
                <w:rFonts w:ascii="Aptos" w:eastAsia="DengXian" w:hAnsi="Aptos" w:cs="Arial"/>
                <w:bCs/>
                <w:sz w:val="20"/>
                <w:szCs w:val="20"/>
                <w:lang w:eastAsia="zh-CN"/>
              </w:rPr>
              <w:t>star represents phage vB_VhyM_SJ1. (B) The heat map shows nucleotide-based intergenomic similarities of the phage vB_VhyM_SJ1 and other 1</w:t>
            </w:r>
            <w:r w:rsidRPr="00A70658">
              <w:rPr>
                <w:rFonts w:ascii="Aptos" w:eastAsia="DengXian" w:hAnsi="Aptos" w:cs="Arial" w:hint="eastAsia"/>
                <w:bCs/>
                <w:sz w:val="20"/>
                <w:szCs w:val="20"/>
                <w:lang w:eastAsia="zh-CN"/>
              </w:rPr>
              <w:t>1</w:t>
            </w:r>
            <w:r w:rsidRPr="00A70658">
              <w:rPr>
                <w:rFonts w:ascii="Aptos" w:eastAsia="DengXian" w:hAnsi="Aptos" w:cs="Arial"/>
                <w:bCs/>
                <w:sz w:val="20"/>
                <w:szCs w:val="20"/>
                <w:lang w:eastAsia="zh-CN"/>
              </w:rPr>
              <w:t xml:space="preserve"> related phages calculated by VIRIDIC. These values represent Average Nucleotide Identity (ANI) of each genome pair.</w:t>
            </w: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067F6A3"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379CC258" w:rsidR="00A174CC" w:rsidRPr="00F110F7" w:rsidRDefault="00A174CC" w:rsidP="001A3EA4">
      <w:pPr>
        <w:rPr>
          <w:rFonts w:ascii="Aptos" w:hAnsi="Aptos"/>
          <w:color w:val="0070C0"/>
        </w:rPr>
      </w:pPr>
    </w:p>
    <w:sectPr w:rsidR="00A174CC" w:rsidRPr="00F110F7" w:rsidSect="00A82FBB">
      <w:headerReference w:type="default" r:id="rId13"/>
      <w:footerReference w:type="default" r:id="rId14"/>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066E0" w14:textId="77777777" w:rsidR="000D5D68" w:rsidRDefault="000D5D68">
      <w:r>
        <w:separator/>
      </w:r>
    </w:p>
  </w:endnote>
  <w:endnote w:type="continuationSeparator" w:id="0">
    <w:p w14:paraId="2D694E56" w14:textId="77777777" w:rsidR="000D5D68" w:rsidRDefault="000D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Narrow">
    <w:charset w:val="00"/>
    <w:family w:val="swiss"/>
    <w:pitch w:val="variable"/>
    <w:sig w:usb0="20000287" w:usb1="00000003" w:usb2="00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CBB98" w14:textId="77777777" w:rsidR="000D5D68" w:rsidRDefault="000D5D68">
      <w:r>
        <w:separator/>
      </w:r>
    </w:p>
  </w:footnote>
  <w:footnote w:type="continuationSeparator" w:id="0">
    <w:p w14:paraId="378CC692" w14:textId="77777777" w:rsidR="000D5D68" w:rsidRDefault="000D5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E269E"/>
    <w:multiLevelType w:val="hybridMultilevel"/>
    <w:tmpl w:val="F9748BA0"/>
    <w:lvl w:ilvl="0" w:tplc="D246636E">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35153744">
    <w:abstractNumId w:val="1"/>
  </w:num>
  <w:num w:numId="2" w16cid:durableId="721710621">
    <w:abstractNumId w:val="4"/>
  </w:num>
  <w:num w:numId="3" w16cid:durableId="2116823430">
    <w:abstractNumId w:val="2"/>
  </w:num>
  <w:num w:numId="4" w16cid:durableId="673655571">
    <w:abstractNumId w:val="3"/>
  </w:num>
  <w:num w:numId="5" w16cid:durableId="139430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77A04"/>
    <w:rsid w:val="0008012E"/>
    <w:rsid w:val="000A146A"/>
    <w:rsid w:val="000A7027"/>
    <w:rsid w:val="000A7211"/>
    <w:rsid w:val="000B1BF3"/>
    <w:rsid w:val="000B5D78"/>
    <w:rsid w:val="000B6878"/>
    <w:rsid w:val="000D182E"/>
    <w:rsid w:val="000D5D68"/>
    <w:rsid w:val="000E54FF"/>
    <w:rsid w:val="000F51F4"/>
    <w:rsid w:val="000F7067"/>
    <w:rsid w:val="00106232"/>
    <w:rsid w:val="0011008F"/>
    <w:rsid w:val="00117C72"/>
    <w:rsid w:val="0013113D"/>
    <w:rsid w:val="001322FC"/>
    <w:rsid w:val="00171083"/>
    <w:rsid w:val="00172351"/>
    <w:rsid w:val="001A3EA4"/>
    <w:rsid w:val="001C68DD"/>
    <w:rsid w:val="001D0007"/>
    <w:rsid w:val="001D3E3E"/>
    <w:rsid w:val="001E55B5"/>
    <w:rsid w:val="00220A26"/>
    <w:rsid w:val="002312CE"/>
    <w:rsid w:val="0023149A"/>
    <w:rsid w:val="0023696B"/>
    <w:rsid w:val="0024086E"/>
    <w:rsid w:val="0025498B"/>
    <w:rsid w:val="00271146"/>
    <w:rsid w:val="00273642"/>
    <w:rsid w:val="00296DA3"/>
    <w:rsid w:val="002A5A83"/>
    <w:rsid w:val="002D4340"/>
    <w:rsid w:val="00327E73"/>
    <w:rsid w:val="00333392"/>
    <w:rsid w:val="00355CE0"/>
    <w:rsid w:val="00363A30"/>
    <w:rsid w:val="0037243A"/>
    <w:rsid w:val="00382FE8"/>
    <w:rsid w:val="00383BBF"/>
    <w:rsid w:val="0038593F"/>
    <w:rsid w:val="003A166F"/>
    <w:rsid w:val="003A18C5"/>
    <w:rsid w:val="003A5ED7"/>
    <w:rsid w:val="003B0883"/>
    <w:rsid w:val="003B3832"/>
    <w:rsid w:val="003C5428"/>
    <w:rsid w:val="003F2A97"/>
    <w:rsid w:val="0043110C"/>
    <w:rsid w:val="00437970"/>
    <w:rsid w:val="00443A50"/>
    <w:rsid w:val="00471256"/>
    <w:rsid w:val="004F2F1E"/>
    <w:rsid w:val="004F3196"/>
    <w:rsid w:val="00536426"/>
    <w:rsid w:val="005425D3"/>
    <w:rsid w:val="00543F86"/>
    <w:rsid w:val="0055461D"/>
    <w:rsid w:val="0058465A"/>
    <w:rsid w:val="00590DF3"/>
    <w:rsid w:val="005A54C3"/>
    <w:rsid w:val="005B4C7D"/>
    <w:rsid w:val="006043FB"/>
    <w:rsid w:val="00607227"/>
    <w:rsid w:val="006109F7"/>
    <w:rsid w:val="00612E55"/>
    <w:rsid w:val="0062028F"/>
    <w:rsid w:val="00647814"/>
    <w:rsid w:val="00671715"/>
    <w:rsid w:val="0067795B"/>
    <w:rsid w:val="00677AD6"/>
    <w:rsid w:val="00683D0C"/>
    <w:rsid w:val="0069192D"/>
    <w:rsid w:val="006B7AB8"/>
    <w:rsid w:val="006C0F51"/>
    <w:rsid w:val="006D18F6"/>
    <w:rsid w:val="006D428E"/>
    <w:rsid w:val="00723577"/>
    <w:rsid w:val="0072682D"/>
    <w:rsid w:val="00736440"/>
    <w:rsid w:val="00737875"/>
    <w:rsid w:val="00740A3F"/>
    <w:rsid w:val="00741880"/>
    <w:rsid w:val="00787B13"/>
    <w:rsid w:val="007B0F70"/>
    <w:rsid w:val="007B6511"/>
    <w:rsid w:val="007E088C"/>
    <w:rsid w:val="007E0EF5"/>
    <w:rsid w:val="007E667B"/>
    <w:rsid w:val="008168BC"/>
    <w:rsid w:val="00822B3A"/>
    <w:rsid w:val="00824208"/>
    <w:rsid w:val="008308A0"/>
    <w:rsid w:val="00852D43"/>
    <w:rsid w:val="00865726"/>
    <w:rsid w:val="008815EE"/>
    <w:rsid w:val="00883A5C"/>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91C3B"/>
    <w:rsid w:val="009A3B4A"/>
    <w:rsid w:val="009F7856"/>
    <w:rsid w:val="00A10BA1"/>
    <w:rsid w:val="00A174CC"/>
    <w:rsid w:val="00A2357C"/>
    <w:rsid w:val="00A443CA"/>
    <w:rsid w:val="00A70658"/>
    <w:rsid w:val="00A77B8E"/>
    <w:rsid w:val="00A82FBB"/>
    <w:rsid w:val="00AA4711"/>
    <w:rsid w:val="00AD0698"/>
    <w:rsid w:val="00AD201A"/>
    <w:rsid w:val="00AD2884"/>
    <w:rsid w:val="00AD5A3A"/>
    <w:rsid w:val="00AD759B"/>
    <w:rsid w:val="00AE2E79"/>
    <w:rsid w:val="00AE528C"/>
    <w:rsid w:val="00AF4998"/>
    <w:rsid w:val="00B03B7F"/>
    <w:rsid w:val="00B04599"/>
    <w:rsid w:val="00B1187F"/>
    <w:rsid w:val="00B35CC8"/>
    <w:rsid w:val="00B47589"/>
    <w:rsid w:val="00B506AD"/>
    <w:rsid w:val="00B75DD7"/>
    <w:rsid w:val="00B80910"/>
    <w:rsid w:val="00BD6C0B"/>
    <w:rsid w:val="00BD7967"/>
    <w:rsid w:val="00BE18BB"/>
    <w:rsid w:val="00BE4F5A"/>
    <w:rsid w:val="00C05DB3"/>
    <w:rsid w:val="00C15E95"/>
    <w:rsid w:val="00C376EB"/>
    <w:rsid w:val="00C37F73"/>
    <w:rsid w:val="00C55633"/>
    <w:rsid w:val="00C8775F"/>
    <w:rsid w:val="00C95FB7"/>
    <w:rsid w:val="00CA36CD"/>
    <w:rsid w:val="00CD2C82"/>
    <w:rsid w:val="00CD6BEF"/>
    <w:rsid w:val="00CF59EA"/>
    <w:rsid w:val="00D04287"/>
    <w:rsid w:val="00D062BE"/>
    <w:rsid w:val="00D10857"/>
    <w:rsid w:val="00D13AD5"/>
    <w:rsid w:val="00D23567"/>
    <w:rsid w:val="00D46663"/>
    <w:rsid w:val="00D77E1C"/>
    <w:rsid w:val="00DD58AA"/>
    <w:rsid w:val="00DE01F5"/>
    <w:rsid w:val="00E034BE"/>
    <w:rsid w:val="00E37077"/>
    <w:rsid w:val="00E50727"/>
    <w:rsid w:val="00E863D4"/>
    <w:rsid w:val="00E969AE"/>
    <w:rsid w:val="00ED4569"/>
    <w:rsid w:val="00EE484F"/>
    <w:rsid w:val="00EF2448"/>
    <w:rsid w:val="00F110F7"/>
    <w:rsid w:val="00F11D8F"/>
    <w:rsid w:val="00F30BD3"/>
    <w:rsid w:val="00F62692"/>
    <w:rsid w:val="00F711CE"/>
    <w:rsid w:val="00F74510"/>
    <w:rsid w:val="00F814C8"/>
    <w:rsid w:val="00F9028E"/>
    <w:rsid w:val="00F911F1"/>
    <w:rsid w:val="00F943F9"/>
    <w:rsid w:val="00FA1DC3"/>
    <w:rsid w:val="00FB300C"/>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62028F"/>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uiPriority w:val="9"/>
    <w:semiHidden/>
    <w:unhideWhenUsed/>
    <w:qFormat/>
    <w:rsid w:val="00F30BD3"/>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character" w:customStyle="1" w:styleId="Heading1Char">
    <w:name w:val="Heading 1 Char"/>
    <w:basedOn w:val="DefaultParagraphFont"/>
    <w:link w:val="Heading1"/>
    <w:uiPriority w:val="9"/>
    <w:rsid w:val="0062028F"/>
    <w:rPr>
      <w:rFonts w:ascii="Times New Roman" w:eastAsia="Times New Roman" w:hAnsi="Times New Roman" w:cs="Times New Roman"/>
      <w:b/>
      <w:bCs/>
      <w:kern w:val="44"/>
      <w:sz w:val="44"/>
      <w:szCs w:val="44"/>
      <w:lang w:val="en-US"/>
    </w:rPr>
  </w:style>
  <w:style w:type="character" w:customStyle="1" w:styleId="Heading3Char">
    <w:name w:val="Heading 3 Char"/>
    <w:basedOn w:val="DefaultParagraphFont"/>
    <w:link w:val="Heading3"/>
    <w:uiPriority w:val="9"/>
    <w:semiHidden/>
    <w:rsid w:val="00F30BD3"/>
    <w:rPr>
      <w:rFonts w:ascii="Times New Roman" w:eastAsia="Times New Roman" w:hAnsi="Times New Roman" w:cs="Times New Roman"/>
      <w:b/>
      <w:bCs/>
      <w:sz w:val="32"/>
      <w:szCs w:val="32"/>
      <w:lang w:val="en-US"/>
    </w:rPr>
  </w:style>
  <w:style w:type="paragraph" w:styleId="NormalWeb">
    <w:name w:val="Normal (Web)"/>
    <w:basedOn w:val="Normal"/>
    <w:uiPriority w:val="99"/>
    <w:semiHidden/>
    <w:unhideWhenUsed/>
    <w:rsid w:val="000A7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17263349">
      <w:bodyDiv w:val="1"/>
      <w:marLeft w:val="0"/>
      <w:marRight w:val="0"/>
      <w:marTop w:val="0"/>
      <w:marBottom w:val="0"/>
      <w:divBdr>
        <w:top w:val="none" w:sz="0" w:space="0" w:color="auto"/>
        <w:left w:val="none" w:sz="0" w:space="0" w:color="auto"/>
        <w:bottom w:val="none" w:sz="0" w:space="0" w:color="auto"/>
        <w:right w:val="none" w:sz="0" w:space="0" w:color="auto"/>
      </w:divBdr>
    </w:div>
    <w:div w:id="386535972">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473840435">
      <w:bodyDiv w:val="1"/>
      <w:marLeft w:val="0"/>
      <w:marRight w:val="0"/>
      <w:marTop w:val="0"/>
      <w:marBottom w:val="0"/>
      <w:divBdr>
        <w:top w:val="none" w:sz="0" w:space="0" w:color="auto"/>
        <w:left w:val="none" w:sz="0" w:space="0" w:color="auto"/>
        <w:bottom w:val="none" w:sz="0" w:space="0" w:color="auto"/>
        <w:right w:val="none" w:sz="0" w:space="0" w:color="auto"/>
      </w:divBdr>
    </w:div>
    <w:div w:id="556009755">
      <w:bodyDiv w:val="1"/>
      <w:marLeft w:val="0"/>
      <w:marRight w:val="0"/>
      <w:marTop w:val="0"/>
      <w:marBottom w:val="0"/>
      <w:divBdr>
        <w:top w:val="none" w:sz="0" w:space="0" w:color="auto"/>
        <w:left w:val="none" w:sz="0" w:space="0" w:color="auto"/>
        <w:bottom w:val="none" w:sz="0" w:space="0" w:color="auto"/>
        <w:right w:val="none" w:sz="0" w:space="0" w:color="auto"/>
      </w:divBdr>
    </w:div>
    <w:div w:id="565798838">
      <w:bodyDiv w:val="1"/>
      <w:marLeft w:val="0"/>
      <w:marRight w:val="0"/>
      <w:marTop w:val="0"/>
      <w:marBottom w:val="0"/>
      <w:divBdr>
        <w:top w:val="none" w:sz="0" w:space="0" w:color="auto"/>
        <w:left w:val="none" w:sz="0" w:space="0" w:color="auto"/>
        <w:bottom w:val="none" w:sz="0" w:space="0" w:color="auto"/>
        <w:right w:val="none" w:sz="0" w:space="0" w:color="auto"/>
      </w:divBdr>
    </w:div>
    <w:div w:id="591856770">
      <w:bodyDiv w:val="1"/>
      <w:marLeft w:val="0"/>
      <w:marRight w:val="0"/>
      <w:marTop w:val="0"/>
      <w:marBottom w:val="0"/>
      <w:divBdr>
        <w:top w:val="none" w:sz="0" w:space="0" w:color="auto"/>
        <w:left w:val="none" w:sz="0" w:space="0" w:color="auto"/>
        <w:bottom w:val="none" w:sz="0" w:space="0" w:color="auto"/>
        <w:right w:val="none" w:sz="0" w:space="0" w:color="auto"/>
      </w:divBdr>
    </w:div>
    <w:div w:id="622154284">
      <w:bodyDiv w:val="1"/>
      <w:marLeft w:val="0"/>
      <w:marRight w:val="0"/>
      <w:marTop w:val="0"/>
      <w:marBottom w:val="0"/>
      <w:divBdr>
        <w:top w:val="none" w:sz="0" w:space="0" w:color="auto"/>
        <w:left w:val="none" w:sz="0" w:space="0" w:color="auto"/>
        <w:bottom w:val="none" w:sz="0" w:space="0" w:color="auto"/>
        <w:right w:val="none" w:sz="0" w:space="0" w:color="auto"/>
      </w:divBdr>
    </w:div>
    <w:div w:id="715087752">
      <w:bodyDiv w:val="1"/>
      <w:marLeft w:val="0"/>
      <w:marRight w:val="0"/>
      <w:marTop w:val="0"/>
      <w:marBottom w:val="0"/>
      <w:divBdr>
        <w:top w:val="none" w:sz="0" w:space="0" w:color="auto"/>
        <w:left w:val="none" w:sz="0" w:space="0" w:color="auto"/>
        <w:bottom w:val="none" w:sz="0" w:space="0" w:color="auto"/>
        <w:right w:val="none" w:sz="0" w:space="0" w:color="auto"/>
      </w:divBdr>
    </w:div>
    <w:div w:id="728110229">
      <w:bodyDiv w:val="1"/>
      <w:marLeft w:val="0"/>
      <w:marRight w:val="0"/>
      <w:marTop w:val="0"/>
      <w:marBottom w:val="0"/>
      <w:divBdr>
        <w:top w:val="none" w:sz="0" w:space="0" w:color="auto"/>
        <w:left w:val="none" w:sz="0" w:space="0" w:color="auto"/>
        <w:bottom w:val="none" w:sz="0" w:space="0" w:color="auto"/>
        <w:right w:val="none" w:sz="0" w:space="0" w:color="auto"/>
      </w:divBdr>
    </w:div>
    <w:div w:id="732431449">
      <w:bodyDiv w:val="1"/>
      <w:marLeft w:val="0"/>
      <w:marRight w:val="0"/>
      <w:marTop w:val="0"/>
      <w:marBottom w:val="0"/>
      <w:divBdr>
        <w:top w:val="none" w:sz="0" w:space="0" w:color="auto"/>
        <w:left w:val="none" w:sz="0" w:space="0" w:color="auto"/>
        <w:bottom w:val="none" w:sz="0" w:space="0" w:color="auto"/>
        <w:right w:val="none" w:sz="0" w:space="0" w:color="auto"/>
      </w:divBdr>
    </w:div>
    <w:div w:id="751319948">
      <w:bodyDiv w:val="1"/>
      <w:marLeft w:val="0"/>
      <w:marRight w:val="0"/>
      <w:marTop w:val="0"/>
      <w:marBottom w:val="0"/>
      <w:divBdr>
        <w:top w:val="none" w:sz="0" w:space="0" w:color="auto"/>
        <w:left w:val="none" w:sz="0" w:space="0" w:color="auto"/>
        <w:bottom w:val="none" w:sz="0" w:space="0" w:color="auto"/>
        <w:right w:val="none" w:sz="0" w:space="0" w:color="auto"/>
      </w:divBdr>
    </w:div>
    <w:div w:id="791872348">
      <w:bodyDiv w:val="1"/>
      <w:marLeft w:val="0"/>
      <w:marRight w:val="0"/>
      <w:marTop w:val="0"/>
      <w:marBottom w:val="0"/>
      <w:divBdr>
        <w:top w:val="none" w:sz="0" w:space="0" w:color="auto"/>
        <w:left w:val="none" w:sz="0" w:space="0" w:color="auto"/>
        <w:bottom w:val="none" w:sz="0" w:space="0" w:color="auto"/>
        <w:right w:val="none" w:sz="0" w:space="0" w:color="auto"/>
      </w:divBdr>
    </w:div>
    <w:div w:id="837580070">
      <w:bodyDiv w:val="1"/>
      <w:marLeft w:val="0"/>
      <w:marRight w:val="0"/>
      <w:marTop w:val="0"/>
      <w:marBottom w:val="0"/>
      <w:divBdr>
        <w:top w:val="none" w:sz="0" w:space="0" w:color="auto"/>
        <w:left w:val="none" w:sz="0" w:space="0" w:color="auto"/>
        <w:bottom w:val="none" w:sz="0" w:space="0" w:color="auto"/>
        <w:right w:val="none" w:sz="0" w:space="0" w:color="auto"/>
      </w:divBdr>
    </w:div>
    <w:div w:id="995568726">
      <w:bodyDiv w:val="1"/>
      <w:marLeft w:val="0"/>
      <w:marRight w:val="0"/>
      <w:marTop w:val="0"/>
      <w:marBottom w:val="0"/>
      <w:divBdr>
        <w:top w:val="none" w:sz="0" w:space="0" w:color="auto"/>
        <w:left w:val="none" w:sz="0" w:space="0" w:color="auto"/>
        <w:bottom w:val="none" w:sz="0" w:space="0" w:color="auto"/>
        <w:right w:val="none" w:sz="0" w:space="0" w:color="auto"/>
      </w:divBdr>
    </w:div>
    <w:div w:id="1083185603">
      <w:bodyDiv w:val="1"/>
      <w:marLeft w:val="0"/>
      <w:marRight w:val="0"/>
      <w:marTop w:val="0"/>
      <w:marBottom w:val="0"/>
      <w:divBdr>
        <w:top w:val="none" w:sz="0" w:space="0" w:color="auto"/>
        <w:left w:val="none" w:sz="0" w:space="0" w:color="auto"/>
        <w:bottom w:val="none" w:sz="0" w:space="0" w:color="auto"/>
        <w:right w:val="none" w:sz="0" w:space="0" w:color="auto"/>
      </w:divBdr>
    </w:div>
    <w:div w:id="1170175025">
      <w:bodyDiv w:val="1"/>
      <w:marLeft w:val="0"/>
      <w:marRight w:val="0"/>
      <w:marTop w:val="0"/>
      <w:marBottom w:val="0"/>
      <w:divBdr>
        <w:top w:val="none" w:sz="0" w:space="0" w:color="auto"/>
        <w:left w:val="none" w:sz="0" w:space="0" w:color="auto"/>
        <w:bottom w:val="none" w:sz="0" w:space="0" w:color="auto"/>
        <w:right w:val="none" w:sz="0" w:space="0" w:color="auto"/>
      </w:divBdr>
    </w:div>
    <w:div w:id="1557468837">
      <w:bodyDiv w:val="1"/>
      <w:marLeft w:val="0"/>
      <w:marRight w:val="0"/>
      <w:marTop w:val="0"/>
      <w:marBottom w:val="0"/>
      <w:divBdr>
        <w:top w:val="none" w:sz="0" w:space="0" w:color="auto"/>
        <w:left w:val="none" w:sz="0" w:space="0" w:color="auto"/>
        <w:bottom w:val="none" w:sz="0" w:space="0" w:color="auto"/>
        <w:right w:val="none" w:sz="0" w:space="0" w:color="auto"/>
      </w:divBdr>
    </w:div>
    <w:div w:id="1910723997">
      <w:bodyDiv w:val="1"/>
      <w:marLeft w:val="0"/>
      <w:marRight w:val="0"/>
      <w:marTop w:val="0"/>
      <w:marBottom w:val="0"/>
      <w:divBdr>
        <w:top w:val="none" w:sz="0" w:space="0" w:color="auto"/>
        <w:left w:val="none" w:sz="0" w:space="0" w:color="auto"/>
        <w:bottom w:val="none" w:sz="0" w:space="0" w:color="auto"/>
        <w:right w:val="none" w:sz="0" w:space="0" w:color="auto"/>
      </w:divBdr>
    </w:div>
    <w:div w:id="1950157121">
      <w:bodyDiv w:val="1"/>
      <w:marLeft w:val="0"/>
      <w:marRight w:val="0"/>
      <w:marTop w:val="0"/>
      <w:marBottom w:val="0"/>
      <w:divBdr>
        <w:top w:val="none" w:sz="0" w:space="0" w:color="auto"/>
        <w:left w:val="none" w:sz="0" w:space="0" w:color="auto"/>
        <w:bottom w:val="none" w:sz="0" w:space="0" w:color="auto"/>
        <w:right w:val="none" w:sz="0" w:space="0" w:color="auto"/>
      </w:divBdr>
    </w:div>
    <w:div w:id="2030335003">
      <w:bodyDiv w:val="1"/>
      <w:marLeft w:val="0"/>
      <w:marRight w:val="0"/>
      <w:marTop w:val="0"/>
      <w:marBottom w:val="0"/>
      <w:divBdr>
        <w:top w:val="none" w:sz="0" w:space="0" w:color="auto"/>
        <w:left w:val="none" w:sz="0" w:space="0" w:color="auto"/>
        <w:bottom w:val="none" w:sz="0" w:space="0" w:color="auto"/>
        <w:right w:val="none" w:sz="0" w:space="0" w:color="auto"/>
      </w:divBdr>
    </w:div>
    <w:div w:id="203195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nome.jp/viptr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17</cp:revision>
  <dcterms:created xsi:type="dcterms:W3CDTF">2025-04-13T12:08:00Z</dcterms:created>
  <dcterms:modified xsi:type="dcterms:W3CDTF">2025-07-16T09:25:00Z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