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6BED0506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2C7E7258" w:rsidR="00E37077" w:rsidRPr="00E54227" w:rsidRDefault="00C66E57" w:rsidP="00DD58AA">
            <w:pPr>
              <w:rPr>
                <w:rFonts w:ascii="Aptos" w:hAnsi="Aptos" w:cs="Arial"/>
                <w:i/>
                <w:iCs/>
                <w:color w:val="000000" w:themeColor="text1"/>
                <w:sz w:val="20"/>
              </w:rPr>
            </w:pPr>
            <w:r w:rsidRPr="00C66E57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Create a new genus </w:t>
            </w:r>
            <w:r w:rsidRPr="00C66E57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Guangguvirus</w:t>
            </w:r>
            <w:r w:rsidRPr="00C66E57">
              <w:rPr>
                <w:rFonts w:ascii="Arial" w:eastAsia="DengXian" w:hAnsi="Arial" w:cs="Arial" w:hint="eastAsia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Pr="00C66E57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including </w:t>
            </w:r>
            <w:r w:rsidR="00E54227">
              <w:rPr>
                <w:rFonts w:ascii="Arial" w:eastAsia="Arial" w:hAnsi="Arial" w:cs="Arial"/>
                <w:sz w:val="22"/>
                <w:szCs w:val="22"/>
                <w:lang w:eastAsia="zh-CN"/>
              </w:rPr>
              <w:t>one</w:t>
            </w:r>
            <w:r w:rsidRPr="00C66E57">
              <w:rPr>
                <w:rFonts w:ascii="Arial" w:eastAsia="Arial" w:hAnsi="Arial" w:cs="Arial"/>
                <w:sz w:val="22"/>
                <w:szCs w:val="22"/>
                <w:lang w:eastAsia="zh-CN"/>
              </w:rPr>
              <w:t xml:space="preserve"> new species</w:t>
            </w:r>
            <w:r w:rsidRPr="00C66E57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 xml:space="preserve"> </w:t>
            </w:r>
            <w:r w:rsidR="00E54227" w:rsidRPr="00BF01A2">
              <w:rPr>
                <w:rFonts w:ascii="Arial" w:eastAsia="DengXian" w:hAnsi="Arial" w:cs="Arial"/>
                <w:sz w:val="22"/>
                <w:szCs w:val="22"/>
                <w:lang w:eastAsia="zh-CN"/>
              </w:rPr>
              <w:t>(</w:t>
            </w:r>
            <w:r w:rsidR="00E54227" w:rsidRPr="00E54227">
              <w:rPr>
                <w:rFonts w:ascii="Arial" w:eastAsia="DengXian" w:hAnsi="Arial" w:cs="Arial"/>
                <w:sz w:val="22"/>
                <w:szCs w:val="22"/>
                <w:lang w:eastAsia="zh-CN"/>
              </w:rPr>
              <w:t>Class</w:t>
            </w:r>
            <w:r w:rsidR="00E54227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Caudoviricetes)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7330FDA7" w:rsidR="00E37077" w:rsidRPr="007F2BF1" w:rsidRDefault="007F2BF1" w:rsidP="007F2BF1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2025.022B.Guangguvirus_1ng_1ns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296" w:type="dxa"/>
        <w:tblLayout w:type="fixed"/>
        <w:tblLook w:val="04A0" w:firstRow="1" w:lastRow="0" w:firstColumn="1" w:lastColumn="0" w:noHBand="0" w:noVBand="1"/>
      </w:tblPr>
      <w:tblGrid>
        <w:gridCol w:w="1832"/>
        <w:gridCol w:w="1413"/>
        <w:gridCol w:w="2826"/>
        <w:gridCol w:w="2119"/>
        <w:gridCol w:w="1106"/>
      </w:tblGrid>
      <w:tr w:rsidR="002D4340" w14:paraId="46D8D295" w14:textId="4B68158E" w:rsidTr="00E15CEA">
        <w:trPr>
          <w:trHeight w:val="31"/>
        </w:trPr>
        <w:tc>
          <w:tcPr>
            <w:tcW w:w="9296" w:type="dxa"/>
            <w:gridSpan w:val="5"/>
            <w:shd w:val="clear" w:color="auto" w:fill="F2F2F2" w:themeFill="background1" w:themeFillShade="F2"/>
          </w:tcPr>
          <w:p w14:paraId="730FC69E" w14:textId="11C135B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E15CEA">
        <w:trPr>
          <w:trHeight w:val="75"/>
        </w:trPr>
        <w:tc>
          <w:tcPr>
            <w:tcW w:w="1832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26" w:type="dxa"/>
            <w:shd w:val="clear" w:color="auto" w:fill="F2F2F2" w:themeFill="background1" w:themeFillShade="F2"/>
            <w:vAlign w:val="center"/>
          </w:tcPr>
          <w:p w14:paraId="31CF02AA" w14:textId="01016AB8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19" w:type="dxa"/>
            <w:shd w:val="clear" w:color="auto" w:fill="F2F2F2" w:themeFill="background1" w:themeFillShade="F2"/>
            <w:vAlign w:val="center"/>
          </w:tcPr>
          <w:p w14:paraId="6DA5FEAF" w14:textId="250C00E5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2721FA99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E15CEA">
        <w:trPr>
          <w:trHeight w:val="85"/>
        </w:trPr>
        <w:tc>
          <w:tcPr>
            <w:tcW w:w="1832" w:type="dxa"/>
            <w:shd w:val="clear" w:color="auto" w:fill="FFFFFF" w:themeFill="background1"/>
            <w:vAlign w:val="center"/>
          </w:tcPr>
          <w:p w14:paraId="6EA9DED5" w14:textId="5222802C" w:rsidR="002D4340" w:rsidRPr="003C1BC6" w:rsidRDefault="00C66E57" w:rsidP="00E863D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1BC6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>Jinquan</w:t>
            </w:r>
          </w:p>
        </w:tc>
        <w:tc>
          <w:tcPr>
            <w:tcW w:w="1413" w:type="dxa"/>
            <w:shd w:val="clear" w:color="auto" w:fill="FFFFFF" w:themeFill="background1"/>
            <w:vAlign w:val="center"/>
          </w:tcPr>
          <w:p w14:paraId="2759B022" w14:textId="109BF007" w:rsidR="002D4340" w:rsidRPr="003C1BC6" w:rsidRDefault="00C66E57" w:rsidP="00E863D4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1BC6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>LI</w:t>
            </w:r>
          </w:p>
        </w:tc>
        <w:tc>
          <w:tcPr>
            <w:tcW w:w="2826" w:type="dxa"/>
            <w:shd w:val="clear" w:color="auto" w:fill="FFFFFF" w:themeFill="background1"/>
            <w:vAlign w:val="center"/>
          </w:tcPr>
          <w:p w14:paraId="05D68F1D" w14:textId="5E0C6A2A" w:rsidR="002D4340" w:rsidRPr="00CD2C82" w:rsidRDefault="00C66E57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2119" w:type="dxa"/>
            <w:shd w:val="clear" w:color="auto" w:fill="FFFFFF" w:themeFill="background1"/>
            <w:vAlign w:val="center"/>
          </w:tcPr>
          <w:p w14:paraId="133CF739" w14:textId="65062397" w:rsidR="002D4340" w:rsidRPr="00CD2C82" w:rsidRDefault="00C66E57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>
                <w:rPr>
                  <w:rFonts w:ascii="Arial" w:eastAsia="DengXian" w:hAnsi="Arial" w:cs="Arial"/>
                  <w:bCs/>
                  <w:iCs/>
                  <w:color w:val="000000" w:themeColor="text1"/>
                  <w:sz w:val="20"/>
                  <w:szCs w:val="20"/>
                </w:rPr>
                <w:t>lijinquan2017@163.com</w:t>
              </w:r>
            </w:hyperlink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3731E642" w:rsidR="002D4340" w:rsidRPr="00CD2C82" w:rsidRDefault="00C66E57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35AA1"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C66E57" w14:paraId="25991084" w14:textId="1F2FA2C1" w:rsidTr="00E15CEA">
        <w:trPr>
          <w:trHeight w:val="83"/>
        </w:trPr>
        <w:tc>
          <w:tcPr>
            <w:tcW w:w="1832" w:type="dxa"/>
            <w:vAlign w:val="center"/>
          </w:tcPr>
          <w:p w14:paraId="7E9FF899" w14:textId="63E747DA" w:rsidR="00C66E57" w:rsidRPr="003C1BC6" w:rsidRDefault="00C66E57" w:rsidP="00C66E5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1BC6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>Yang</w:t>
            </w:r>
          </w:p>
        </w:tc>
        <w:tc>
          <w:tcPr>
            <w:tcW w:w="1413" w:type="dxa"/>
            <w:vAlign w:val="center"/>
          </w:tcPr>
          <w:p w14:paraId="065089F1" w14:textId="3ABC701B" w:rsidR="00C66E57" w:rsidRPr="003C1BC6" w:rsidRDefault="00C66E57" w:rsidP="00C66E57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1BC6"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>ZHOU</w:t>
            </w:r>
          </w:p>
        </w:tc>
        <w:tc>
          <w:tcPr>
            <w:tcW w:w="2826" w:type="dxa"/>
            <w:vAlign w:val="center"/>
          </w:tcPr>
          <w:p w14:paraId="5A10F992" w14:textId="593C5DD7" w:rsidR="00C66E57" w:rsidRPr="00CD2C82" w:rsidRDefault="00C66E57" w:rsidP="00C66E57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2119" w:type="dxa"/>
            <w:vAlign w:val="center"/>
          </w:tcPr>
          <w:p w14:paraId="584336C5" w14:textId="6F240FFC" w:rsidR="00C66E57" w:rsidRPr="00CD2C82" w:rsidRDefault="00C66E57" w:rsidP="00C66E57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01837D6A" w14:textId="61C52A51" w:rsidR="00C66E57" w:rsidRPr="00CD2C82" w:rsidRDefault="00C66E57" w:rsidP="00C66E57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C1BC6" w14:paraId="1B668FB3" w14:textId="2C6F00EF" w:rsidTr="00E15CEA">
        <w:trPr>
          <w:trHeight w:val="85"/>
        </w:trPr>
        <w:tc>
          <w:tcPr>
            <w:tcW w:w="1832" w:type="dxa"/>
            <w:vAlign w:val="center"/>
          </w:tcPr>
          <w:p w14:paraId="7C1B4F79" w14:textId="401681F4" w:rsidR="003C1BC6" w:rsidRPr="003C1BC6" w:rsidRDefault="003C1BC6" w:rsidP="003C1BC6">
            <w:pPr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3C1BC6"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Zhiyong</w:t>
            </w:r>
          </w:p>
        </w:tc>
        <w:tc>
          <w:tcPr>
            <w:tcW w:w="1413" w:type="dxa"/>
            <w:vAlign w:val="center"/>
          </w:tcPr>
          <w:p w14:paraId="5E41446B" w14:textId="50EBB34D" w:rsidR="003C1BC6" w:rsidRPr="003C1BC6" w:rsidRDefault="003C1BC6" w:rsidP="003C1BC6">
            <w:pPr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3C1BC6"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SONG</w:t>
            </w:r>
          </w:p>
        </w:tc>
        <w:tc>
          <w:tcPr>
            <w:tcW w:w="2826" w:type="dxa"/>
            <w:vAlign w:val="center"/>
          </w:tcPr>
          <w:p w14:paraId="3EC4C5A6" w14:textId="3A28E3EC" w:rsidR="003C1BC6" w:rsidRPr="00CD2C82" w:rsidRDefault="003C1BC6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2119" w:type="dxa"/>
            <w:vAlign w:val="center"/>
          </w:tcPr>
          <w:p w14:paraId="1DDF5257" w14:textId="165C3C25" w:rsidR="003C1BC6" w:rsidRPr="00CD2C82" w:rsidRDefault="003C1BC6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8397DC" w14:textId="63F54794" w:rsidR="003C1BC6" w:rsidRPr="00CD2C82" w:rsidRDefault="003C1BC6" w:rsidP="003C1BC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C1BC6" w14:paraId="1EC2C947" w14:textId="08659965" w:rsidTr="00E15CEA">
        <w:trPr>
          <w:trHeight w:val="83"/>
        </w:trPr>
        <w:tc>
          <w:tcPr>
            <w:tcW w:w="1832" w:type="dxa"/>
            <w:vAlign w:val="center"/>
          </w:tcPr>
          <w:p w14:paraId="48A3936E" w14:textId="6F8843AD" w:rsidR="003C1BC6" w:rsidRPr="003C1BC6" w:rsidRDefault="003C1BC6" w:rsidP="003C1BC6">
            <w:pPr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3C1BC6"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Yubo</w:t>
            </w:r>
          </w:p>
        </w:tc>
        <w:tc>
          <w:tcPr>
            <w:tcW w:w="1413" w:type="dxa"/>
            <w:vAlign w:val="center"/>
          </w:tcPr>
          <w:p w14:paraId="2BEC470C" w14:textId="2E034268" w:rsidR="003C1BC6" w:rsidRPr="003C1BC6" w:rsidRDefault="003C1BC6" w:rsidP="003C1BC6">
            <w:pPr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3C1BC6"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YAN</w:t>
            </w:r>
          </w:p>
        </w:tc>
        <w:tc>
          <w:tcPr>
            <w:tcW w:w="2826" w:type="dxa"/>
            <w:vAlign w:val="center"/>
          </w:tcPr>
          <w:p w14:paraId="465BAECA" w14:textId="6BF4CA3E" w:rsidR="003C1BC6" w:rsidRPr="00CD2C82" w:rsidRDefault="003C1BC6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2119" w:type="dxa"/>
            <w:vAlign w:val="center"/>
          </w:tcPr>
          <w:p w14:paraId="464D4E54" w14:textId="77777777" w:rsidR="003C1BC6" w:rsidRPr="00CD2C82" w:rsidRDefault="003C1BC6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3C1BC6" w:rsidRPr="00CD2C82" w:rsidRDefault="003C1BC6" w:rsidP="003C1BC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3C1BC6" w14:paraId="1E87AB62" w14:textId="5899AC2D" w:rsidTr="00E15CEA">
        <w:trPr>
          <w:trHeight w:val="85"/>
        </w:trPr>
        <w:tc>
          <w:tcPr>
            <w:tcW w:w="1832" w:type="dxa"/>
            <w:vAlign w:val="center"/>
          </w:tcPr>
          <w:p w14:paraId="31B07DB0" w14:textId="3B09568F" w:rsidR="003C1BC6" w:rsidRPr="003C1BC6" w:rsidRDefault="003C1BC6" w:rsidP="003C1BC6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3C1BC6"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Liwen</w:t>
            </w:r>
          </w:p>
        </w:tc>
        <w:tc>
          <w:tcPr>
            <w:tcW w:w="1413" w:type="dxa"/>
            <w:vAlign w:val="center"/>
          </w:tcPr>
          <w:p w14:paraId="007E1446" w14:textId="671D5CB2" w:rsidR="003C1BC6" w:rsidRPr="003C1BC6" w:rsidRDefault="003C1BC6" w:rsidP="003C1BC6">
            <w:pPr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 w:rsidRPr="003C1BC6">
              <w:rPr>
                <w:rFonts w:ascii="Arial" w:eastAsia="DengXian" w:hAnsi="Arial" w:cs="Arial"/>
                <w:bCs/>
                <w:color w:val="000000" w:themeColor="text1"/>
                <w:sz w:val="20"/>
                <w:szCs w:val="20"/>
                <w:lang w:eastAsia="zh-CN"/>
              </w:rPr>
              <w:t>QIU</w:t>
            </w:r>
          </w:p>
        </w:tc>
        <w:tc>
          <w:tcPr>
            <w:tcW w:w="2826" w:type="dxa"/>
            <w:vAlign w:val="center"/>
          </w:tcPr>
          <w:p w14:paraId="5AD29B0F" w14:textId="01E53C15" w:rsidR="003C1BC6" w:rsidRPr="00CD2C82" w:rsidRDefault="003C1BC6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Huazhong Agricultural University, Wuhan</w:t>
            </w: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20"/>
                <w:szCs w:val="20"/>
              </w:rPr>
              <w:t>China</w:t>
            </w:r>
          </w:p>
        </w:tc>
        <w:tc>
          <w:tcPr>
            <w:tcW w:w="2119" w:type="dxa"/>
            <w:vAlign w:val="center"/>
          </w:tcPr>
          <w:p w14:paraId="5C936B49" w14:textId="77777777" w:rsidR="003C1BC6" w:rsidRPr="00CD2C82" w:rsidRDefault="003C1BC6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1A6F2BF1" w14:textId="713BF4F1" w:rsidR="003C1BC6" w:rsidRPr="00CD2C82" w:rsidRDefault="003C1BC6" w:rsidP="003C1BC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E15CEA" w14:paraId="4EB04DC5" w14:textId="35F57E1D" w:rsidTr="00070CAB">
        <w:trPr>
          <w:trHeight w:val="43"/>
        </w:trPr>
        <w:tc>
          <w:tcPr>
            <w:tcW w:w="1832" w:type="dxa"/>
            <w:vAlign w:val="center"/>
          </w:tcPr>
          <w:p w14:paraId="55C69C9A" w14:textId="068D5D1F" w:rsidR="00E15CEA" w:rsidRPr="003C1BC6" w:rsidRDefault="00E15CEA" w:rsidP="003C1BC6">
            <w:pPr>
              <w:rPr>
                <w:rFonts w:ascii="Aptos" w:eastAsia="DengXian" w:hAnsi="Aptos" w:cs="Arial"/>
                <w:bCs/>
                <w:color w:val="000000" w:themeColor="text1"/>
                <w:sz w:val="20"/>
                <w:szCs w:val="20"/>
                <w:lang w:eastAsia="zh-CN"/>
              </w:rPr>
            </w:pPr>
          </w:p>
        </w:tc>
        <w:tc>
          <w:tcPr>
            <w:tcW w:w="1413" w:type="dxa"/>
            <w:vAlign w:val="center"/>
          </w:tcPr>
          <w:p w14:paraId="4874EED5" w14:textId="77777777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26" w:type="dxa"/>
            <w:vAlign w:val="center"/>
          </w:tcPr>
          <w:p w14:paraId="3F729D28" w14:textId="7FDC7B58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19" w:type="dxa"/>
            <w:vAlign w:val="center"/>
          </w:tcPr>
          <w:p w14:paraId="2B03DFE0" w14:textId="77777777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5F3F5E7" w14:textId="2430C31B" w:rsidR="00E15CEA" w:rsidRPr="00CD2C82" w:rsidRDefault="00E15CEA" w:rsidP="003C1BC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E15CEA" w14:paraId="2F0A23D4" w14:textId="1B2D70D1" w:rsidTr="00070CAB">
        <w:trPr>
          <w:trHeight w:val="11"/>
        </w:trPr>
        <w:tc>
          <w:tcPr>
            <w:tcW w:w="1832" w:type="dxa"/>
            <w:vAlign w:val="center"/>
          </w:tcPr>
          <w:p w14:paraId="5CA45DA6" w14:textId="77777777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14:paraId="696661A7" w14:textId="77777777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26" w:type="dxa"/>
            <w:vAlign w:val="center"/>
          </w:tcPr>
          <w:p w14:paraId="28A99667" w14:textId="48FB3D2A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19" w:type="dxa"/>
            <w:vAlign w:val="center"/>
          </w:tcPr>
          <w:p w14:paraId="0CFBB2E1" w14:textId="77777777" w:rsidR="00E15CEA" w:rsidRPr="00CD2C82" w:rsidRDefault="00E15CEA" w:rsidP="003C1BC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4DC9DC" w14:textId="7DB99887" w:rsidR="00E15CEA" w:rsidRPr="00CD2C82" w:rsidRDefault="00E15CEA" w:rsidP="003C1BC6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1382B4BD" w14:textId="7D2463A6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0000857D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3D826C72" w:rsidR="00D062BE" w:rsidRDefault="00C66E57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 w:rsidRPr="00E23615"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BE7D2C4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58F3F9C5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1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16709982" w:rsidR="0072682D" w:rsidRPr="000C5189" w:rsidRDefault="00C66E5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54055">
              <w:rPr>
                <w:rFonts w:ascii="Aptos" w:hAnsi="Aptos" w:cs="Arial" w:hint="eastAsia"/>
                <w:sz w:val="20"/>
                <w:szCs w:val="20"/>
              </w:rPr>
              <w:t>Bacteria</w:t>
            </w:r>
            <w:r w:rsidRPr="00C54055">
              <w:rPr>
                <w:rFonts w:ascii="Aptos" w:hAnsi="Aptos" w:cs="Arial"/>
                <w:sz w:val="20"/>
                <w:szCs w:val="20"/>
              </w:rPr>
              <w:t>l Viruses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7E8B4EE1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6FBF889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</w:t>
            </w:r>
            <w:r w:rsidR="00C66E57" w:rsidRPr="008F0C0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23615">
              <w:rPr>
                <w:rFonts w:ascii="Aptos" w:eastAsia="DengXian" w:hAnsi="Aptos" w:cs="Arial" w:hint="eastAsia"/>
                <w:bCs/>
                <w:color w:val="000000" w:themeColor="text1"/>
                <w:sz w:val="20"/>
                <w:szCs w:val="20"/>
                <w:lang w:eastAsia="zh-CN"/>
              </w:rPr>
              <w:t>17</w:t>
            </w:r>
            <w:r w:rsidR="00C66E57" w:rsidRPr="008F0C0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/0</w:t>
            </w:r>
            <w:r w:rsidR="00E23615">
              <w:rPr>
                <w:rFonts w:ascii="Aptos" w:eastAsia="DengXian" w:hAnsi="Aptos" w:cs="Arial" w:hint="eastAsia"/>
                <w:bCs/>
                <w:color w:val="000000" w:themeColor="text1"/>
                <w:sz w:val="20"/>
                <w:szCs w:val="20"/>
                <w:lang w:eastAsia="zh-CN"/>
              </w:rPr>
              <w:t>2</w:t>
            </w:r>
            <w:r w:rsidR="00C66E57" w:rsidRPr="008F0C08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/202</w:t>
            </w:r>
            <w:r w:rsidR="00C66E57" w:rsidRPr="008F0C08">
              <w:rPr>
                <w:rFonts w:ascii="Aptos" w:eastAsiaTheme="minorEastAsia" w:hAnsi="Aptos" w:cs="Arial" w:hint="eastAsia"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0DB1FD07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lastRenderedPageBreak/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6EFCBEB2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4651F854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02C6DD26" w:rsidR="00BE4F5A" w:rsidRDefault="00E23615" w:rsidP="00E23615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>
              <w:rPr>
                <w:rFonts w:ascii="Aptos" w:hAnsi="Aptos" w:cs="Arial"/>
                <w:bCs/>
                <w:color w:val="808080" w:themeColor="background1" w:themeShade="80"/>
                <w:sz w:val="20"/>
                <w:szCs w:val="20"/>
              </w:rPr>
              <w:t>DD/MM/YYYY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6077866C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35A53AC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D02FD3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5A445AEC" w:rsidR="00953FFE" w:rsidRPr="00E23615" w:rsidRDefault="00C66E57" w:rsidP="00DD58AA">
            <w:pPr>
              <w:rPr>
                <w:rFonts w:ascii="Aptos" w:eastAsia="Times" w:hAnsi="Aptos" w:cs="Arial"/>
                <w:b/>
                <w:color w:val="000000" w:themeColor="text1"/>
                <w:sz w:val="20"/>
                <w:szCs w:val="20"/>
                <w:lang w:eastAsia="en-GB"/>
              </w:rPr>
            </w:pPr>
            <w:r w:rsidRPr="00E23615"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52111FA0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4A0ECE65" w:rsidR="00333392" w:rsidRPr="00040CB0" w:rsidRDefault="00845A1D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Guangguvirus</w:t>
            </w:r>
          </w:p>
        </w:tc>
        <w:tc>
          <w:tcPr>
            <w:tcW w:w="6379" w:type="dxa"/>
            <w:vAlign w:val="center"/>
          </w:tcPr>
          <w:p w14:paraId="17202B3B" w14:textId="7B07E63F" w:rsidR="00333392" w:rsidRPr="00040CB0" w:rsidRDefault="00845A1D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 w:rsidRPr="00F9435B">
              <w:rPr>
                <w:rFonts w:ascii="Arial" w:eastAsia="Arial" w:hAnsi="Arial" w:cs="Arial"/>
                <w:bCs/>
                <w:sz w:val="22"/>
                <w:szCs w:val="22"/>
              </w:rPr>
              <w:t>The name comes from Guanggu, a district in Wuhan, Hubei Province, China.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3A68071B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43E55B85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50A70912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B42F4CB" w14:textId="671EAA4F" w:rsidR="00A77B8E" w:rsidRDefault="00C66E5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2BCD9FF2">
              <w:rPr>
                <w:rFonts w:ascii="Aptos" w:eastAsia="Aptos" w:hAnsi="Aptos" w:cs="Aptos"/>
              </w:rPr>
              <w:t xml:space="preserve">Realm </w:t>
            </w:r>
            <w:r w:rsidRPr="2BCD9FF2">
              <w:rPr>
                <w:rFonts w:ascii="Aptos" w:eastAsia="Aptos" w:hAnsi="Aptos" w:cs="Aptos"/>
                <w:i/>
                <w:iCs/>
              </w:rPr>
              <w:t>Duplodnaviria</w:t>
            </w:r>
            <w:r w:rsidRPr="2BCD9FF2">
              <w:rPr>
                <w:rFonts w:ascii="Aptos" w:eastAsia="Aptos" w:hAnsi="Aptos" w:cs="Aptos"/>
              </w:rPr>
              <w:t xml:space="preserve">, </w:t>
            </w:r>
            <w:proofErr w:type="gramStart"/>
            <w:r w:rsidRPr="2BCD9FF2">
              <w:rPr>
                <w:rFonts w:ascii="Aptos" w:eastAsia="Aptos" w:hAnsi="Aptos" w:cs="Aptos"/>
              </w:rPr>
              <w:t>kingdom</w:t>
            </w:r>
            <w:proofErr w:type="gramEnd"/>
            <w:r w:rsidRPr="2BCD9FF2">
              <w:rPr>
                <w:rFonts w:ascii="Aptos" w:eastAsia="Aptos" w:hAnsi="Aptos" w:cs="Aptos"/>
              </w:rPr>
              <w:t xml:space="preserve"> </w:t>
            </w:r>
            <w:r w:rsidRPr="2BCD9FF2">
              <w:rPr>
                <w:rFonts w:ascii="Aptos" w:eastAsia="Aptos" w:hAnsi="Aptos" w:cs="Aptos"/>
                <w:i/>
                <w:iCs/>
              </w:rPr>
              <w:t>Heunggongvirae</w:t>
            </w:r>
            <w:r w:rsidRPr="2BCD9FF2">
              <w:rPr>
                <w:rFonts w:ascii="Aptos" w:eastAsia="Aptos" w:hAnsi="Aptos" w:cs="Aptos"/>
              </w:rPr>
              <w:t xml:space="preserve">, phylum </w:t>
            </w:r>
            <w:r w:rsidRPr="2BCD9FF2">
              <w:rPr>
                <w:rFonts w:ascii="Aptos" w:eastAsia="Aptos" w:hAnsi="Aptos" w:cs="Aptos"/>
                <w:i/>
                <w:iCs/>
              </w:rPr>
              <w:t>Uroviricota</w:t>
            </w:r>
            <w:r w:rsidRPr="2BCD9FF2">
              <w:rPr>
                <w:rFonts w:ascii="Aptos" w:eastAsia="Aptos" w:hAnsi="Aptos" w:cs="Aptos"/>
              </w:rPr>
              <w:t xml:space="preserve">, class </w:t>
            </w:r>
            <w:r w:rsidRPr="2BCD9FF2">
              <w:rPr>
                <w:rFonts w:ascii="Aptos" w:eastAsia="Aptos" w:hAnsi="Aptos" w:cs="Aptos"/>
                <w:i/>
                <w:iCs/>
              </w:rPr>
              <w:t>Caudoviricetes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48AECB0" w14:textId="520ED6E8" w:rsidR="00FC2269" w:rsidRPr="00C66E57" w:rsidRDefault="00C66E57" w:rsidP="00C66E57">
            <w:pPr>
              <w:spacing w:after="160" w:line="278" w:lineRule="auto"/>
              <w:rPr>
                <w:rFonts w:eastAsia="DengXian"/>
                <w:lang w:eastAsia="zh-CN"/>
              </w:rPr>
            </w:pPr>
            <w:r w:rsidRPr="2BCD9FF2">
              <w:rPr>
                <w:rFonts w:ascii="Aptos" w:eastAsia="Aptos" w:hAnsi="Aptos" w:cs="Aptos"/>
              </w:rPr>
              <w:t>The bacterial viruses described in this proposal are currently unclassified</w:t>
            </w: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52CBC545" w14:textId="100E8DEF" w:rsidR="00A77B8E" w:rsidRPr="00C66E57" w:rsidRDefault="00C66E57" w:rsidP="00DD58AA">
            <w:pPr>
              <w:rPr>
                <w:rFonts w:ascii="SimSun" w:eastAsia="SimSun" w:hAnsi="SimSun" w:cs="SimSun"/>
                <w:color w:val="000000" w:themeColor="text1"/>
                <w:sz w:val="22"/>
                <w:szCs w:val="22"/>
                <w:lang w:eastAsia="zh-CN"/>
              </w:rPr>
            </w:pPr>
            <w:r w:rsidRPr="00BF01A2">
              <w:rPr>
                <w:rFonts w:ascii="Arial" w:hAnsi="Arial" w:cs="Arial"/>
                <w:color w:val="000000" w:themeColor="text1"/>
                <w:sz w:val="22"/>
                <w:szCs w:val="22"/>
              </w:rPr>
              <w:t>Create a new genus,</w:t>
            </w: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“Guangguvirus”</w:t>
            </w:r>
            <w:r w:rsidRPr="2BCD9FF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2BCD9FF2">
              <w:rPr>
                <w:rFonts w:ascii="Arial" w:hAnsi="Arial" w:cs="Arial"/>
                <w:color w:val="000000" w:themeColor="text1"/>
                <w:sz w:val="22"/>
                <w:szCs w:val="22"/>
              </w:rPr>
              <w:t>and a single species, “</w:t>
            </w: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Guangguvirus LP</w:t>
            </w:r>
            <w:r w:rsidRPr="2BCD9FF2">
              <w:rPr>
                <w:rFonts w:ascii="Arial" w:eastAsiaTheme="minorEastAsia" w:hAnsi="Arial" w:cs="Arial"/>
                <w:i/>
                <w:iCs/>
                <w:color w:val="000000" w:themeColor="text1"/>
                <w:sz w:val="22"/>
                <w:szCs w:val="22"/>
              </w:rPr>
              <w:t>PA15”</w:t>
            </w:r>
            <w:r w:rsidRPr="2BCD9FF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18507DF4" w14:textId="3D5D959E" w:rsidR="00FC2269" w:rsidRPr="00C66E57" w:rsidRDefault="00C66E57" w:rsidP="00DD58AA">
            <w:pPr>
              <w:rPr>
                <w:rFonts w:ascii="Aptos" w:eastAsia="DengXian" w:hAnsi="Aptos" w:cs="Arial"/>
                <w:color w:val="0000FF"/>
                <w:sz w:val="20"/>
                <w:szCs w:val="20"/>
                <w:lang w:eastAsia="zh-CN"/>
              </w:rPr>
            </w:pP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We isolated a new </w:t>
            </w:r>
            <w:bookmarkStart w:id="0" w:name="OLE_LINK1"/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Pseudomonas aeruginosa phage LPPA15</w:t>
            </w:r>
            <w:bookmarkEnd w:id="0"/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. Based on the analysis of </w:t>
            </w:r>
            <w:r w:rsidRPr="2BCD9FF2">
              <w:rPr>
                <w:rFonts w:ascii="Arial" w:hAnsi="Arial" w:cs="Arial"/>
                <w:sz w:val="22"/>
                <w:szCs w:val="22"/>
              </w:rPr>
              <w:t xml:space="preserve">VIRIDIC and ViPTree, 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LPPA15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 was significantly different from other gene</w:t>
            </w:r>
            <w:r w:rsidRPr="00E23615">
              <w:rPr>
                <w:rFonts w:ascii="Arial" w:eastAsia="DengXian" w:hAnsi="Arial" w:cs="Arial"/>
                <w:sz w:val="22"/>
                <w:szCs w:val="22"/>
              </w:rPr>
              <w:t>ra</w:t>
            </w:r>
            <w:r w:rsidR="00E23615" w:rsidRPr="00E23615">
              <w:rPr>
                <w:rFonts w:ascii="Arial" w:eastAsia="DengXian" w:hAnsi="Arial" w:cs="Arial" w:hint="eastAsia"/>
                <w:color w:val="000000" w:themeColor="text1"/>
                <w:sz w:val="22"/>
                <w:szCs w:val="22"/>
                <w:lang w:eastAsia="zh-CN"/>
              </w:rPr>
              <w:t>.</w:t>
            </w:r>
            <w:r w:rsidR="00E23615">
              <w:rPr>
                <w:rFonts w:ascii="Arial" w:eastAsia="DengXian" w:hAnsi="Arial" w:cs="Arial" w:hint="eastAsia"/>
                <w:color w:val="000000" w:themeColor="text1"/>
                <w:sz w:val="22"/>
                <w:szCs w:val="22"/>
                <w:lang w:eastAsia="zh-CN"/>
              </w:rPr>
              <w:t xml:space="preserve"> </w:t>
            </w:r>
            <w:r w:rsidRPr="00E23615">
              <w:rPr>
                <w:rFonts w:ascii="Arial" w:eastAsia="DengXian" w:hAnsi="Arial" w:cs="Arial"/>
                <w:sz w:val="22"/>
                <w:szCs w:val="22"/>
              </w:rPr>
              <w:t>T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>hus</w:t>
            </w:r>
            <w:r w:rsidRPr="2BCD9FF2">
              <w:rPr>
                <w:rFonts w:ascii="Arial" w:hAnsi="Arial" w:cs="Arial"/>
                <w:sz w:val="22"/>
                <w:szCs w:val="22"/>
              </w:rPr>
              <w:t>,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 this proposal will create a new genus </w:t>
            </w: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Guangguvirus</w:t>
            </w:r>
            <w:r w:rsidRPr="2BCD9FF2">
              <w:rPr>
                <w:rFonts w:ascii="Arial" w:hAnsi="Arial" w:cs="Arial"/>
                <w:i/>
                <w:iCs/>
                <w:sz w:val="22"/>
                <w:szCs w:val="22"/>
              </w:rPr>
              <w:t>,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 containing a new species </w:t>
            </w: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Guangguvirus LP</w:t>
            </w:r>
            <w:r w:rsidRPr="2BCD9FF2">
              <w:rPr>
                <w:rFonts w:ascii="Arial" w:eastAsiaTheme="minorEastAsia" w:hAnsi="Arial" w:cs="Arial"/>
                <w:i/>
                <w:iCs/>
                <w:color w:val="000000" w:themeColor="text1"/>
                <w:sz w:val="22"/>
                <w:szCs w:val="22"/>
              </w:rPr>
              <w:t>PA15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.</w:t>
            </w: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4ECF6668" w14:textId="502E00E7" w:rsidR="00A77B8E" w:rsidRDefault="00A77B8E" w:rsidP="00530D57">
            <w:pPr>
              <w:pStyle w:val="BodyTextIndent"/>
              <w:ind w:left="0" w:hanging="15"/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24473449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993234E" w14:textId="33C21D93" w:rsidR="00A77B8E" w:rsidRPr="00BE4F5A" w:rsidRDefault="00530D5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2BCD9FF2">
              <w:rPr>
                <w:rFonts w:ascii="Aptos" w:eastAsia="Aptos" w:hAnsi="Aptos" w:cs="Aptos"/>
              </w:rPr>
              <w:t xml:space="preserve">Realm </w:t>
            </w:r>
            <w:r w:rsidRPr="2BCD9FF2">
              <w:rPr>
                <w:rFonts w:ascii="Aptos" w:eastAsia="Aptos" w:hAnsi="Aptos" w:cs="Aptos"/>
                <w:i/>
                <w:iCs/>
              </w:rPr>
              <w:t>Duplodnaviria</w:t>
            </w:r>
            <w:r w:rsidRPr="2BCD9FF2">
              <w:rPr>
                <w:rFonts w:ascii="Aptos" w:eastAsia="Aptos" w:hAnsi="Aptos" w:cs="Aptos"/>
              </w:rPr>
              <w:t xml:space="preserve">, </w:t>
            </w:r>
            <w:proofErr w:type="gramStart"/>
            <w:r w:rsidRPr="2BCD9FF2">
              <w:rPr>
                <w:rFonts w:ascii="Aptos" w:eastAsia="Aptos" w:hAnsi="Aptos" w:cs="Aptos"/>
              </w:rPr>
              <w:t>kingdom</w:t>
            </w:r>
            <w:proofErr w:type="gramEnd"/>
            <w:r w:rsidRPr="2BCD9FF2">
              <w:rPr>
                <w:rFonts w:ascii="Aptos" w:eastAsia="Aptos" w:hAnsi="Aptos" w:cs="Aptos"/>
              </w:rPr>
              <w:t xml:space="preserve"> </w:t>
            </w:r>
            <w:r w:rsidRPr="2BCD9FF2">
              <w:rPr>
                <w:rFonts w:ascii="Aptos" w:eastAsia="Aptos" w:hAnsi="Aptos" w:cs="Aptos"/>
                <w:i/>
                <w:iCs/>
              </w:rPr>
              <w:t>Heunggongvirae</w:t>
            </w:r>
            <w:r w:rsidRPr="2BCD9FF2">
              <w:rPr>
                <w:rFonts w:ascii="Aptos" w:eastAsia="Aptos" w:hAnsi="Aptos" w:cs="Aptos"/>
              </w:rPr>
              <w:t xml:space="preserve">, phylum </w:t>
            </w:r>
            <w:r w:rsidRPr="2BCD9FF2">
              <w:rPr>
                <w:rFonts w:ascii="Aptos" w:eastAsia="Aptos" w:hAnsi="Aptos" w:cs="Aptos"/>
                <w:i/>
                <w:iCs/>
              </w:rPr>
              <w:t>Uroviricota</w:t>
            </w:r>
            <w:r w:rsidRPr="2BCD9FF2">
              <w:rPr>
                <w:rFonts w:ascii="Aptos" w:eastAsia="Aptos" w:hAnsi="Aptos" w:cs="Aptos"/>
              </w:rPr>
              <w:t xml:space="preserve">, class </w:t>
            </w:r>
            <w:r w:rsidRPr="2BCD9FF2">
              <w:rPr>
                <w:rFonts w:ascii="Aptos" w:eastAsia="Aptos" w:hAnsi="Aptos" w:cs="Aptos"/>
                <w:i/>
                <w:iCs/>
              </w:rPr>
              <w:t>Caudoviricetes</w:t>
            </w:r>
          </w:p>
          <w:p w14:paraId="4CBE5628" w14:textId="215B1919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85E6240" w14:textId="4FAF0B8B" w:rsidR="00A77B8E" w:rsidRPr="00530D57" w:rsidRDefault="00530D57" w:rsidP="00530D57">
            <w:pPr>
              <w:spacing w:after="160" w:line="278" w:lineRule="auto"/>
              <w:rPr>
                <w:rFonts w:eastAsia="DengXian"/>
                <w:lang w:eastAsia="zh-CN"/>
              </w:rPr>
            </w:pPr>
            <w:r w:rsidRPr="2BCD9FF2">
              <w:rPr>
                <w:rFonts w:ascii="Aptos" w:eastAsia="Aptos" w:hAnsi="Aptos" w:cs="Aptos"/>
              </w:rPr>
              <w:t>The bacterial viruses described in this proposal are currently unclassified</w:t>
            </w:r>
          </w:p>
          <w:p w14:paraId="104F481E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0ACA8579" w14:textId="6AFA6DE1" w:rsidR="00A77B8E" w:rsidRPr="00BE4F5A" w:rsidRDefault="00530D57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Create a new genus, “Guangguvirus”</w:t>
            </w:r>
            <w:r w:rsidRPr="2BCD9FF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2BCD9FF2">
              <w:rPr>
                <w:rFonts w:ascii="Arial" w:hAnsi="Arial" w:cs="Arial"/>
                <w:color w:val="000000" w:themeColor="text1"/>
                <w:sz w:val="22"/>
                <w:szCs w:val="22"/>
              </w:rPr>
              <w:t>and a single species, “</w:t>
            </w:r>
            <w:r w:rsidRPr="2BCD9FF2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Guangguvirus LP</w:t>
            </w:r>
            <w:r w:rsidRPr="2BCD9FF2">
              <w:rPr>
                <w:rFonts w:ascii="Arial" w:eastAsiaTheme="minorEastAsia" w:hAnsi="Arial" w:cs="Arial"/>
                <w:i/>
                <w:iCs/>
                <w:color w:val="000000" w:themeColor="text1"/>
                <w:sz w:val="22"/>
                <w:szCs w:val="22"/>
              </w:rPr>
              <w:t>PA15”</w:t>
            </w:r>
            <w:r w:rsidRPr="2BCD9FF2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6607C03F" w14:textId="77777777" w:rsidR="00530D57" w:rsidRDefault="00530D57" w:rsidP="00530D57">
            <w:pPr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Species demarcation criteria: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Two phages are assigned to the same species if their genomes are more than 95% identical over their genome length for isolates. These values can be calculated by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 number of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tools, such as BLASTn – usually calculated using intergenomic distance calculator VIRIDIC [1].</w:t>
            </w:r>
          </w:p>
          <w:p w14:paraId="5267160A" w14:textId="77777777" w:rsidR="00530D57" w:rsidRDefault="00530D57" w:rsidP="00530D57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gramStart"/>
            <w:r w:rsidRPr="2BCD9FF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>Genus</w:t>
            </w:r>
            <w:proofErr w:type="gramEnd"/>
            <w:r w:rsidRPr="2BCD9FF2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demarcation criteria:</w:t>
            </w:r>
            <w:r w:rsidRPr="2BCD9FF2">
              <w:rPr>
                <w:rFonts w:ascii="Arial" w:eastAsiaTheme="minorEastAsia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2BCD9FF2">
              <w:rPr>
                <w:rFonts w:ascii="Arial" w:eastAsia="Arial" w:hAnsi="Arial" w:cs="Arial"/>
                <w:sz w:val="22"/>
                <w:szCs w:val="22"/>
              </w:rPr>
              <w:t>The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239C9D43" w14:textId="77777777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F25F8FD" w14:textId="77777777" w:rsidR="00FC2269" w:rsidRPr="00530D57" w:rsidRDefault="00FC2269" w:rsidP="00DD58AA">
            <w:pPr>
              <w:rPr>
                <w:rFonts w:ascii="Aptos" w:eastAsia="DengXian" w:hAnsi="Aptos" w:cs="Arial"/>
                <w:i/>
                <w:sz w:val="20"/>
                <w:szCs w:val="20"/>
                <w:lang w:eastAsia="zh-CN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6439F55D" w14:textId="60DECC4C" w:rsidR="00A77B8E" w:rsidRPr="00530D57" w:rsidRDefault="00530D57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A tblastx distance tree of 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Pseudomonas aeruginosa phage LPPA15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 was constructed using VIPTree [3-4].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LPPA15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, along with 18 other phages, </w:t>
            </w:r>
            <w:r w:rsidR="00F9435B" w:rsidRPr="00F9435B">
              <w:rPr>
                <w:rFonts w:ascii="Arial" w:eastAsia="DengXian" w:hAnsi="Arial" w:cs="Arial"/>
                <w:sz w:val="22"/>
                <w:szCs w:val="22"/>
              </w:rPr>
              <w:t xml:space="preserve">formed a shallow-branching clade on the VIPTree distance-based phylogeny, 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>and were subsequently selected for VIRIDIC analysis. VIRIDIC analysis computed the pairwise genomic distances and similarities between the phage genomes, revealing that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LPPA15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 exhibited nucleotide similarity below 70% to these close branching phages. Furthermore, a maximum-likelihood (ML) tree was constructed using the terminase large subunit of the 1</w:t>
            </w:r>
            <w:r w:rsidR="004A374B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8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 phages, with 500 bootstrap replicates [5-6]. The topology of the ML tree supports the results of VIPTree. In conclusion, we propose a new genus, 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Guangguvirus</w:t>
            </w:r>
            <w:r w:rsidRPr="2BCD9FF2">
              <w:rPr>
                <w:rFonts w:ascii="Arial" w:eastAsia="DengXian" w:hAnsi="Arial" w:cs="Arial"/>
                <w:sz w:val="22"/>
                <w:szCs w:val="22"/>
              </w:rPr>
              <w:t xml:space="preserve">, containing one new species, </w:t>
            </w:r>
            <w:r w:rsidRPr="2BCD9FF2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Guangguvirus LPPA15.</w:t>
            </w: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4C0DFC07" w14:textId="77777777" w:rsidR="00530D57" w:rsidRDefault="00530D57" w:rsidP="00530D57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1. Moraru C, Varsani A, Kropinski AM (2020) VIRIDIC-A Novel Tool to Calculate the Intergenomic Similarities of Prokaryote-Infecting Viruses. Viruses 12(11):1268. PMID: 33172115 / PMCID: PMC7694805 doi: 10.3390/v12111268.</w:t>
            </w:r>
          </w:p>
          <w:p w14:paraId="4F8A88B6" w14:textId="77777777" w:rsidR="00530D57" w:rsidRDefault="00530D57" w:rsidP="00530D57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2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 Turner D, Kropinski AM, Adriaenssens EM (2021) A Roadmap for Genome-Based Phage Taxonomy. Viruses 13(3):506. PMID: 33803862 / PMCID: PMC8003253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doi: 10.3390/v13030506.</w:t>
            </w:r>
          </w:p>
          <w:p w14:paraId="10AB84BD" w14:textId="77777777" w:rsidR="00530D57" w:rsidRDefault="00530D57" w:rsidP="00530D57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Nishimura Y, Yoshida T, Kuronishi M et al (2017) ViPTree: the viral proteomic tree server. Bioinformatics 33(15):2379-2380. PMID: 28379287. doi: 10.1093/bioinformatics/btx157. </w:t>
            </w:r>
          </w:p>
          <w:p w14:paraId="1F0FF93D" w14:textId="77777777" w:rsidR="00530D57" w:rsidRDefault="00530D57" w:rsidP="00530D57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>4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 Rohwer F, Edwards R (2002) The Phage Proteomic Tree: a genome-based taxonomy for phage. J Bacteriol 184(16):4529-35. PMID: 12142423 / PMCID: PMC135240. doi: 10.1128/jb.184.16.4529-4535.2002.</w:t>
            </w:r>
          </w:p>
          <w:p w14:paraId="42D963F0" w14:textId="77777777" w:rsidR="00530D57" w:rsidRDefault="00530D57" w:rsidP="00530D57">
            <w:pPr>
              <w:spacing w:before="120" w:after="120"/>
              <w:ind w:left="284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5. Nishijima S, Nagata N, Kiguchi Y et al (2022) Extensive gut virome variation and its associations with host and environmental factors in a population-level cohort. Nat Commun 13(1):5252. PMID: 36068216 / PMCID: PMC9448778 doi: 10.1038/s41467-022-32832-w.</w:t>
            </w:r>
          </w:p>
          <w:p w14:paraId="28DBD2AB" w14:textId="77777777" w:rsidR="00530D57" w:rsidRDefault="00530D57" w:rsidP="00530D57">
            <w:pPr>
              <w:ind w:left="284" w:hanging="284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6. Kozlov AM, Darriba D, Flouri T et al (2019) RAxML-NG: a fast, scalable and user-friendly tool for maximum likelihood phylogenetic inference. Bioinformatics 35(21):4453-4455. PMID: 31070718 / PMCID: PMC6821337 doi: 10.1093/bioinformatics/btz305.</w:t>
            </w:r>
          </w:p>
          <w:p w14:paraId="11D22677" w14:textId="77777777" w:rsidR="00953FFE" w:rsidRPr="00BE4F5A" w:rsidRDefault="00953FF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2FECB444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6AC751CE" w:rsidR="00872E3B" w:rsidRPr="00E836DE" w:rsidRDefault="006C0F51" w:rsidP="006C0F51">
            <w:pPr>
              <w:pStyle w:val="BodyTextIndent"/>
              <w:ind w:left="0" w:firstLine="0"/>
              <w:rPr>
                <w:rFonts w:ascii="Aptos" w:eastAsia="DengXian" w:hAnsi="Aptos" w:cs="Arial"/>
                <w:iCs/>
                <w:color w:val="0070C0"/>
                <w:sz w:val="20"/>
                <w:lang w:eastAsia="zh-CN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>Tables, Figures:</w:t>
            </w:r>
            <w:r w:rsidR="003C1BC6">
              <w:rPr>
                <w:rFonts w:ascii="Aptos" w:eastAsia="DengXian" w:hAnsi="Aptos" w:cs="Arial" w:hint="eastAsia"/>
                <w:b/>
                <w:iCs/>
                <w:sz w:val="20"/>
                <w:lang w:eastAsia="zh-CN"/>
              </w:rPr>
              <w:t xml:space="preserve">  </w:t>
            </w:r>
          </w:p>
        </w:tc>
      </w:tr>
    </w:tbl>
    <w:p w14:paraId="0C1E66BF" w14:textId="31253CEC" w:rsidR="00E836DE" w:rsidRDefault="00E836DE" w:rsidP="00E836DE">
      <w:pPr>
        <w:spacing w:before="120" w:after="120"/>
        <w:rPr>
          <w:rFonts w:ascii="Arial" w:eastAsiaTheme="minorEastAsia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lastRenderedPageBreak/>
        <w:t xml:space="preserve">ViPTree analysis: </w:t>
      </w:r>
      <w:r>
        <w:rPr>
          <w:rFonts w:ascii="Arial" w:eastAsia="Arial" w:hAnsi="Arial" w:cs="Arial"/>
          <w:color w:val="000000"/>
          <w:sz w:val="22"/>
          <w:szCs w:val="22"/>
        </w:rPr>
        <w:t>ViPTree analysis (</w:t>
      </w:r>
      <w:hyperlink r:id="rId1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https://www.genome.jp/viptree/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) is based upon Rohwer and Edwards (2002) Phage Proteomic Tree. The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phages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of interest are indicated with</w:t>
      </w:r>
      <w:r w:rsidR="00845A1D">
        <w:rPr>
          <w:rFonts w:ascii="Arial" w:eastAsia="Arial" w:hAnsi="Arial" w:cs="Arial"/>
          <w:color w:val="000000"/>
          <w:sz w:val="22"/>
          <w:szCs w:val="22"/>
        </w:rPr>
        <w:t xml:space="preserve"> 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FF0000"/>
          <w:sz w:val="22"/>
          <w:szCs w:val="22"/>
        </w:rPr>
        <w:t>red box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05585D45" w14:textId="77777777" w:rsidR="00E836DE" w:rsidRPr="005E198D" w:rsidRDefault="00E836DE" w:rsidP="00E836DE">
      <w:pPr>
        <w:spacing w:before="120" w:after="120"/>
        <w:rPr>
          <w:rFonts w:ascii="Arial" w:eastAsiaTheme="minorEastAsia" w:hAnsi="Arial" w:cs="Arial"/>
          <w:color w:val="000000"/>
          <w:sz w:val="22"/>
          <w:szCs w:val="22"/>
        </w:rPr>
      </w:pPr>
      <w:r w:rsidRPr="00222355">
        <w:rPr>
          <w:rFonts w:ascii="Arial" w:eastAsiaTheme="minorEastAsia" w:hAnsi="Arial" w:cs="Arial"/>
          <w:noProof/>
          <w:color w:val="000000"/>
          <w:sz w:val="22"/>
          <w:szCs w:val="22"/>
        </w:rPr>
        <w:drawing>
          <wp:inline distT="0" distB="0" distL="0" distR="0" wp14:anchorId="306AE8A5" wp14:editId="4578446C">
            <wp:extent cx="4593142" cy="3866252"/>
            <wp:effectExtent l="0" t="0" r="0" b="1270"/>
            <wp:docPr id="12116331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331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6907" cy="38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1994" w14:textId="77777777" w:rsidR="00E836DE" w:rsidRDefault="00E836DE" w:rsidP="00E836DE">
      <w:pPr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04365075" w14:textId="31E5CC23" w:rsidR="00E836DE" w:rsidRDefault="00E836DE" w:rsidP="00E836DE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VIRIDIC heatmap: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VIRIDIC (Virus Intergenomic Distance Calculator; </w:t>
      </w:r>
      <w:hyperlink r:id="rId15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http://rhea.icbm.uni-oldenburg.de/VIRIDIC/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 computes pairwise intergenomic distances/similarities amongst phage genomes.</w:t>
      </w:r>
    </w:p>
    <w:p w14:paraId="5AF33274" w14:textId="3EE36C80" w:rsidR="00E836DE" w:rsidRPr="00E836DE" w:rsidRDefault="00E836DE" w:rsidP="00E836DE">
      <w:pPr>
        <w:rPr>
          <w:rFonts w:ascii="Arial" w:eastAsia="DengXian" w:hAnsi="Arial" w:cs="Arial"/>
          <w:b/>
          <w:sz w:val="22"/>
          <w:szCs w:val="22"/>
          <w:lang w:eastAsia="zh-CN"/>
        </w:rPr>
      </w:pPr>
      <w:r w:rsidRPr="00DC7683">
        <w:rPr>
          <w:rFonts w:ascii="Arial" w:eastAsiaTheme="minorEastAsia" w:hAnsi="Arial" w:cs="Arial"/>
          <w:b/>
          <w:noProof/>
          <w:sz w:val="22"/>
          <w:szCs w:val="22"/>
        </w:rPr>
        <w:lastRenderedPageBreak/>
        <w:drawing>
          <wp:inline distT="0" distB="0" distL="0" distR="0" wp14:anchorId="35C6349B" wp14:editId="0FDCEA70">
            <wp:extent cx="5729904" cy="6786495"/>
            <wp:effectExtent l="0" t="0" r="4445" b="0"/>
            <wp:docPr id="20119263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263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3702" cy="679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ED62B" w14:textId="77777777" w:rsidR="00E836DE" w:rsidRDefault="00E836DE" w:rsidP="00E836DE">
      <w:pPr>
        <w:spacing w:before="120" w:after="120"/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52B22B69" w14:textId="77777777" w:rsidR="00E23615" w:rsidRDefault="00E23615" w:rsidP="00E836DE">
      <w:pPr>
        <w:spacing w:before="120" w:after="120"/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40DF4780" w14:textId="77777777" w:rsidR="00E23615" w:rsidRDefault="00E23615" w:rsidP="00E836DE">
      <w:pPr>
        <w:spacing w:before="120" w:after="120"/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7836104C" w14:textId="77777777" w:rsidR="00E23615" w:rsidRDefault="00E23615" w:rsidP="00E836DE">
      <w:pPr>
        <w:spacing w:before="120" w:after="120"/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4E4FE07C" w14:textId="77777777" w:rsidR="00E23615" w:rsidRDefault="00E23615" w:rsidP="00E836DE">
      <w:pPr>
        <w:spacing w:before="120" w:after="120"/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3449D48B" w14:textId="77777777" w:rsidR="00E23615" w:rsidRPr="00E23615" w:rsidRDefault="00E23615" w:rsidP="00E836DE">
      <w:pPr>
        <w:spacing w:before="120" w:after="120"/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</w:p>
    <w:p w14:paraId="7364F670" w14:textId="4B1CE441" w:rsidR="009360C5" w:rsidRDefault="009360C5" w:rsidP="009360C5">
      <w:pPr>
        <w:spacing w:line="259" w:lineRule="auto"/>
        <w:rPr>
          <w:rFonts w:ascii="Arial" w:eastAsia="Arial" w:hAnsi="Arial" w:cs="Arial"/>
          <w:sz w:val="22"/>
          <w:szCs w:val="22"/>
        </w:rPr>
      </w:pPr>
      <w:r w:rsidRPr="2BCD9FF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Phylogeny: </w:t>
      </w:r>
      <w:r w:rsidRPr="2BCD9FF2">
        <w:rPr>
          <w:rFonts w:ascii="Arial" w:eastAsia="Arial" w:hAnsi="Arial" w:cs="Arial"/>
          <w:sz w:val="22"/>
          <w:szCs w:val="22"/>
        </w:rPr>
        <w:t>The phylogenetic tree was constructed using the terminase large subunit of phages. Clustal Omega was used for multiple</w:t>
      </w:r>
      <w:r w:rsidR="00845A1D">
        <w:rPr>
          <w:rFonts w:ascii="Arial" w:eastAsia="Arial" w:hAnsi="Arial" w:cs="Arial"/>
          <w:sz w:val="22"/>
          <w:szCs w:val="22"/>
        </w:rPr>
        <w:t xml:space="preserve"> sequence</w:t>
      </w:r>
      <w:r w:rsidRPr="2BCD9FF2">
        <w:rPr>
          <w:rFonts w:ascii="Arial" w:eastAsia="Arial" w:hAnsi="Arial" w:cs="Arial"/>
          <w:sz w:val="22"/>
          <w:szCs w:val="22"/>
        </w:rPr>
        <w:t xml:space="preserve"> alignment and RAxML-NG was used for building phylogenetic </w:t>
      </w:r>
      <w:proofErr w:type="gramStart"/>
      <w:r w:rsidRPr="2BCD9FF2">
        <w:rPr>
          <w:rFonts w:ascii="Arial" w:eastAsia="Arial" w:hAnsi="Arial" w:cs="Arial"/>
          <w:sz w:val="22"/>
          <w:szCs w:val="22"/>
        </w:rPr>
        <w:t>tree</w:t>
      </w:r>
      <w:proofErr w:type="gramEnd"/>
      <w:r w:rsidRPr="2BCD9FF2">
        <w:rPr>
          <w:rFonts w:ascii="Arial" w:eastAsia="Arial" w:hAnsi="Arial" w:cs="Arial"/>
          <w:sz w:val="22"/>
          <w:szCs w:val="22"/>
        </w:rPr>
        <w:t xml:space="preserve"> using maximum-likelihood method with 500 bootstrap </w:t>
      </w:r>
      <w:r w:rsidR="00845A1D" w:rsidRPr="2BCD9FF2">
        <w:rPr>
          <w:rFonts w:ascii="Arial" w:eastAsia="Arial" w:hAnsi="Arial" w:cs="Arial"/>
          <w:sz w:val="22"/>
          <w:szCs w:val="22"/>
        </w:rPr>
        <w:t>replicates. The</w:t>
      </w:r>
      <w:r w:rsidRPr="2BCD9FF2">
        <w:rPr>
          <w:rFonts w:ascii="Arial" w:eastAsia="Arial" w:hAnsi="Arial" w:cs="Arial"/>
          <w:sz w:val="22"/>
          <w:szCs w:val="22"/>
        </w:rPr>
        <w:t xml:space="preserve"> new </w:t>
      </w:r>
      <w:proofErr w:type="gramStart"/>
      <w:r w:rsidRPr="2BCD9FF2">
        <w:rPr>
          <w:rFonts w:ascii="Arial" w:eastAsia="Arial" w:hAnsi="Arial" w:cs="Arial"/>
          <w:sz w:val="22"/>
          <w:szCs w:val="22"/>
        </w:rPr>
        <w:t>genus</w:t>
      </w:r>
      <w:proofErr w:type="gramEnd"/>
      <w:r w:rsidRPr="2BCD9FF2">
        <w:rPr>
          <w:rFonts w:ascii="Arial" w:eastAsia="Arial" w:hAnsi="Arial" w:cs="Arial"/>
          <w:sz w:val="22"/>
          <w:szCs w:val="22"/>
        </w:rPr>
        <w:t xml:space="preserve"> is indicated with </w:t>
      </w:r>
      <w:r w:rsidRPr="2BCD9FF2">
        <w:rPr>
          <w:rFonts w:ascii="Arial" w:eastAsia="Arial" w:hAnsi="Arial" w:cs="Arial"/>
          <w:b/>
          <w:bCs/>
          <w:color w:val="FF0000"/>
          <w:sz w:val="22"/>
          <w:szCs w:val="22"/>
        </w:rPr>
        <w:t>red box</w:t>
      </w:r>
      <w:r w:rsidRPr="2BCD9FF2">
        <w:rPr>
          <w:rFonts w:ascii="Arial" w:eastAsia="Arial" w:hAnsi="Arial" w:cs="Arial"/>
          <w:sz w:val="22"/>
          <w:szCs w:val="22"/>
        </w:rPr>
        <w:t xml:space="preserve"> and </w:t>
      </w:r>
      <w:proofErr w:type="gramStart"/>
      <w:r w:rsidRPr="2BCD9FF2">
        <w:rPr>
          <w:rFonts w:ascii="Arial" w:eastAsia="Arial" w:hAnsi="Arial" w:cs="Arial"/>
          <w:sz w:val="22"/>
          <w:szCs w:val="22"/>
        </w:rPr>
        <w:t>new</w:t>
      </w:r>
      <w:proofErr w:type="gramEnd"/>
      <w:r w:rsidRPr="2BCD9FF2">
        <w:rPr>
          <w:rFonts w:ascii="Arial" w:eastAsia="Arial" w:hAnsi="Arial" w:cs="Arial"/>
          <w:sz w:val="22"/>
          <w:szCs w:val="22"/>
        </w:rPr>
        <w:t xml:space="preserve"> species is indicated with </w:t>
      </w:r>
      <w:r w:rsidRPr="2BCD9FF2">
        <w:rPr>
          <w:rFonts w:ascii="Arial" w:eastAsia="Arial" w:hAnsi="Arial" w:cs="Arial"/>
          <w:b/>
          <w:bCs/>
          <w:color w:val="FF0000"/>
          <w:sz w:val="22"/>
          <w:szCs w:val="22"/>
        </w:rPr>
        <w:t xml:space="preserve">red </w:t>
      </w:r>
      <w:proofErr w:type="gramStart"/>
      <w:r w:rsidRPr="2BCD9FF2">
        <w:rPr>
          <w:rFonts w:ascii="Arial" w:eastAsia="Arial" w:hAnsi="Arial" w:cs="Arial"/>
          <w:b/>
          <w:bCs/>
          <w:color w:val="0000FF"/>
          <w:sz w:val="22"/>
          <w:szCs w:val="22"/>
        </w:rPr>
        <w:t>star</w:t>
      </w:r>
      <w:proofErr w:type="gramEnd"/>
      <w:r w:rsidRPr="2BCD9FF2">
        <w:rPr>
          <w:rFonts w:ascii="Arial" w:eastAsia="Arial" w:hAnsi="Arial" w:cs="Arial"/>
          <w:sz w:val="22"/>
          <w:szCs w:val="22"/>
        </w:rPr>
        <w:t>.</w:t>
      </w:r>
    </w:p>
    <w:p w14:paraId="33BB6F44" w14:textId="010208A6" w:rsidR="009360C5" w:rsidRDefault="00D46957" w:rsidP="009360C5">
      <w:pPr>
        <w:rPr>
          <w:rFonts w:ascii="Arial" w:eastAsia="DengXian" w:hAnsi="Arial" w:cs="Arial"/>
          <w:b/>
          <w:color w:val="0000FF"/>
          <w:sz w:val="22"/>
          <w:szCs w:val="22"/>
          <w:lang w:eastAsia="zh-CN"/>
        </w:rPr>
      </w:pPr>
      <w:r w:rsidRPr="00D46957">
        <w:rPr>
          <w:rFonts w:ascii="Aptos" w:eastAsia="DengXian" w:hAnsi="Aptos"/>
          <w:noProof/>
          <w:color w:val="0070C0"/>
          <w:lang w:eastAsia="zh-CN"/>
        </w:rPr>
        <w:lastRenderedPageBreak/>
        <w:drawing>
          <wp:inline distT="0" distB="0" distL="0" distR="0" wp14:anchorId="4CAE7D98" wp14:editId="601E8937">
            <wp:extent cx="5926455" cy="4745355"/>
            <wp:effectExtent l="0" t="0" r="0" b="0"/>
            <wp:docPr id="17076455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455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F801" w14:textId="172D6CD7" w:rsidR="009360C5" w:rsidRPr="00F9435B" w:rsidRDefault="009360C5" w:rsidP="009360C5">
      <w:pPr>
        <w:rPr>
          <w:rFonts w:ascii="Arial" w:eastAsiaTheme="minorEastAsia" w:hAnsi="Arial" w:cs="Arial"/>
          <w:bCs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Origin of the name of this taxon:</w:t>
      </w:r>
      <w:r w:rsidRPr="00F9435B">
        <w:rPr>
          <w:rFonts w:ascii="Arial" w:eastAsia="Arial" w:hAnsi="Arial" w:cs="Arial"/>
          <w:bCs/>
          <w:sz w:val="22"/>
          <w:szCs w:val="22"/>
        </w:rPr>
        <w:t xml:space="preserve"> </w:t>
      </w:r>
      <w:r w:rsidR="00F9435B" w:rsidRPr="00F9435B">
        <w:rPr>
          <w:rFonts w:ascii="Arial" w:eastAsia="Arial" w:hAnsi="Arial" w:cs="Arial"/>
          <w:bCs/>
          <w:sz w:val="22"/>
          <w:szCs w:val="22"/>
        </w:rPr>
        <w:t>The name comes from Guanggu, a district in Wuhan, Hubei Province, China.</w:t>
      </w:r>
    </w:p>
    <w:p w14:paraId="3ACEFB35" w14:textId="77777777" w:rsidR="009360C5" w:rsidRPr="00B83810" w:rsidRDefault="009360C5" w:rsidP="009360C5">
      <w:pPr>
        <w:rPr>
          <w:rFonts w:ascii="Arial" w:eastAsia="Arial" w:hAnsi="Arial" w:cs="Arial"/>
          <w:b/>
          <w:color w:val="0000FF"/>
          <w:sz w:val="22"/>
          <w:szCs w:val="22"/>
        </w:rPr>
      </w:pPr>
    </w:p>
    <w:p w14:paraId="3187E69D" w14:textId="77777777" w:rsidR="009360C5" w:rsidRDefault="009360C5" w:rsidP="009360C5">
      <w:pPr>
        <w:rPr>
          <w:rFonts w:eastAsiaTheme="minorEastAsia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Historical aspects: </w:t>
      </w:r>
      <w:r>
        <w:rPr>
          <w:rFonts w:ascii="Arial" w:eastAsia="Arial" w:hAnsi="Arial" w:cs="Arial"/>
          <w:color w:val="000000" w:themeColor="text1"/>
          <w:sz w:val="22"/>
          <w:szCs w:val="22"/>
        </w:rPr>
        <w:t>Phage samples are sourced from water samples in Hubei Province</w:t>
      </w:r>
      <w:r>
        <w:rPr>
          <w:rFonts w:ascii="Arial" w:eastAsiaTheme="minorEastAsia" w:hAnsi="Arial" w:cs="Arial" w:hint="eastAsia"/>
          <w:color w:val="000000" w:themeColor="text1"/>
          <w:sz w:val="22"/>
          <w:szCs w:val="22"/>
        </w:rPr>
        <w:t>.</w:t>
      </w:r>
    </w:p>
    <w:p w14:paraId="45A6DE04" w14:textId="77777777" w:rsidR="009360C5" w:rsidRDefault="009360C5" w:rsidP="009360C5">
      <w:pPr>
        <w:rPr>
          <w:rFonts w:ascii="Arial" w:eastAsia="Arial" w:hAnsi="Arial" w:cs="Arial"/>
          <w:b/>
          <w:color w:val="0000FF"/>
          <w:sz w:val="22"/>
          <w:szCs w:val="22"/>
        </w:rPr>
      </w:pPr>
      <w:bookmarkStart w:id="1" w:name="_heading=h.gjdgxs" w:colFirst="0" w:colLast="0"/>
      <w:bookmarkEnd w:id="1"/>
    </w:p>
    <w:p w14:paraId="2DA01626" w14:textId="77777777" w:rsidR="009360C5" w:rsidRDefault="009360C5" w:rsidP="009360C5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Specific References</w:t>
      </w:r>
      <w:proofErr w:type="gramStart"/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:  </w:t>
      </w:r>
      <w:r>
        <w:rPr>
          <w:rFonts w:ascii="Arial" w:eastAsia="Arial" w:hAnsi="Arial" w:cs="Arial"/>
          <w:sz w:val="22"/>
          <w:szCs w:val="22"/>
        </w:rPr>
        <w:t>None</w:t>
      </w:r>
      <w:proofErr w:type="gramEnd"/>
    </w:p>
    <w:p w14:paraId="717E6959" w14:textId="77777777" w:rsidR="009360C5" w:rsidRDefault="009360C5" w:rsidP="009360C5">
      <w:pPr>
        <w:rPr>
          <w:rFonts w:ascii="Arial" w:eastAsia="Arial" w:hAnsi="Arial" w:cs="Arial"/>
          <w:sz w:val="22"/>
          <w:szCs w:val="22"/>
        </w:rPr>
      </w:pPr>
    </w:p>
    <w:p w14:paraId="199C685B" w14:textId="77777777" w:rsidR="009360C5" w:rsidRDefault="009360C5" w:rsidP="009360C5">
      <w:pPr>
        <w:rPr>
          <w:rFonts w:ascii="Arial" w:eastAsia="Arial" w:hAnsi="Arial" w:cs="Arial"/>
          <w:color w:val="0000FF"/>
          <w:sz w:val="22"/>
          <w:szCs w:val="22"/>
        </w:rPr>
      </w:pPr>
    </w:p>
    <w:p w14:paraId="205C29A0" w14:textId="77777777" w:rsidR="009360C5" w:rsidRDefault="009360C5" w:rsidP="009360C5">
      <w:pPr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Genome summary:</w:t>
      </w:r>
    </w:p>
    <w:p w14:paraId="0AB5AC4E" w14:textId="77777777" w:rsidR="009360C5" w:rsidRDefault="009360C5" w:rsidP="009360C5">
      <w:pPr>
        <w:rPr>
          <w:rFonts w:ascii="Arial" w:eastAsia="Arial" w:hAnsi="Arial" w:cs="Arial"/>
          <w:b/>
          <w:color w:val="0000FF"/>
          <w:sz w:val="22"/>
          <w:szCs w:val="22"/>
        </w:rPr>
      </w:pPr>
    </w:p>
    <w:tbl>
      <w:tblPr>
        <w:tblpPr w:leftFromText="180" w:rightFromText="180" w:vertAnchor="text" w:horzAnchor="margin" w:tblpXSpec="center" w:tblpY="81"/>
        <w:tblOverlap w:val="never"/>
        <w:tblW w:w="6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8"/>
        <w:gridCol w:w="1238"/>
        <w:gridCol w:w="1083"/>
        <w:gridCol w:w="894"/>
        <w:gridCol w:w="868"/>
        <w:gridCol w:w="713"/>
      </w:tblGrid>
      <w:tr w:rsidR="009360C5" w14:paraId="4F5FBADE" w14:textId="77777777" w:rsidTr="00396A93">
        <w:trPr>
          <w:trHeight w:val="416"/>
        </w:trPr>
        <w:tc>
          <w:tcPr>
            <w:tcW w:w="1588" w:type="dxa"/>
          </w:tcPr>
          <w:p w14:paraId="769FE341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Phage name</w:t>
            </w:r>
          </w:p>
        </w:tc>
        <w:tc>
          <w:tcPr>
            <w:tcW w:w="1238" w:type="dxa"/>
          </w:tcPr>
          <w:p w14:paraId="6EDE3A48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INSDC</w:t>
            </w:r>
          </w:p>
        </w:tc>
        <w:tc>
          <w:tcPr>
            <w:tcW w:w="1083" w:type="dxa"/>
          </w:tcPr>
          <w:p w14:paraId="5E6EDE28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Size (Kb)</w:t>
            </w:r>
          </w:p>
        </w:tc>
        <w:tc>
          <w:tcPr>
            <w:tcW w:w="894" w:type="dxa"/>
          </w:tcPr>
          <w:p w14:paraId="5E4D8410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GC% </w:t>
            </w:r>
          </w:p>
        </w:tc>
        <w:tc>
          <w:tcPr>
            <w:tcW w:w="868" w:type="dxa"/>
          </w:tcPr>
          <w:p w14:paraId="5ED04A5A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Protein </w:t>
            </w:r>
          </w:p>
        </w:tc>
        <w:tc>
          <w:tcPr>
            <w:tcW w:w="713" w:type="dxa"/>
          </w:tcPr>
          <w:p w14:paraId="77C15827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tRNA</w:t>
            </w:r>
          </w:p>
        </w:tc>
      </w:tr>
      <w:tr w:rsidR="009360C5" w14:paraId="2E06B945" w14:textId="77777777" w:rsidTr="00396A93">
        <w:trPr>
          <w:trHeight w:val="416"/>
        </w:trPr>
        <w:tc>
          <w:tcPr>
            <w:tcW w:w="1588" w:type="dxa"/>
          </w:tcPr>
          <w:p w14:paraId="2690A34D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Pseudomonas phage </w:t>
            </w:r>
            <w:r>
              <w:rPr>
                <w:rFonts w:ascii="Arial" w:hAnsi="Arial" w:cs="Arial" w:hint="eastAsia"/>
                <w:sz w:val="18"/>
                <w:szCs w:val="18"/>
              </w:rPr>
              <w:t>LPPA15</w:t>
            </w:r>
          </w:p>
        </w:tc>
        <w:tc>
          <w:tcPr>
            <w:tcW w:w="1238" w:type="dxa"/>
            <w:vAlign w:val="center"/>
          </w:tcPr>
          <w:p w14:paraId="15D593D9" w14:textId="77777777" w:rsidR="009360C5" w:rsidRDefault="009360C5" w:rsidP="00396A93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113B21">
              <w:rPr>
                <w:rFonts w:ascii="Arial" w:eastAsia="Arial" w:hAnsi="Arial" w:cs="Arial"/>
                <w:sz w:val="18"/>
                <w:szCs w:val="18"/>
              </w:rPr>
              <w:t>PV112476</w:t>
            </w:r>
          </w:p>
        </w:tc>
        <w:tc>
          <w:tcPr>
            <w:tcW w:w="1083" w:type="dxa"/>
            <w:vAlign w:val="center"/>
          </w:tcPr>
          <w:p w14:paraId="3D959B43" w14:textId="77777777" w:rsidR="009360C5" w:rsidRDefault="009360C5" w:rsidP="00396A93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41.592</w:t>
            </w:r>
          </w:p>
        </w:tc>
        <w:tc>
          <w:tcPr>
            <w:tcW w:w="894" w:type="dxa"/>
            <w:vAlign w:val="center"/>
          </w:tcPr>
          <w:p w14:paraId="2F72325B" w14:textId="77777777" w:rsidR="009360C5" w:rsidRDefault="009360C5" w:rsidP="00396A9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50</w:t>
            </w:r>
            <w:r>
              <w:rPr>
                <w:rFonts w:ascii="Arial" w:hAnsi="Arial" w:cs="Arial"/>
                <w:sz w:val="18"/>
                <w:szCs w:val="18"/>
              </w:rPr>
              <w:t>.8</w:t>
            </w:r>
          </w:p>
        </w:tc>
        <w:tc>
          <w:tcPr>
            <w:tcW w:w="868" w:type="dxa"/>
            <w:vAlign w:val="center"/>
          </w:tcPr>
          <w:p w14:paraId="4B029ECE" w14:textId="77777777" w:rsidR="009360C5" w:rsidRDefault="009360C5" w:rsidP="00396A93">
            <w:pPr>
              <w:rPr>
                <w:rFonts w:ascii="Arial" w:hAnsi="Arial" w:cs="Arial"/>
                <w:sz w:val="18"/>
                <w:szCs w:val="18"/>
              </w:rPr>
            </w:pPr>
            <w:hyperlink w:anchor="!/proteins/84820/708377%7CMycobacterium" w:history="1">
              <w:r>
                <w:rPr>
                  <w:rFonts w:ascii="Arial" w:eastAsiaTheme="minorEastAsia" w:hAnsi="Arial" w:cs="Arial" w:hint="eastAsia"/>
                  <w:sz w:val="18"/>
                  <w:szCs w:val="18"/>
                </w:rPr>
                <w:t>57</w:t>
              </w:r>
            </w:hyperlink>
          </w:p>
        </w:tc>
        <w:tc>
          <w:tcPr>
            <w:tcW w:w="713" w:type="dxa"/>
            <w:vAlign w:val="center"/>
          </w:tcPr>
          <w:p w14:paraId="3E932532" w14:textId="77777777" w:rsidR="009360C5" w:rsidRDefault="009360C5" w:rsidP="00396A93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 w:hint="eastAsia"/>
                <w:sz w:val="18"/>
                <w:szCs w:val="18"/>
              </w:rPr>
              <w:t>0</w:t>
            </w:r>
          </w:p>
        </w:tc>
      </w:tr>
    </w:tbl>
    <w:p w14:paraId="5EE17CAE" w14:textId="77777777" w:rsidR="009360C5" w:rsidRPr="009360C5" w:rsidRDefault="009360C5" w:rsidP="00FC2269">
      <w:pPr>
        <w:rPr>
          <w:rFonts w:ascii="Aptos" w:eastAsia="DengXian" w:hAnsi="Aptos"/>
          <w:color w:val="0070C0"/>
          <w:lang w:eastAsia="zh-CN"/>
        </w:rPr>
      </w:pPr>
    </w:p>
    <w:sectPr w:rsidR="009360C5" w:rsidRPr="009360C5" w:rsidSect="00A82FBB">
      <w:headerReference w:type="default" r:id="rId18"/>
      <w:footerReference w:type="default" r:id="rId19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78BC5" w14:textId="77777777" w:rsidR="009259D4" w:rsidRDefault="009259D4">
      <w:r>
        <w:separator/>
      </w:r>
    </w:p>
  </w:endnote>
  <w:endnote w:type="continuationSeparator" w:id="0">
    <w:p w14:paraId="41F9D76D" w14:textId="77777777" w:rsidR="009259D4" w:rsidRDefault="00925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2DEEA" w14:textId="77777777" w:rsidR="009259D4" w:rsidRDefault="009259D4">
      <w:r>
        <w:separator/>
      </w:r>
    </w:p>
  </w:footnote>
  <w:footnote w:type="continuationSeparator" w:id="0">
    <w:p w14:paraId="0D0A9B2F" w14:textId="77777777" w:rsidR="009259D4" w:rsidRDefault="009259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2069960452">
    <w:abstractNumId w:val="0"/>
  </w:num>
  <w:num w:numId="2" w16cid:durableId="773786844">
    <w:abstractNumId w:val="3"/>
  </w:num>
  <w:num w:numId="3" w16cid:durableId="1856263934">
    <w:abstractNumId w:val="1"/>
  </w:num>
  <w:num w:numId="4" w16cid:durableId="11090806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67B1F"/>
    <w:rsid w:val="0008012E"/>
    <w:rsid w:val="000A146A"/>
    <w:rsid w:val="000A7027"/>
    <w:rsid w:val="000B1BF3"/>
    <w:rsid w:val="000B5D78"/>
    <w:rsid w:val="000B6878"/>
    <w:rsid w:val="000D182E"/>
    <w:rsid w:val="000E54FF"/>
    <w:rsid w:val="000F08E8"/>
    <w:rsid w:val="000F51F4"/>
    <w:rsid w:val="000F7067"/>
    <w:rsid w:val="00106232"/>
    <w:rsid w:val="0011008F"/>
    <w:rsid w:val="00117C72"/>
    <w:rsid w:val="0013113D"/>
    <w:rsid w:val="001322FC"/>
    <w:rsid w:val="00135AA1"/>
    <w:rsid w:val="001508D0"/>
    <w:rsid w:val="00171083"/>
    <w:rsid w:val="00172351"/>
    <w:rsid w:val="001D0007"/>
    <w:rsid w:val="001D3E3E"/>
    <w:rsid w:val="00220A26"/>
    <w:rsid w:val="00224FAA"/>
    <w:rsid w:val="002312CE"/>
    <w:rsid w:val="0023149A"/>
    <w:rsid w:val="0023696B"/>
    <w:rsid w:val="0024086E"/>
    <w:rsid w:val="0025498B"/>
    <w:rsid w:val="00273642"/>
    <w:rsid w:val="00296DA3"/>
    <w:rsid w:val="002A5A83"/>
    <w:rsid w:val="002D4340"/>
    <w:rsid w:val="00327E73"/>
    <w:rsid w:val="0033205D"/>
    <w:rsid w:val="00333392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1BC6"/>
    <w:rsid w:val="003C5428"/>
    <w:rsid w:val="003F2A97"/>
    <w:rsid w:val="0043110C"/>
    <w:rsid w:val="00437970"/>
    <w:rsid w:val="00471256"/>
    <w:rsid w:val="004A374B"/>
    <w:rsid w:val="004E2BBD"/>
    <w:rsid w:val="004F2F1E"/>
    <w:rsid w:val="004F3196"/>
    <w:rsid w:val="00530D57"/>
    <w:rsid w:val="00536426"/>
    <w:rsid w:val="00543F86"/>
    <w:rsid w:val="0055461D"/>
    <w:rsid w:val="0058465A"/>
    <w:rsid w:val="00590DF3"/>
    <w:rsid w:val="005A54C3"/>
    <w:rsid w:val="005B4C7D"/>
    <w:rsid w:val="006043FB"/>
    <w:rsid w:val="00607227"/>
    <w:rsid w:val="006109F7"/>
    <w:rsid w:val="006474B9"/>
    <w:rsid w:val="00647814"/>
    <w:rsid w:val="00666E30"/>
    <w:rsid w:val="0067795B"/>
    <w:rsid w:val="00683D0C"/>
    <w:rsid w:val="0069192D"/>
    <w:rsid w:val="006B7AB8"/>
    <w:rsid w:val="006C0F51"/>
    <w:rsid w:val="006D18F6"/>
    <w:rsid w:val="006D428E"/>
    <w:rsid w:val="00711F38"/>
    <w:rsid w:val="00723577"/>
    <w:rsid w:val="0072682D"/>
    <w:rsid w:val="00736440"/>
    <w:rsid w:val="00737875"/>
    <w:rsid w:val="00740A3F"/>
    <w:rsid w:val="00741880"/>
    <w:rsid w:val="007B0F70"/>
    <w:rsid w:val="007B1096"/>
    <w:rsid w:val="007B6511"/>
    <w:rsid w:val="007E0EF5"/>
    <w:rsid w:val="007E667B"/>
    <w:rsid w:val="007F2BF1"/>
    <w:rsid w:val="00822B3A"/>
    <w:rsid w:val="00824208"/>
    <w:rsid w:val="008308A0"/>
    <w:rsid w:val="00845A1D"/>
    <w:rsid w:val="00845C5D"/>
    <w:rsid w:val="00852D43"/>
    <w:rsid w:val="00863649"/>
    <w:rsid w:val="00865726"/>
    <w:rsid w:val="00872E3B"/>
    <w:rsid w:val="008815EE"/>
    <w:rsid w:val="00883A5C"/>
    <w:rsid w:val="008A22E9"/>
    <w:rsid w:val="008B43B1"/>
    <w:rsid w:val="008F51E2"/>
    <w:rsid w:val="00901EBC"/>
    <w:rsid w:val="00903048"/>
    <w:rsid w:val="009078FF"/>
    <w:rsid w:val="009259D4"/>
    <w:rsid w:val="009360C5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F7856"/>
    <w:rsid w:val="00A10BA1"/>
    <w:rsid w:val="00A174CC"/>
    <w:rsid w:val="00A2357C"/>
    <w:rsid w:val="00A443CA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D6C0B"/>
    <w:rsid w:val="00BD7967"/>
    <w:rsid w:val="00BE4F5A"/>
    <w:rsid w:val="00BF01A2"/>
    <w:rsid w:val="00C0247B"/>
    <w:rsid w:val="00C55633"/>
    <w:rsid w:val="00C65590"/>
    <w:rsid w:val="00C66E57"/>
    <w:rsid w:val="00C8775F"/>
    <w:rsid w:val="00C95FB7"/>
    <w:rsid w:val="00CD2C82"/>
    <w:rsid w:val="00CF59EA"/>
    <w:rsid w:val="00D04287"/>
    <w:rsid w:val="00D062BE"/>
    <w:rsid w:val="00D10857"/>
    <w:rsid w:val="00D13AD5"/>
    <w:rsid w:val="00D23567"/>
    <w:rsid w:val="00D46663"/>
    <w:rsid w:val="00D46957"/>
    <w:rsid w:val="00D77E1C"/>
    <w:rsid w:val="00DD58AA"/>
    <w:rsid w:val="00DE01F5"/>
    <w:rsid w:val="00DE2A37"/>
    <w:rsid w:val="00E034BE"/>
    <w:rsid w:val="00E15CEA"/>
    <w:rsid w:val="00E23615"/>
    <w:rsid w:val="00E37077"/>
    <w:rsid w:val="00E50727"/>
    <w:rsid w:val="00E54227"/>
    <w:rsid w:val="00E836DE"/>
    <w:rsid w:val="00E863D4"/>
    <w:rsid w:val="00E969AE"/>
    <w:rsid w:val="00ED4569"/>
    <w:rsid w:val="00EE484F"/>
    <w:rsid w:val="00EF2448"/>
    <w:rsid w:val="00EF376E"/>
    <w:rsid w:val="00F110F7"/>
    <w:rsid w:val="00F62692"/>
    <w:rsid w:val="00F711CE"/>
    <w:rsid w:val="00F74510"/>
    <w:rsid w:val="00F9028E"/>
    <w:rsid w:val="00F911F1"/>
    <w:rsid w:val="00F9435B"/>
    <w:rsid w:val="00F943F9"/>
    <w:rsid w:val="00FA1DC3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qFormat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mailto:lijinquan2017@163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12</cp:revision>
  <dcterms:created xsi:type="dcterms:W3CDTF">2025-06-16T12:43:00Z</dcterms:created>
  <dcterms:modified xsi:type="dcterms:W3CDTF">2025-07-16T09:08:00Z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