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789E4787"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6CF242E5" w:rsidR="00E37077" w:rsidRPr="001D0007" w:rsidRDefault="006453B1" w:rsidP="00DD58AA">
            <w:pPr>
              <w:rPr>
                <w:rFonts w:ascii="Aptos" w:hAnsi="Aptos" w:cs="Arial"/>
                <w:color w:val="000000" w:themeColor="text1"/>
                <w:sz w:val="20"/>
              </w:rPr>
            </w:pPr>
            <w:r w:rsidRPr="006453B1">
              <w:rPr>
                <w:rFonts w:ascii="Aptos" w:hAnsi="Aptos" w:cs="Arial"/>
                <w:color w:val="000000" w:themeColor="text1"/>
                <w:sz w:val="20"/>
              </w:rPr>
              <w:t xml:space="preserve">Create one new genus </w:t>
            </w:r>
            <w:r w:rsidR="005E6427" w:rsidRPr="005E6427">
              <w:rPr>
                <w:rFonts w:ascii="Aptos" w:hAnsi="Aptos" w:cs="Arial"/>
                <w:i/>
                <w:iCs/>
                <w:color w:val="000000" w:themeColor="text1"/>
                <w:sz w:val="20"/>
              </w:rPr>
              <w:t>Aussie</w:t>
            </w:r>
            <w:r w:rsidRPr="005E6427">
              <w:rPr>
                <w:rFonts w:ascii="Aptos" w:hAnsi="Aptos" w:cs="Arial"/>
                <w:i/>
                <w:iCs/>
                <w:color w:val="000000" w:themeColor="text1"/>
                <w:sz w:val="20"/>
              </w:rPr>
              <w:t>virus</w:t>
            </w:r>
            <w:r w:rsidRPr="006453B1">
              <w:rPr>
                <w:rFonts w:ascii="Aptos" w:hAnsi="Aptos" w:cs="Arial"/>
                <w:color w:val="000000" w:themeColor="text1"/>
                <w:sz w:val="20"/>
              </w:rPr>
              <w:t xml:space="preserve"> with </w:t>
            </w:r>
            <w:r w:rsidR="005E6427">
              <w:rPr>
                <w:rFonts w:ascii="Aptos" w:hAnsi="Aptos" w:cs="Arial"/>
                <w:color w:val="000000" w:themeColor="text1"/>
                <w:sz w:val="20"/>
              </w:rPr>
              <w:t>two</w:t>
            </w:r>
            <w:r w:rsidRPr="006453B1">
              <w:rPr>
                <w:rFonts w:ascii="Aptos" w:hAnsi="Aptos" w:cs="Arial"/>
                <w:color w:val="000000" w:themeColor="text1"/>
                <w:sz w:val="20"/>
              </w:rPr>
              <w:t xml:space="preserve"> species (</w:t>
            </w:r>
            <w:r w:rsidR="002D54B3">
              <w:rPr>
                <w:rFonts w:ascii="Aptos" w:hAnsi="Aptos" w:cs="Arial"/>
                <w:color w:val="000000" w:themeColor="text1"/>
                <w:sz w:val="20"/>
              </w:rPr>
              <w:t xml:space="preserve">class </w:t>
            </w:r>
            <w:r w:rsidRPr="002D54B3">
              <w:rPr>
                <w:rFonts w:ascii="Aptos" w:hAnsi="Aptos" w:cs="Arial"/>
                <w:i/>
                <w:iCs/>
                <w:color w:val="000000" w:themeColor="text1"/>
                <w:sz w:val="20"/>
              </w:rPr>
              <w:t>Caudoviricetes</w:t>
            </w:r>
            <w:r w:rsidRPr="006453B1">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650A402B" w:rsidR="00E37077" w:rsidRPr="003C6F05" w:rsidRDefault="003C6F05" w:rsidP="003C6F05">
            <w:pPr>
              <w:rPr>
                <w:rFonts w:ascii="Aptos Narrow" w:hAnsi="Aptos Narrow"/>
                <w:color w:val="000000"/>
                <w:sz w:val="22"/>
                <w:szCs w:val="22"/>
                <w:lang w:val="en-GB"/>
              </w:rPr>
            </w:pPr>
            <w:r>
              <w:rPr>
                <w:rFonts w:ascii="Aptos Narrow" w:hAnsi="Aptos Narrow"/>
                <w:color w:val="000000"/>
                <w:sz w:val="22"/>
                <w:szCs w:val="22"/>
              </w:rPr>
              <w:t>2025.005B.</w:t>
            </w:r>
            <w:r w:rsidR="002C7590">
              <w:rPr>
                <w:rFonts w:ascii="Aptos Narrow" w:hAnsi="Aptos Narrow"/>
                <w:color w:val="000000"/>
                <w:sz w:val="22"/>
                <w:szCs w:val="22"/>
              </w:rPr>
              <w:t>Ac.v3</w:t>
            </w:r>
            <w:r>
              <w:rPr>
                <w:rFonts w:ascii="Aptos Narrow" w:hAnsi="Aptos Narrow"/>
                <w:color w:val="000000"/>
                <w:sz w:val="22"/>
                <w:szCs w:val="22"/>
              </w:rPr>
              <w:t>Aussievirus_1ng_2ns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1221277D"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25507EC8"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5AA85BE5"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64DABCA0"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370BCE9F"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0B2DE7A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7BE4837A"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013A052B"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9" w:history="1">
              <w:r>
                <w:rPr>
                  <w:rStyle w:val="Hyperlink"/>
                </w:rPr>
                <w:t>https://ictv.global/sc</w:t>
              </w:r>
            </w:hyperlink>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892A89F"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3927F33B"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015/06/2025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43B1DD5C"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4FB663C1">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4FB663C1">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1111D6B5" w:rsidR="000A7027" w:rsidRDefault="000A7027" w:rsidP="0888BBAC">
            <w:pPr>
              <w:rPr>
                <w:rFonts w:ascii="Aptos" w:eastAsia="Times" w:hAnsi="Aptos" w:cs="Arial"/>
                <w:b/>
                <w:bCs/>
                <w:color w:val="000000"/>
                <w:sz w:val="20"/>
                <w:szCs w:val="20"/>
                <w:lang w:eastAsia="en-GB"/>
              </w:rPr>
            </w:pPr>
          </w:p>
        </w:tc>
      </w:tr>
      <w:tr w:rsidR="000A7027" w14:paraId="3369515D" w14:textId="77777777" w:rsidTr="4FB663C1">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62F37159" w:rsidR="000A7027" w:rsidRDefault="73DC2F5B" w:rsidP="4FB663C1">
            <w:pPr>
              <w:rPr>
                <w:rFonts w:ascii="Aptos" w:eastAsia="Times" w:hAnsi="Aptos" w:cs="Arial"/>
                <w:b/>
                <w:bCs/>
                <w:color w:val="000000"/>
                <w:sz w:val="20"/>
                <w:szCs w:val="20"/>
                <w:lang w:eastAsia="en-GB"/>
              </w:rPr>
            </w:pPr>
            <w:r w:rsidRPr="4FB663C1">
              <w:rPr>
                <w:rFonts w:ascii="Aptos" w:eastAsia="Times" w:hAnsi="Aptos" w:cs="Arial"/>
                <w:b/>
                <w:bCs/>
                <w:color w:val="000000" w:themeColor="text1"/>
                <w:sz w:val="20"/>
                <w:szCs w:val="20"/>
                <w:lang w:eastAsia="en-GB"/>
              </w:rPr>
              <w:t>x</w:t>
            </w:r>
          </w:p>
        </w:tc>
      </w:tr>
      <w:tr w:rsidR="000A7027" w14:paraId="5D9CF6FC" w14:textId="77777777" w:rsidTr="4FB663C1">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4FB663C1">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4FB663C1">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4FB663C1">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4FB663C1">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4FB663C1">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4FB663C1">
        <w:trPr>
          <w:trHeight w:val="794"/>
        </w:trPr>
        <w:tc>
          <w:tcPr>
            <w:tcW w:w="8505" w:type="dxa"/>
          </w:tcPr>
          <w:p w14:paraId="352B8AE1" w14:textId="0D01A8CE" w:rsidR="000A7027" w:rsidRPr="00C95FB7" w:rsidRDefault="00D02C25" w:rsidP="00DD58AA">
            <w:pPr>
              <w:rPr>
                <w:rFonts w:ascii="Aptos" w:hAnsi="Aptos" w:cs="Arial"/>
                <w:sz w:val="20"/>
                <w:szCs w:val="20"/>
              </w:rPr>
            </w:pPr>
            <w:r w:rsidRPr="4FB663C1">
              <w:rPr>
                <w:rFonts w:ascii="Aptos" w:hAnsi="Aptos" w:cs="Arial"/>
                <w:sz w:val="20"/>
                <w:szCs w:val="20"/>
              </w:rPr>
              <w:t>Please improve the quality of the abstract</w:t>
            </w:r>
            <w:r w:rsidR="381D79E4" w:rsidRPr="4FB663C1">
              <w:rPr>
                <w:rFonts w:ascii="Aptos" w:hAnsi="Aptos" w:cs="Arial"/>
                <w:sz w:val="20"/>
                <w:szCs w:val="20"/>
              </w:rPr>
              <w:t>.</w:t>
            </w: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2FB8DDD3"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4E0916E"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3BF8BDB0" w:rsidR="00296DA3" w:rsidRPr="00C95FB7" w:rsidRDefault="00B47AD2" w:rsidP="00DD58AA">
            <w:pPr>
              <w:rPr>
                <w:rFonts w:ascii="Aptos" w:hAnsi="Aptos" w:cs="Arial"/>
                <w:sz w:val="20"/>
                <w:szCs w:val="20"/>
              </w:rPr>
            </w:pPr>
            <w:r>
              <w:rPr>
                <w:rFonts w:ascii="Aptos" w:hAnsi="Aptos" w:cs="Arial"/>
                <w:sz w:val="20"/>
                <w:szCs w:val="20"/>
              </w:rPr>
              <w:t>Corrected.</w:t>
            </w: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0785A50D" w:rsidR="00BE4F5A" w:rsidRDefault="00B47AD2" w:rsidP="00DD58AA">
            <w:pPr>
              <w:rPr>
                <w:rFonts w:ascii="Aptos" w:hAnsi="Aptos" w:cs="Arial"/>
                <w:bCs/>
                <w:sz w:val="20"/>
                <w:szCs w:val="20"/>
              </w:rPr>
            </w:pPr>
            <w:r>
              <w:rPr>
                <w:rFonts w:ascii="Aptos" w:hAnsi="Aptos" w:cs="Arial"/>
                <w:bCs/>
                <w:sz w:val="20"/>
                <w:szCs w:val="20"/>
              </w:rPr>
              <w:t>August 19, 2025</w:t>
            </w:r>
          </w:p>
        </w:tc>
      </w:tr>
    </w:tbl>
    <w:p w14:paraId="5F5E1C06" w14:textId="77777777" w:rsidR="00953FFE" w:rsidRDefault="00953FFE" w:rsidP="00DD58AA">
      <w:pPr>
        <w:ind w:firstLine="720"/>
        <w:rPr>
          <w:rFonts w:ascii="Aptos" w:hAnsi="Aptos" w:cs="Arial"/>
          <w:b/>
          <w:bCs/>
          <w:sz w:val="20"/>
          <w:szCs w:val="20"/>
        </w:rPr>
      </w:pPr>
    </w:p>
    <w:p w14:paraId="7C2D104C" w14:textId="06783FD7"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17A5E8B0" w14:textId="00B25CC5" w:rsidR="006C0F51" w:rsidRPr="006C0F51" w:rsidRDefault="006C0F51" w:rsidP="0888BBAC">
      <w:pPr>
        <w:rPr>
          <w:rFonts w:ascii="Aptos" w:hAnsi="Aptos" w:cs="Arial"/>
          <w:b/>
          <w:bCs/>
          <w:color w:val="000000" w:themeColor="text1"/>
          <w:sz w:val="20"/>
          <w:szCs w:val="20"/>
        </w:rPr>
      </w:pP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65B36B04" w:rsidR="00DD58AA" w:rsidRDefault="002548B0" w:rsidP="00DD58AA">
      <w:pPr>
        <w:pStyle w:val="BodyTextIndent"/>
        <w:ind w:left="0" w:hanging="15"/>
        <w:rPr>
          <w:rFonts w:ascii="Aptos" w:hAnsi="Aptos" w:cs="Arial"/>
          <w:b/>
          <w:color w:val="000000"/>
          <w:sz w:val="20"/>
        </w:rPr>
      </w:pPr>
      <w:hyperlink r:id="rId10" w:history="1">
        <w:r w:rsidR="001D0007"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108702FB"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715F920C"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153A3C45" w:rsidR="00333392" w:rsidRPr="002D54B3" w:rsidRDefault="00273CCF" w:rsidP="00040CB0">
            <w:pPr>
              <w:jc w:val="both"/>
              <w:rPr>
                <w:rFonts w:ascii="Aptos" w:hAnsi="Aptos" w:cs="Arial"/>
                <w:bCs/>
                <w:color w:val="000000" w:themeColor="text1"/>
                <w:sz w:val="20"/>
                <w:szCs w:val="20"/>
              </w:rPr>
            </w:pPr>
            <w:r w:rsidRPr="002D54B3">
              <w:rPr>
                <w:rFonts w:ascii="Aptos" w:hAnsi="Aptos" w:cs="Arial"/>
                <w:bCs/>
                <w:color w:val="000000" w:themeColor="text1"/>
                <w:sz w:val="20"/>
                <w:szCs w:val="20"/>
              </w:rPr>
              <w:t>Aussie</w:t>
            </w:r>
            <w:r w:rsidR="00A824BE" w:rsidRPr="002D54B3">
              <w:rPr>
                <w:rFonts w:ascii="Aptos" w:hAnsi="Aptos" w:cs="Arial"/>
                <w:bCs/>
                <w:color w:val="000000" w:themeColor="text1"/>
                <w:sz w:val="20"/>
                <w:szCs w:val="20"/>
              </w:rPr>
              <w:t>virus</w:t>
            </w:r>
          </w:p>
        </w:tc>
        <w:tc>
          <w:tcPr>
            <w:tcW w:w="6379" w:type="dxa"/>
            <w:vAlign w:val="center"/>
          </w:tcPr>
          <w:p w14:paraId="17202B3B" w14:textId="1EC83264" w:rsidR="00333392" w:rsidRPr="002D54B3" w:rsidRDefault="00A824BE" w:rsidP="00A824BE">
            <w:pPr>
              <w:jc w:val="both"/>
              <w:rPr>
                <w:rFonts w:ascii="Aptos" w:hAnsi="Aptos" w:cs="Arial"/>
                <w:bCs/>
                <w:color w:val="000000" w:themeColor="text1"/>
                <w:sz w:val="20"/>
                <w:szCs w:val="20"/>
              </w:rPr>
            </w:pPr>
            <w:r w:rsidRPr="002D54B3">
              <w:rPr>
                <w:rFonts w:ascii="Aptos" w:hAnsi="Aptos" w:cs="Arial"/>
                <w:bCs/>
                <w:color w:val="000000" w:themeColor="text1"/>
                <w:sz w:val="20"/>
                <w:szCs w:val="20"/>
              </w:rPr>
              <w:t>Name</w:t>
            </w:r>
            <w:r w:rsidR="000C462F" w:rsidRPr="002D54B3">
              <w:rPr>
                <w:rFonts w:ascii="Aptos" w:hAnsi="Aptos" w:cs="Arial"/>
                <w:bCs/>
                <w:color w:val="000000" w:themeColor="text1"/>
                <w:sz w:val="20"/>
                <w:szCs w:val="20"/>
              </w:rPr>
              <w:t xml:space="preserve"> derived from </w:t>
            </w:r>
            <w:r w:rsidR="00273CCF" w:rsidRPr="00B47AD2">
              <w:rPr>
                <w:rFonts w:ascii="Aptos" w:hAnsi="Aptos" w:cs="Arial"/>
                <w:bCs/>
                <w:i/>
                <w:iCs/>
                <w:color w:val="000000" w:themeColor="text1"/>
                <w:sz w:val="20"/>
                <w:szCs w:val="20"/>
              </w:rPr>
              <w:t>Sinorhizobium</w:t>
            </w:r>
            <w:r w:rsidR="00273CCF" w:rsidRPr="002D54B3">
              <w:rPr>
                <w:rFonts w:ascii="Aptos" w:hAnsi="Aptos" w:cs="Arial"/>
                <w:bCs/>
                <w:color w:val="000000" w:themeColor="text1"/>
                <w:sz w:val="20"/>
                <w:szCs w:val="20"/>
              </w:rPr>
              <w:t xml:space="preserve"> phage Aussie</w:t>
            </w:r>
          </w:p>
        </w:tc>
      </w:tr>
      <w:tr w:rsidR="00333392" w:rsidRPr="009F7856" w14:paraId="7AAF5EF0" w14:textId="77777777" w:rsidTr="00040CB0">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746C2553"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3E0E8C5"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888BBAC">
        <w:tc>
          <w:tcPr>
            <w:tcW w:w="8926" w:type="dxa"/>
            <w:shd w:val="clear" w:color="auto" w:fill="F2F2F2" w:themeFill="background1" w:themeFillShade="F2"/>
          </w:tcPr>
          <w:p w14:paraId="5831EE03" w14:textId="0B4F8949"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888BBAC">
        <w:tc>
          <w:tcPr>
            <w:tcW w:w="8926" w:type="dxa"/>
          </w:tcPr>
          <w:p w14:paraId="4FD7E42A" w14:textId="77777777" w:rsidR="00A77B8E" w:rsidRDefault="00A77B8E" w:rsidP="00DD58AA">
            <w:pPr>
              <w:rPr>
                <w:rFonts w:ascii="Aptos" w:hAnsi="Aptos" w:cs="Arial"/>
                <w:b/>
                <w:i/>
                <w:sz w:val="20"/>
                <w:szCs w:val="20"/>
              </w:rPr>
            </w:pPr>
          </w:p>
          <w:p w14:paraId="0C87BCD5" w14:textId="77777777" w:rsidR="00217479"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2858EDEF" w14:textId="7A182D1D" w:rsidR="00A77B8E" w:rsidRPr="00BE4F5A" w:rsidRDefault="6079B54B" w:rsidP="00DD58AA">
            <w:pPr>
              <w:rPr>
                <w:rFonts w:ascii="Aptos" w:hAnsi="Aptos" w:cs="Arial"/>
                <w:sz w:val="20"/>
                <w:szCs w:val="20"/>
              </w:rPr>
            </w:pPr>
            <w:r w:rsidRPr="0888BBAC">
              <w:rPr>
                <w:rFonts w:ascii="Aptos" w:hAnsi="Aptos" w:cs="Arial"/>
                <w:sz w:val="20"/>
                <w:szCs w:val="20"/>
              </w:rPr>
              <w:t xml:space="preserve">Realm </w:t>
            </w:r>
            <w:r w:rsidRPr="0888BBAC">
              <w:rPr>
                <w:rFonts w:ascii="Aptos" w:hAnsi="Aptos" w:cs="Arial"/>
                <w:i/>
                <w:iCs/>
                <w:sz w:val="20"/>
                <w:szCs w:val="20"/>
              </w:rPr>
              <w:t>Duplodnaviria</w:t>
            </w:r>
            <w:r w:rsidRPr="0888BBAC">
              <w:rPr>
                <w:rFonts w:ascii="Aptos" w:hAnsi="Aptos" w:cs="Arial"/>
                <w:sz w:val="20"/>
                <w:szCs w:val="20"/>
              </w:rPr>
              <w:t xml:space="preserve">, kingdom </w:t>
            </w:r>
            <w:r w:rsidRPr="0888BBAC">
              <w:rPr>
                <w:rFonts w:ascii="Aptos" w:hAnsi="Aptos" w:cs="Arial"/>
                <w:i/>
                <w:iCs/>
                <w:sz w:val="20"/>
                <w:szCs w:val="20"/>
              </w:rPr>
              <w:t>Heunggongvirae</w:t>
            </w:r>
            <w:r w:rsidRPr="0888BBAC">
              <w:rPr>
                <w:rFonts w:ascii="Aptos" w:hAnsi="Aptos" w:cs="Arial"/>
                <w:sz w:val="20"/>
                <w:szCs w:val="20"/>
              </w:rPr>
              <w:t xml:space="preserve">, phylum </w:t>
            </w:r>
            <w:r w:rsidRPr="0888BBAC">
              <w:rPr>
                <w:rFonts w:ascii="Aptos" w:hAnsi="Aptos" w:cs="Arial"/>
                <w:i/>
                <w:iCs/>
                <w:sz w:val="20"/>
                <w:szCs w:val="20"/>
              </w:rPr>
              <w:t>Uroviricota</w:t>
            </w:r>
            <w:r w:rsidRPr="0888BBAC">
              <w:rPr>
                <w:rFonts w:ascii="Aptos" w:hAnsi="Aptos" w:cs="Arial"/>
                <w:sz w:val="20"/>
                <w:szCs w:val="20"/>
              </w:rPr>
              <w:t xml:space="preserve">, class </w:t>
            </w:r>
            <w:r w:rsidRPr="0888BBAC">
              <w:rPr>
                <w:rFonts w:ascii="Aptos" w:hAnsi="Aptos" w:cs="Arial"/>
                <w:i/>
                <w:iCs/>
                <w:sz w:val="20"/>
                <w:szCs w:val="20"/>
              </w:rPr>
              <w:t>Caudoviricetes</w:t>
            </w:r>
            <w:r w:rsidRPr="0888BBAC">
              <w:rPr>
                <w:rFonts w:ascii="Aptos" w:hAnsi="Aptos" w:cs="Arial"/>
                <w:sz w:val="20"/>
                <w:szCs w:val="20"/>
              </w:rPr>
              <w:t xml:space="preserve">       </w:t>
            </w:r>
          </w:p>
          <w:p w14:paraId="36975B16" w14:textId="77777777" w:rsidR="00FC2269" w:rsidRPr="00BE4F5A" w:rsidRDefault="00FC2269" w:rsidP="00DD58AA">
            <w:pPr>
              <w:rPr>
                <w:rFonts w:ascii="Aptos" w:hAnsi="Aptos" w:cs="Arial"/>
                <w:sz w:val="20"/>
                <w:szCs w:val="20"/>
              </w:rPr>
            </w:pPr>
          </w:p>
          <w:p w14:paraId="32B5F2E1" w14:textId="4E63DE44"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r w:rsidR="00A824BE">
              <w:rPr>
                <w:rFonts w:ascii="Aptos" w:hAnsi="Aptos" w:cs="Arial"/>
                <w:sz w:val="20"/>
                <w:szCs w:val="20"/>
              </w:rPr>
              <w:t xml:space="preserve"> </w:t>
            </w:r>
          </w:p>
          <w:p w14:paraId="09336122" w14:textId="4ACF5F62" w:rsidR="00A77B8E" w:rsidRDefault="77C18419" w:rsidP="00DD58AA">
            <w:pPr>
              <w:rPr>
                <w:rFonts w:ascii="Aptos" w:hAnsi="Aptos" w:cs="Arial"/>
                <w:sz w:val="20"/>
                <w:szCs w:val="20"/>
              </w:rPr>
            </w:pPr>
            <w:r w:rsidRPr="0888BBAC">
              <w:rPr>
                <w:rFonts w:ascii="Aptos" w:hAnsi="Aptos" w:cs="Arial"/>
                <w:sz w:val="20"/>
                <w:szCs w:val="20"/>
              </w:rPr>
              <w:t>The viruses described in this proposal are unclassified.</w:t>
            </w:r>
          </w:p>
          <w:p w14:paraId="1321FC18" w14:textId="77777777" w:rsidR="00A77B8E" w:rsidRPr="00BE4F5A" w:rsidRDefault="00A77B8E" w:rsidP="00DD58AA">
            <w:pPr>
              <w:rPr>
                <w:rFonts w:ascii="Aptos" w:hAnsi="Aptos" w:cs="Arial"/>
                <w:sz w:val="20"/>
                <w:szCs w:val="20"/>
              </w:rPr>
            </w:pPr>
          </w:p>
          <w:p w14:paraId="44153DF1" w14:textId="77777777" w:rsidR="00817A95"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19D0D4AD" w14:textId="2A4E69A5" w:rsidR="00A77B8E" w:rsidRPr="00BE4F5A" w:rsidRDefault="77C18419" w:rsidP="00DD58AA">
            <w:pPr>
              <w:rPr>
                <w:rFonts w:ascii="Aptos" w:hAnsi="Aptos" w:cs="Arial"/>
                <w:sz w:val="20"/>
                <w:szCs w:val="20"/>
              </w:rPr>
            </w:pPr>
            <w:r w:rsidRPr="0888BBAC">
              <w:rPr>
                <w:rFonts w:ascii="Aptos" w:hAnsi="Aptos" w:cs="Arial"/>
                <w:sz w:val="20"/>
                <w:szCs w:val="20"/>
              </w:rPr>
              <w:t xml:space="preserve">To create a new genus, </w:t>
            </w:r>
            <w:r w:rsidR="41E8A5E0" w:rsidRPr="0888BBAC">
              <w:rPr>
                <w:rFonts w:ascii="Aptos" w:hAnsi="Aptos" w:cs="Arial"/>
                <w:sz w:val="20"/>
                <w:szCs w:val="20"/>
              </w:rPr>
              <w:t>“</w:t>
            </w:r>
            <w:r w:rsidRPr="0888BBAC">
              <w:rPr>
                <w:rFonts w:ascii="Aptos" w:hAnsi="Aptos" w:cs="Arial"/>
                <w:i/>
                <w:iCs/>
                <w:sz w:val="20"/>
                <w:szCs w:val="20"/>
              </w:rPr>
              <w:t>Aussievirus</w:t>
            </w:r>
            <w:r w:rsidR="41E8A5E0" w:rsidRPr="0888BBAC">
              <w:rPr>
                <w:rFonts w:ascii="Aptos" w:hAnsi="Aptos" w:cs="Arial"/>
                <w:i/>
                <w:iCs/>
                <w:sz w:val="20"/>
                <w:szCs w:val="20"/>
              </w:rPr>
              <w:t>”</w:t>
            </w:r>
            <w:r w:rsidRPr="0888BBAC">
              <w:rPr>
                <w:rFonts w:ascii="Aptos" w:hAnsi="Aptos" w:cs="Arial"/>
                <w:sz w:val="20"/>
                <w:szCs w:val="20"/>
              </w:rPr>
              <w:t xml:space="preserve">, </w:t>
            </w:r>
            <w:r w:rsidR="0BD22F56" w:rsidRPr="0888BBAC">
              <w:rPr>
                <w:rFonts w:ascii="Aptos" w:hAnsi="Aptos" w:cs="Arial"/>
                <w:sz w:val="20"/>
                <w:szCs w:val="20"/>
              </w:rPr>
              <w:t>with two new species</w:t>
            </w:r>
          </w:p>
          <w:p w14:paraId="53F57983" w14:textId="77777777" w:rsidR="00FC2269" w:rsidRPr="00BE4F5A" w:rsidRDefault="00FC2269" w:rsidP="00DD58AA">
            <w:pPr>
              <w:rPr>
                <w:rFonts w:ascii="Aptos" w:hAnsi="Aptos" w:cs="Arial"/>
                <w:sz w:val="20"/>
                <w:szCs w:val="20"/>
              </w:rPr>
            </w:pPr>
          </w:p>
          <w:p w14:paraId="774789AB" w14:textId="77777777" w:rsidR="009C456B"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r w:rsidR="00A824BE">
              <w:rPr>
                <w:rFonts w:ascii="Aptos" w:hAnsi="Aptos" w:cs="Arial"/>
                <w:sz w:val="20"/>
              </w:rPr>
              <w:t xml:space="preserve"> </w:t>
            </w:r>
          </w:p>
          <w:p w14:paraId="6E5BCB32" w14:textId="2323F622" w:rsidR="00A77B8E" w:rsidRPr="00BE4F5A" w:rsidRDefault="006D5736" w:rsidP="00DD58AA">
            <w:pPr>
              <w:pStyle w:val="BodyTextIndent"/>
              <w:ind w:left="0" w:firstLine="0"/>
              <w:rPr>
                <w:rFonts w:ascii="Aptos" w:hAnsi="Aptos" w:cs="Arial"/>
                <w:color w:val="000000"/>
                <w:sz w:val="20"/>
              </w:rPr>
            </w:pPr>
            <w:r w:rsidRPr="006D5736">
              <w:rPr>
                <w:rFonts w:ascii="Aptos" w:hAnsi="Aptos" w:cs="Arial"/>
                <w:sz w:val="20"/>
              </w:rPr>
              <w:t xml:space="preserve">On the basis of VIRIDIC  and ViPTree analysis and in keeping with the demarcation criteria described </w:t>
            </w:r>
            <w:r>
              <w:rPr>
                <w:rFonts w:ascii="Aptos" w:hAnsi="Aptos" w:cs="Arial"/>
                <w:sz w:val="20"/>
              </w:rPr>
              <w:t>below</w:t>
            </w:r>
            <w:r w:rsidRPr="006D5736">
              <w:rPr>
                <w:rFonts w:ascii="Aptos" w:hAnsi="Aptos" w:cs="Arial"/>
                <w:sz w:val="20"/>
              </w:rPr>
              <w:t xml:space="preserve"> we have created a new genus for two</w:t>
            </w:r>
            <w:r w:rsidR="00FF1731">
              <w:rPr>
                <w:rFonts w:ascii="Aptos" w:hAnsi="Aptos" w:cs="Arial"/>
                <w:sz w:val="20"/>
              </w:rPr>
              <w:t xml:space="preserve"> temperate phages of</w:t>
            </w:r>
            <w:r w:rsidRPr="006D5736">
              <w:rPr>
                <w:rFonts w:ascii="Aptos" w:hAnsi="Aptos" w:cs="Arial"/>
                <w:sz w:val="20"/>
              </w:rPr>
              <w:t xml:space="preserve"> </w:t>
            </w:r>
            <w:r w:rsidRPr="006D5736">
              <w:rPr>
                <w:rFonts w:ascii="Aptos" w:hAnsi="Aptos" w:cs="Arial"/>
                <w:i/>
                <w:iCs/>
                <w:sz w:val="20"/>
              </w:rPr>
              <w:t>Sinorhizobium meliloti</w:t>
            </w:r>
            <w:r w:rsidRPr="006D5736">
              <w:rPr>
                <w:rFonts w:ascii="Aptos" w:hAnsi="Aptos" w:cs="Arial"/>
                <w:sz w:val="20"/>
              </w:rPr>
              <w:t>.</w:t>
            </w: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888BBAC">
        <w:tc>
          <w:tcPr>
            <w:tcW w:w="8926" w:type="dxa"/>
            <w:shd w:val="clear" w:color="auto" w:fill="F2F2F2" w:themeFill="background1" w:themeFillShade="F2"/>
          </w:tcPr>
          <w:p w14:paraId="00CD2219" w14:textId="5E09E029"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3BE96D6C" w:rsidR="00A77B8E" w:rsidRDefault="00A77B8E" w:rsidP="00883A5C">
            <w:pPr>
              <w:pStyle w:val="BodyTextIndent"/>
              <w:ind w:left="720" w:firstLine="0"/>
              <w:rPr>
                <w:rFonts w:ascii="Aptos" w:hAnsi="Aptos" w:cs="Arial"/>
                <w:color w:val="0000FF"/>
                <w:sz w:val="20"/>
              </w:rPr>
            </w:pPr>
          </w:p>
        </w:tc>
      </w:tr>
      <w:tr w:rsidR="00A77B8E" w14:paraId="1E86E5C0" w14:textId="77777777" w:rsidTr="0888BBAC">
        <w:tc>
          <w:tcPr>
            <w:tcW w:w="8926" w:type="dxa"/>
          </w:tcPr>
          <w:p w14:paraId="49680848" w14:textId="77777777" w:rsidR="00A77B8E" w:rsidRDefault="00A77B8E" w:rsidP="00DD58AA">
            <w:pPr>
              <w:rPr>
                <w:rFonts w:ascii="Aptos" w:hAnsi="Aptos" w:cs="Arial"/>
                <w:b/>
                <w:i/>
                <w:sz w:val="20"/>
                <w:szCs w:val="20"/>
              </w:rPr>
            </w:pPr>
          </w:p>
          <w:p w14:paraId="01930AAE" w14:textId="77777777" w:rsidR="007A6A6D" w:rsidRDefault="007A6A6D" w:rsidP="007A6A6D">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010D54FC" w14:textId="4FDEE190" w:rsidR="007A6A6D" w:rsidRPr="00BE4F5A" w:rsidRDefault="00DB3350" w:rsidP="007A6A6D">
            <w:pPr>
              <w:rPr>
                <w:rFonts w:ascii="Aptos" w:hAnsi="Aptos" w:cs="Arial"/>
                <w:sz w:val="20"/>
                <w:szCs w:val="20"/>
              </w:rPr>
            </w:pPr>
            <w:r>
              <w:rPr>
                <w:rFonts w:ascii="Aptos" w:hAnsi="Aptos" w:cs="Arial"/>
                <w:sz w:val="20"/>
                <w:szCs w:val="20"/>
              </w:rPr>
              <w:t>Genus, species</w:t>
            </w:r>
          </w:p>
          <w:p w14:paraId="7781FB9F" w14:textId="77777777" w:rsidR="007A6A6D" w:rsidRDefault="007A6A6D" w:rsidP="007A6A6D">
            <w:pPr>
              <w:rPr>
                <w:rFonts w:ascii="Aptos" w:hAnsi="Aptos" w:cs="Arial"/>
                <w:sz w:val="20"/>
                <w:szCs w:val="20"/>
              </w:rPr>
            </w:pPr>
          </w:p>
          <w:p w14:paraId="509EF151" w14:textId="77777777" w:rsidR="007A6A6D" w:rsidRPr="00BE4F5A" w:rsidRDefault="007A6A6D" w:rsidP="007A6A6D">
            <w:pPr>
              <w:rPr>
                <w:rFonts w:ascii="Aptos" w:hAnsi="Aptos" w:cs="Arial"/>
                <w:sz w:val="20"/>
                <w:szCs w:val="20"/>
              </w:rPr>
            </w:pPr>
          </w:p>
          <w:p w14:paraId="7C9C86F7" w14:textId="77777777" w:rsidR="007A6A6D" w:rsidRPr="00BE4F5A" w:rsidRDefault="007A6A6D" w:rsidP="007A6A6D">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w:t>
            </w:r>
            <w:r>
              <w:rPr>
                <w:rFonts w:ascii="Aptos" w:hAnsi="Aptos" w:cs="Arial"/>
                <w:sz w:val="20"/>
                <w:szCs w:val="20"/>
              </w:rPr>
              <w:t xml:space="preserve"> </w:t>
            </w:r>
          </w:p>
          <w:p w14:paraId="1BF2AA11" w14:textId="77777777" w:rsidR="007A6A6D" w:rsidRDefault="007A6A6D" w:rsidP="007A6A6D">
            <w:pPr>
              <w:rPr>
                <w:rFonts w:ascii="Aptos" w:hAnsi="Aptos" w:cs="Arial"/>
                <w:sz w:val="20"/>
                <w:szCs w:val="20"/>
              </w:rPr>
            </w:pPr>
            <w:r>
              <w:rPr>
                <w:rFonts w:ascii="Aptos" w:hAnsi="Aptos" w:cs="Arial"/>
                <w:sz w:val="20"/>
                <w:szCs w:val="20"/>
              </w:rPr>
              <w:t>The viruses described in this proposal are unclassified.</w:t>
            </w:r>
          </w:p>
          <w:p w14:paraId="47731D3A" w14:textId="77777777" w:rsidR="007A6A6D" w:rsidRPr="00BE4F5A" w:rsidRDefault="007A6A6D" w:rsidP="007A6A6D">
            <w:pPr>
              <w:rPr>
                <w:rFonts w:ascii="Aptos" w:hAnsi="Aptos" w:cs="Arial"/>
                <w:sz w:val="20"/>
                <w:szCs w:val="20"/>
              </w:rPr>
            </w:pPr>
          </w:p>
          <w:p w14:paraId="5B2A5BC2" w14:textId="77777777" w:rsidR="007A6A6D" w:rsidRDefault="007A6A6D" w:rsidP="007A6A6D">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030F067C" w14:textId="3562E71D" w:rsidR="007A6A6D" w:rsidRPr="00BE4F5A" w:rsidRDefault="71C8A24E" w:rsidP="007A6A6D">
            <w:pPr>
              <w:rPr>
                <w:rFonts w:ascii="Aptos" w:hAnsi="Aptos" w:cs="Arial"/>
                <w:sz w:val="20"/>
                <w:szCs w:val="20"/>
              </w:rPr>
            </w:pPr>
            <w:r w:rsidRPr="0888BBAC">
              <w:rPr>
                <w:rFonts w:ascii="Aptos" w:hAnsi="Aptos" w:cs="Arial"/>
                <w:sz w:val="20"/>
                <w:szCs w:val="20"/>
              </w:rPr>
              <w:t xml:space="preserve">To create a new genus, </w:t>
            </w:r>
            <w:r w:rsidR="53D694FC" w:rsidRPr="0888BBAC">
              <w:rPr>
                <w:rFonts w:ascii="Aptos" w:hAnsi="Aptos" w:cs="Arial"/>
                <w:sz w:val="20"/>
                <w:szCs w:val="20"/>
              </w:rPr>
              <w:t>“</w:t>
            </w:r>
            <w:r w:rsidRPr="0888BBAC">
              <w:rPr>
                <w:rFonts w:ascii="Aptos" w:hAnsi="Aptos" w:cs="Arial"/>
                <w:i/>
                <w:iCs/>
                <w:sz w:val="20"/>
                <w:szCs w:val="20"/>
              </w:rPr>
              <w:t>Aussievirus</w:t>
            </w:r>
            <w:r w:rsidR="53D694FC" w:rsidRPr="0888BBAC">
              <w:rPr>
                <w:rFonts w:ascii="Aptos" w:hAnsi="Aptos" w:cs="Arial"/>
                <w:i/>
                <w:iCs/>
                <w:sz w:val="20"/>
                <w:szCs w:val="20"/>
              </w:rPr>
              <w:t>”</w:t>
            </w:r>
            <w:r w:rsidRPr="0888BBAC">
              <w:rPr>
                <w:rFonts w:ascii="Aptos" w:hAnsi="Aptos" w:cs="Arial"/>
                <w:sz w:val="20"/>
                <w:szCs w:val="20"/>
              </w:rPr>
              <w:t>, with two new species</w:t>
            </w:r>
          </w:p>
          <w:p w14:paraId="166F20E4" w14:textId="4C8E57FA" w:rsidR="00A77B8E" w:rsidRDefault="00A77B8E" w:rsidP="00DD58AA">
            <w:pPr>
              <w:rPr>
                <w:rFonts w:ascii="Aptos" w:hAnsi="Aptos" w:cs="Arial"/>
                <w:sz w:val="20"/>
                <w:szCs w:val="20"/>
              </w:rPr>
            </w:pPr>
          </w:p>
          <w:p w14:paraId="6C48C356" w14:textId="77777777" w:rsidR="00CD04D5" w:rsidRDefault="00273642" w:rsidP="00DD58AA">
            <w:pPr>
              <w:rPr>
                <w:rFonts w:ascii="Aptos" w:hAnsi="Aptos" w:cs="Arial"/>
                <w:i/>
                <w:sz w:val="20"/>
                <w:szCs w:val="20"/>
              </w:rPr>
            </w:pPr>
            <w:r>
              <w:rPr>
                <w:rFonts w:ascii="Aptos" w:hAnsi="Aptos" w:cs="Arial"/>
                <w:i/>
                <w:sz w:val="20"/>
                <w:szCs w:val="20"/>
              </w:rPr>
              <w:t>Demarcation criteria:</w:t>
            </w:r>
            <w:r w:rsidR="002A1FDF">
              <w:rPr>
                <w:rFonts w:ascii="Aptos" w:hAnsi="Aptos" w:cs="Arial"/>
                <w:i/>
                <w:sz w:val="20"/>
                <w:szCs w:val="20"/>
              </w:rPr>
              <w:t xml:space="preserve">  </w:t>
            </w:r>
          </w:p>
          <w:p w14:paraId="317FFF82" w14:textId="63C60157" w:rsidR="00CD04D5" w:rsidRPr="00CD04D5" w:rsidRDefault="00CD04D5" w:rsidP="00CD04D5">
            <w:pPr>
              <w:rPr>
                <w:rFonts w:ascii="Aptos" w:hAnsi="Aptos" w:cs="Arial"/>
                <w:iCs/>
                <w:sz w:val="20"/>
                <w:szCs w:val="20"/>
              </w:rPr>
            </w:pPr>
            <w:r w:rsidRPr="00CD04D5">
              <w:rPr>
                <w:rFonts w:ascii="Aptos" w:hAnsi="Aptos" w:cs="Arial"/>
                <w:b/>
                <w:bCs/>
                <w:iCs/>
                <w:sz w:val="20"/>
                <w:szCs w:val="20"/>
              </w:rPr>
              <w:t>Genus demarcation criteria:</w:t>
            </w:r>
            <w:r w:rsidRPr="00CD04D5">
              <w:rPr>
                <w:rFonts w:ascii="Aptos" w:hAnsi="Aptos" w:cs="Arial"/>
                <w:iCs/>
                <w:sz w:val="20"/>
                <w:szCs w:val="20"/>
              </w:rPr>
              <w:t xml:space="preserve"> An intergenomic similarity cut-off of 70%, a combination of average nucleotide identity and alignment fraction, </w:t>
            </w:r>
            <w:r>
              <w:rPr>
                <w:rFonts w:ascii="Aptos" w:hAnsi="Aptos" w:cs="Arial"/>
                <w:iCs/>
                <w:sz w:val="20"/>
                <w:szCs w:val="20"/>
              </w:rPr>
              <w:t>was</w:t>
            </w:r>
            <w:r w:rsidRPr="00CD04D5">
              <w:rPr>
                <w:rFonts w:ascii="Aptos" w:hAnsi="Aptos" w:cs="Arial"/>
                <w:iCs/>
                <w:sz w:val="20"/>
                <w:szCs w:val="20"/>
              </w:rPr>
              <w:t xml:space="preserve"> used to determine genera demarcation. Members of the same genus have &gt;70% intergenomic similarity and cluster tightly in marker gene phylogenies. </w:t>
            </w:r>
          </w:p>
          <w:p w14:paraId="1679F658" w14:textId="77777777" w:rsidR="00CD04D5" w:rsidRPr="00CD04D5" w:rsidRDefault="00CD04D5" w:rsidP="00CD04D5">
            <w:pPr>
              <w:rPr>
                <w:rFonts w:ascii="Aptos" w:hAnsi="Aptos" w:cs="Arial"/>
                <w:iCs/>
                <w:sz w:val="20"/>
                <w:szCs w:val="20"/>
              </w:rPr>
            </w:pPr>
          </w:p>
          <w:p w14:paraId="266FF254" w14:textId="3CB1B9D1" w:rsidR="00273642" w:rsidRPr="002A1FDF" w:rsidRDefault="65488B70" w:rsidP="00CD04D5">
            <w:pPr>
              <w:rPr>
                <w:rFonts w:ascii="Aptos" w:hAnsi="Aptos" w:cs="Arial"/>
                <w:iCs/>
                <w:sz w:val="20"/>
                <w:szCs w:val="20"/>
              </w:rPr>
            </w:pPr>
            <w:r w:rsidRPr="0888BBAC">
              <w:rPr>
                <w:rFonts w:ascii="Aptos" w:hAnsi="Aptos" w:cs="Arial"/>
                <w:b/>
                <w:bCs/>
                <w:sz w:val="20"/>
                <w:szCs w:val="20"/>
              </w:rPr>
              <w:t>Species demarcation criteria:</w:t>
            </w:r>
            <w:r w:rsidRPr="0888BBAC">
              <w:rPr>
                <w:rFonts w:ascii="Aptos" w:hAnsi="Aptos" w:cs="Arial"/>
                <w:sz w:val="20"/>
                <w:szCs w:val="20"/>
              </w:rPr>
              <w:t xml:space="preserve"> A demarcation value of 95% intergenomic similarity was used to define different species according to intergenomic similarity. Members of the same genus have &gt;95% intergenomic similarity</w:t>
            </w:r>
            <w:r w:rsidR="7E42D4EA" w:rsidRPr="0888BBAC">
              <w:rPr>
                <w:rFonts w:ascii="Aptos" w:hAnsi="Aptos" w:cs="Arial"/>
                <w:sz w:val="20"/>
                <w:szCs w:val="20"/>
              </w:rPr>
              <w:t xml:space="preserve"> [8]</w:t>
            </w:r>
          </w:p>
          <w:p w14:paraId="1F25F8FD" w14:textId="77777777" w:rsidR="00FC2269" w:rsidRDefault="00FC2269" w:rsidP="00DD58AA">
            <w:pPr>
              <w:rPr>
                <w:rFonts w:ascii="Aptos" w:hAnsi="Aptos" w:cs="Arial"/>
                <w:i/>
                <w:sz w:val="20"/>
                <w:szCs w:val="20"/>
              </w:rPr>
            </w:pPr>
          </w:p>
          <w:p w14:paraId="7AB9AB12" w14:textId="361DD0A8" w:rsidR="00893BF9"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r w:rsidR="006D5736">
              <w:rPr>
                <w:rFonts w:ascii="Aptos" w:hAnsi="Aptos" w:cs="Arial"/>
                <w:sz w:val="20"/>
                <w:szCs w:val="20"/>
              </w:rPr>
              <w:t xml:space="preserve">On the basis of </w:t>
            </w:r>
            <w:r w:rsidR="00DB3350">
              <w:rPr>
                <w:rFonts w:ascii="Aptos" w:hAnsi="Aptos" w:cs="Arial"/>
                <w:sz w:val="20"/>
                <w:szCs w:val="20"/>
              </w:rPr>
              <w:t>VIRIDIC and</w:t>
            </w:r>
            <w:r w:rsidR="006D5736">
              <w:rPr>
                <w:rFonts w:ascii="Aptos" w:hAnsi="Aptos" w:cs="Arial"/>
                <w:sz w:val="20"/>
                <w:szCs w:val="20"/>
              </w:rPr>
              <w:t xml:space="preserve"> ViPTree analysis and in keeping with the demarcation criteria described above we have created a new genus for two </w:t>
            </w:r>
            <w:r w:rsidR="006D5736" w:rsidRPr="006D5736">
              <w:rPr>
                <w:rFonts w:ascii="Aptos" w:hAnsi="Aptos" w:cs="Arial"/>
                <w:i/>
                <w:iCs/>
                <w:sz w:val="20"/>
                <w:szCs w:val="20"/>
              </w:rPr>
              <w:t>Sinorhizobium meliloti</w:t>
            </w:r>
            <w:r w:rsidR="006D5736">
              <w:rPr>
                <w:rFonts w:ascii="Aptos" w:hAnsi="Aptos" w:cs="Arial"/>
                <w:sz w:val="20"/>
                <w:szCs w:val="20"/>
              </w:rPr>
              <w:t xml:space="preserve"> temperate phages.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O'Leary NA, Wright MW, Brister JR, Ciufo S, Haddad D, McVeigh R, et al. Reference sequence (RefSeq) database at NCBI: current status, taxonomic expansion, and functional annotation. Nucleic Acids Res. 2016;44(D1):D733-45.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Turner D, Reynolds D, Seto D, Mahadevan P. CoreGenes3.5: a webserver for the determination of core genes from sets of viral and small bacterial genomes. BMC Res Notes. 2013;6:140.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Of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Zhou T, Xu K, Zhao F, Liu W, Li L, Hua Z, Zhou X. itol.toolkit accelerates working with iTOL (Interactive Tree of Life) by an automated generation of annotation files. Bioinformatics. 2023 Jun 1;39(6):btad339.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3100"/>
        <w:gridCol w:w="5826"/>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7262A671"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102C809C" w:rsidR="00FC2269" w:rsidRPr="00CF59EA" w:rsidRDefault="00B47AD2" w:rsidP="005F790F">
            <w:pPr>
              <w:rPr>
                <w:rFonts w:ascii="Aptos" w:hAnsi="Aptos" w:cs="Arial"/>
                <w:b/>
                <w:sz w:val="20"/>
                <w:szCs w:val="20"/>
              </w:rPr>
            </w:pPr>
            <w:r w:rsidRPr="00B47AD2">
              <w:rPr>
                <w:rFonts w:ascii="Aptos" w:hAnsi="Aptos" w:cs="Arial"/>
                <w:b/>
                <w:sz w:val="20"/>
                <w:szCs w:val="20"/>
              </w:rPr>
              <w:t>2025.005B.Aussievirus_1ng_2ns</w:t>
            </w:r>
          </w:p>
        </w:tc>
        <w:tc>
          <w:tcPr>
            <w:tcW w:w="6663" w:type="dxa"/>
          </w:tcPr>
          <w:p w14:paraId="22F4B256" w14:textId="1EF3A049" w:rsidR="00FC2269" w:rsidRPr="00CF59EA" w:rsidRDefault="00B47AD2"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1C9B950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32402402"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Table 1.  Characteristics of the phage described in the proposal</w:t>
      </w:r>
    </w:p>
    <w:tbl>
      <w:tblPr>
        <w:tblStyle w:val="TableGrid"/>
        <w:tblW w:w="0" w:type="auto"/>
        <w:tblInd w:w="-147" w:type="dxa"/>
        <w:tblLook w:val="04A0" w:firstRow="1" w:lastRow="0" w:firstColumn="1" w:lastColumn="0" w:noHBand="0" w:noVBand="1"/>
      </w:tblPr>
      <w:tblGrid>
        <w:gridCol w:w="1603"/>
        <w:gridCol w:w="1463"/>
        <w:gridCol w:w="1315"/>
        <w:gridCol w:w="1149"/>
        <w:gridCol w:w="1289"/>
        <w:gridCol w:w="991"/>
        <w:gridCol w:w="977"/>
        <w:gridCol w:w="683"/>
      </w:tblGrid>
      <w:tr w:rsidR="00F00E0B" w14:paraId="1DD78C39" w14:textId="77777777" w:rsidTr="00273CCF">
        <w:tc>
          <w:tcPr>
            <w:tcW w:w="1603" w:type="dxa"/>
          </w:tcPr>
          <w:p w14:paraId="61590AA6" w14:textId="7C915E7A" w:rsidR="00F00E0B" w:rsidRPr="00F00E0B" w:rsidRDefault="00F00E0B" w:rsidP="00FC2269">
            <w:pPr>
              <w:rPr>
                <w:rFonts w:ascii="Aptos" w:hAnsi="Aptos"/>
                <w:b/>
                <w:bCs/>
                <w:sz w:val="20"/>
                <w:szCs w:val="20"/>
              </w:rPr>
            </w:pPr>
            <w:r w:rsidRPr="00F00E0B">
              <w:rPr>
                <w:rFonts w:ascii="Aptos" w:hAnsi="Aptos"/>
                <w:b/>
                <w:bCs/>
                <w:sz w:val="20"/>
                <w:szCs w:val="20"/>
              </w:rPr>
              <w:t>Phage name</w:t>
            </w:r>
          </w:p>
        </w:tc>
        <w:tc>
          <w:tcPr>
            <w:tcW w:w="1463"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31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149"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1289"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991"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977"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683"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273CCF">
        <w:tc>
          <w:tcPr>
            <w:tcW w:w="1603" w:type="dxa"/>
          </w:tcPr>
          <w:p w14:paraId="712B245F" w14:textId="207E97CA" w:rsidR="00F00E0B" w:rsidRPr="00F00E0B" w:rsidRDefault="00273CCF" w:rsidP="00FC2269">
            <w:pPr>
              <w:rPr>
                <w:rFonts w:ascii="Aptos" w:hAnsi="Aptos"/>
                <w:sz w:val="20"/>
                <w:szCs w:val="20"/>
              </w:rPr>
            </w:pPr>
            <w:r w:rsidRPr="00273CCF">
              <w:rPr>
                <w:rFonts w:ascii="Aptos" w:hAnsi="Aptos"/>
                <w:i/>
                <w:iCs/>
                <w:sz w:val="20"/>
                <w:szCs w:val="20"/>
              </w:rPr>
              <w:t>Sinorhizobium</w:t>
            </w:r>
            <w:r w:rsidRPr="00273CCF">
              <w:rPr>
                <w:rFonts w:ascii="Aptos" w:hAnsi="Aptos"/>
                <w:sz w:val="20"/>
                <w:szCs w:val="20"/>
              </w:rPr>
              <w:t xml:space="preserve"> phage Aussie</w:t>
            </w:r>
          </w:p>
        </w:tc>
        <w:tc>
          <w:tcPr>
            <w:tcW w:w="1463" w:type="dxa"/>
          </w:tcPr>
          <w:p w14:paraId="1F1F3D29" w14:textId="507975DC" w:rsidR="00F00E0B" w:rsidRPr="00ED0350" w:rsidRDefault="00273CCF" w:rsidP="00FC2269">
            <w:pPr>
              <w:rPr>
                <w:rFonts w:ascii="Aptos" w:hAnsi="Aptos"/>
                <w:sz w:val="20"/>
                <w:szCs w:val="20"/>
              </w:rPr>
            </w:pPr>
            <w:r w:rsidRPr="00273CCF">
              <w:rPr>
                <w:rFonts w:ascii="Aptos" w:hAnsi="Aptos"/>
                <w:sz w:val="20"/>
                <w:szCs w:val="20"/>
              </w:rPr>
              <w:t>Sinorhizobium meliloti NRRL L-50</w:t>
            </w:r>
          </w:p>
        </w:tc>
        <w:tc>
          <w:tcPr>
            <w:tcW w:w="1315" w:type="dxa"/>
          </w:tcPr>
          <w:p w14:paraId="0C7A100F" w14:textId="50547458" w:rsidR="00F00E0B" w:rsidRPr="00F00E0B" w:rsidRDefault="000C462F" w:rsidP="00FC2269">
            <w:pPr>
              <w:rPr>
                <w:rFonts w:ascii="Aptos" w:hAnsi="Aptos"/>
                <w:sz w:val="20"/>
                <w:szCs w:val="20"/>
              </w:rPr>
            </w:pPr>
            <w:r>
              <w:rPr>
                <w:rFonts w:ascii="Aptos" w:hAnsi="Aptos"/>
                <w:sz w:val="20"/>
                <w:szCs w:val="20"/>
              </w:rPr>
              <w:t>Sipho</w:t>
            </w:r>
            <w:r w:rsidR="00F00E0B" w:rsidRPr="00F00E0B">
              <w:rPr>
                <w:rFonts w:ascii="Aptos" w:hAnsi="Aptos"/>
                <w:sz w:val="20"/>
                <w:szCs w:val="20"/>
              </w:rPr>
              <w:t>virus</w:t>
            </w:r>
            <w:r w:rsidR="00ED0350">
              <w:rPr>
                <w:rFonts w:ascii="Aptos" w:hAnsi="Aptos"/>
                <w:sz w:val="20"/>
                <w:szCs w:val="20"/>
              </w:rPr>
              <w:t xml:space="preserve"> </w:t>
            </w:r>
          </w:p>
        </w:tc>
        <w:tc>
          <w:tcPr>
            <w:tcW w:w="1149"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1289" w:type="dxa"/>
          </w:tcPr>
          <w:p w14:paraId="4C01372D" w14:textId="24EC59C6" w:rsidR="00F00E0B" w:rsidRPr="00F00E0B" w:rsidRDefault="00273CCF" w:rsidP="00FC2269">
            <w:pPr>
              <w:rPr>
                <w:rFonts w:ascii="Aptos" w:hAnsi="Aptos"/>
                <w:sz w:val="20"/>
                <w:szCs w:val="20"/>
              </w:rPr>
            </w:pPr>
            <w:r w:rsidRPr="00273CCF">
              <w:rPr>
                <w:rFonts w:ascii="Aptos" w:hAnsi="Aptos"/>
                <w:sz w:val="20"/>
                <w:szCs w:val="20"/>
              </w:rPr>
              <w:t>OR786373.1</w:t>
            </w:r>
          </w:p>
        </w:tc>
        <w:tc>
          <w:tcPr>
            <w:tcW w:w="991" w:type="dxa"/>
          </w:tcPr>
          <w:p w14:paraId="036CD60A" w14:textId="317600D5" w:rsidR="00F00E0B" w:rsidRPr="00F00E0B" w:rsidRDefault="00273CCF" w:rsidP="00FC2269">
            <w:pPr>
              <w:rPr>
                <w:rFonts w:ascii="Aptos" w:hAnsi="Aptos"/>
                <w:sz w:val="20"/>
                <w:szCs w:val="20"/>
              </w:rPr>
            </w:pPr>
            <w:r w:rsidRPr="00273CCF">
              <w:rPr>
                <w:rFonts w:ascii="Aptos" w:hAnsi="Aptos"/>
                <w:sz w:val="20"/>
                <w:szCs w:val="20"/>
              </w:rPr>
              <w:t>39025 bp</w:t>
            </w:r>
          </w:p>
        </w:tc>
        <w:tc>
          <w:tcPr>
            <w:tcW w:w="977" w:type="dxa"/>
          </w:tcPr>
          <w:p w14:paraId="015BE234" w14:textId="0F8271F4" w:rsidR="00F00E0B" w:rsidRPr="00F00E0B" w:rsidRDefault="00273CCF" w:rsidP="00FC2269">
            <w:pPr>
              <w:rPr>
                <w:rFonts w:ascii="Aptos" w:hAnsi="Aptos"/>
                <w:sz w:val="20"/>
                <w:szCs w:val="20"/>
              </w:rPr>
            </w:pPr>
            <w:r>
              <w:rPr>
                <w:rFonts w:ascii="Aptos" w:hAnsi="Aptos"/>
                <w:sz w:val="20"/>
                <w:szCs w:val="20"/>
              </w:rPr>
              <w:t>53</w:t>
            </w:r>
          </w:p>
        </w:tc>
        <w:tc>
          <w:tcPr>
            <w:tcW w:w="683"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r w:rsidR="00273CCF" w14:paraId="6C665B22" w14:textId="77777777" w:rsidTr="00273CCF">
        <w:tc>
          <w:tcPr>
            <w:tcW w:w="1603" w:type="dxa"/>
          </w:tcPr>
          <w:p w14:paraId="6D859ED8" w14:textId="573738F8" w:rsidR="00273CCF" w:rsidRPr="00273CCF" w:rsidRDefault="00273CCF" w:rsidP="00FC2269">
            <w:pPr>
              <w:rPr>
                <w:rFonts w:ascii="Aptos" w:hAnsi="Aptos"/>
                <w:sz w:val="20"/>
                <w:szCs w:val="20"/>
              </w:rPr>
            </w:pPr>
            <w:r w:rsidRPr="00273CCF">
              <w:rPr>
                <w:rFonts w:ascii="Aptos" w:hAnsi="Aptos"/>
                <w:i/>
                <w:iCs/>
                <w:sz w:val="20"/>
                <w:szCs w:val="20"/>
              </w:rPr>
              <w:t>Sinorhizobium</w:t>
            </w:r>
            <w:r w:rsidRPr="00273CCF">
              <w:rPr>
                <w:rFonts w:ascii="Aptos" w:hAnsi="Aptos"/>
                <w:sz w:val="20"/>
                <w:szCs w:val="20"/>
              </w:rPr>
              <w:t xml:space="preserve"> phage StopSmel</w:t>
            </w:r>
          </w:p>
        </w:tc>
        <w:tc>
          <w:tcPr>
            <w:tcW w:w="1463" w:type="dxa"/>
          </w:tcPr>
          <w:p w14:paraId="3A2BABA5" w14:textId="5D4F5BFF" w:rsidR="00273CCF" w:rsidRPr="00ED0350" w:rsidRDefault="00273CCF" w:rsidP="00FC2269">
            <w:pPr>
              <w:rPr>
                <w:rFonts w:ascii="Aptos" w:hAnsi="Aptos"/>
                <w:i/>
                <w:iCs/>
                <w:sz w:val="20"/>
                <w:szCs w:val="20"/>
              </w:rPr>
            </w:pPr>
            <w:r w:rsidRPr="00273CCF">
              <w:rPr>
                <w:rFonts w:ascii="Aptos" w:hAnsi="Aptos"/>
                <w:i/>
                <w:iCs/>
                <w:sz w:val="20"/>
                <w:szCs w:val="20"/>
              </w:rPr>
              <w:t xml:space="preserve">Sinorhizobium meliloti </w:t>
            </w:r>
            <w:r w:rsidRPr="00273CCF">
              <w:rPr>
                <w:rFonts w:ascii="Aptos" w:hAnsi="Aptos"/>
                <w:sz w:val="20"/>
                <w:szCs w:val="20"/>
              </w:rPr>
              <w:t>NRRL L-50</w:t>
            </w:r>
          </w:p>
        </w:tc>
        <w:tc>
          <w:tcPr>
            <w:tcW w:w="1315" w:type="dxa"/>
          </w:tcPr>
          <w:p w14:paraId="3864B76D" w14:textId="0929473D" w:rsidR="00273CCF" w:rsidRDefault="00273CCF" w:rsidP="00FC2269">
            <w:pPr>
              <w:rPr>
                <w:rFonts w:ascii="Aptos" w:hAnsi="Aptos"/>
                <w:sz w:val="20"/>
                <w:szCs w:val="20"/>
              </w:rPr>
            </w:pPr>
            <w:r>
              <w:rPr>
                <w:rFonts w:ascii="Aptos" w:hAnsi="Aptos"/>
                <w:sz w:val="20"/>
                <w:szCs w:val="20"/>
              </w:rPr>
              <w:t>Siphovirus</w:t>
            </w:r>
          </w:p>
        </w:tc>
        <w:tc>
          <w:tcPr>
            <w:tcW w:w="1149" w:type="dxa"/>
          </w:tcPr>
          <w:p w14:paraId="0ADDAC50" w14:textId="49223052" w:rsidR="00273CCF" w:rsidRPr="00F00E0B" w:rsidRDefault="00273CCF" w:rsidP="00FC2269">
            <w:pPr>
              <w:rPr>
                <w:rFonts w:ascii="Aptos" w:hAnsi="Aptos"/>
                <w:sz w:val="20"/>
                <w:szCs w:val="20"/>
              </w:rPr>
            </w:pPr>
            <w:r>
              <w:rPr>
                <w:rFonts w:ascii="Aptos" w:hAnsi="Aptos"/>
                <w:sz w:val="20"/>
                <w:szCs w:val="20"/>
              </w:rPr>
              <w:t>Temperate</w:t>
            </w:r>
          </w:p>
        </w:tc>
        <w:tc>
          <w:tcPr>
            <w:tcW w:w="1289" w:type="dxa"/>
          </w:tcPr>
          <w:p w14:paraId="75283920" w14:textId="440DDC8D" w:rsidR="00273CCF" w:rsidRPr="00ED0350" w:rsidRDefault="00273CCF" w:rsidP="00FC2269">
            <w:pPr>
              <w:rPr>
                <w:rFonts w:ascii="Aptos" w:hAnsi="Aptos"/>
                <w:sz w:val="20"/>
                <w:szCs w:val="20"/>
              </w:rPr>
            </w:pPr>
            <w:r w:rsidRPr="00273CCF">
              <w:rPr>
                <w:rFonts w:ascii="Aptos" w:hAnsi="Aptos"/>
                <w:sz w:val="20"/>
                <w:szCs w:val="20"/>
              </w:rPr>
              <w:t>OR786374.1</w:t>
            </w:r>
          </w:p>
        </w:tc>
        <w:tc>
          <w:tcPr>
            <w:tcW w:w="991" w:type="dxa"/>
          </w:tcPr>
          <w:p w14:paraId="23246614" w14:textId="4BAFFADB" w:rsidR="00273CCF" w:rsidRPr="00ED0350" w:rsidRDefault="00273CCF" w:rsidP="00FC2269">
            <w:pPr>
              <w:rPr>
                <w:rFonts w:ascii="Aptos" w:hAnsi="Aptos"/>
                <w:sz w:val="20"/>
                <w:szCs w:val="20"/>
              </w:rPr>
            </w:pPr>
            <w:r w:rsidRPr="00273CCF">
              <w:rPr>
                <w:rFonts w:ascii="Aptos" w:hAnsi="Aptos"/>
                <w:sz w:val="20"/>
                <w:szCs w:val="20"/>
              </w:rPr>
              <w:t>37851 bp</w:t>
            </w:r>
          </w:p>
        </w:tc>
        <w:tc>
          <w:tcPr>
            <w:tcW w:w="977" w:type="dxa"/>
          </w:tcPr>
          <w:p w14:paraId="466CE502" w14:textId="214E1E2B" w:rsidR="00273CCF" w:rsidRDefault="00273CCF" w:rsidP="00FC2269">
            <w:pPr>
              <w:rPr>
                <w:rFonts w:ascii="Aptos" w:hAnsi="Aptos"/>
                <w:sz w:val="20"/>
                <w:szCs w:val="20"/>
              </w:rPr>
            </w:pPr>
            <w:r>
              <w:rPr>
                <w:rFonts w:ascii="Aptos" w:hAnsi="Aptos"/>
                <w:sz w:val="20"/>
                <w:szCs w:val="20"/>
              </w:rPr>
              <w:t>52</w:t>
            </w:r>
          </w:p>
        </w:tc>
        <w:tc>
          <w:tcPr>
            <w:tcW w:w="683" w:type="dxa"/>
          </w:tcPr>
          <w:p w14:paraId="5A9A4C1A" w14:textId="75B10E42" w:rsidR="00273CCF" w:rsidRDefault="00273CCF" w:rsidP="00FC2269">
            <w:pPr>
              <w:rPr>
                <w:rFonts w:ascii="Aptos" w:hAnsi="Aptos"/>
                <w:sz w:val="20"/>
                <w:szCs w:val="20"/>
              </w:rPr>
            </w:pPr>
            <w:r>
              <w:rPr>
                <w:rFonts w:ascii="Aptos" w:hAnsi="Aptos"/>
                <w:sz w:val="20"/>
                <w:szCs w:val="20"/>
              </w:rPr>
              <w:t>0</w:t>
            </w:r>
          </w:p>
        </w:tc>
      </w:tr>
    </w:tbl>
    <w:p w14:paraId="779BCE8F" w14:textId="32581C9D"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59264" behindDoc="0" locked="0" layoutInCell="1" allowOverlap="1" wp14:anchorId="010677AA" wp14:editId="2AAFC6B8">
                <wp:simplePos x="0" y="0"/>
                <wp:positionH relativeFrom="column">
                  <wp:posOffset>5885815</wp:posOffset>
                </wp:positionH>
                <wp:positionV relativeFrom="paragraph">
                  <wp:posOffset>2207895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76FD2501">
              <v:shapetype id="_x0000_t5" coordsize="21600,21600" o:spt="5" adj="10800" path="m@0,l,21600r21600,xe" w14:anchorId="26BB0258">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3.45pt;margin-top:173.8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XZ3LcOMAAAAMAQAADwAAAGRycy9kb3ducmV2LnhtbEyPwU7DMAyG70i8Q2QkLmhL6MbKStMJ&#10;kLgwIUEHEsesMU1F4lRNtnU8PdkJjrY//f7+cjU6y/Y4hM6ThOupAIbUeN1RK+F98zS5BRaiIq2s&#10;J5RwxACr6vysVIX2B3rDfR1blkIoFEqCibEvOA+NQafC1PdI6fblB6diGoeW60EdUrizPBNiwZ3q&#10;KH0wqsdHg813vXMSuo8rVDcvP+vj8+tnbU3txofWSXl5Md7fAYs4xj8YTvpJHarktPU70oFZCcts&#10;sUyohNk8z4GdCCGytNpKmGezHHhV8v8lql8AAAD//wMAUEsBAi0AFAAGAAgAAAAhALaDOJL+AAAA&#10;4QEAABMAAAAAAAAAAAAAAAAAAAAAAFtDb250ZW50X1R5cGVzXS54bWxQSwECLQAUAAYACAAAACEA&#10;OP0h/9YAAACUAQAACwAAAAAAAAAAAAAAAAAvAQAAX3JlbHMvLnJlbHNQSwECLQAUAAYACAAAACEA&#10;B55AcYECAACaBQAADgAAAAAAAAAAAAAAAAAuAgAAZHJzL2Uyb0RvYy54bWxQSwECLQAUAAYACAAA&#10;ACEAXZ3LcOMAAAAMAQAADwAAAAAAAAAAAAAAAADbBAAAZHJzL2Rvd25yZXYueG1sUEsFBgAAAAAE&#10;AAQA8wAAAOsFA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1A66D2C8">
                <wp:simplePos x="0" y="0"/>
                <wp:positionH relativeFrom="column">
                  <wp:posOffset>4203700</wp:posOffset>
                </wp:positionH>
                <wp:positionV relativeFrom="paragraph">
                  <wp:posOffset>1708150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xmlns:a14="http://schemas.microsoft.com/office/drawing/2010/main" xmlns:pic="http://schemas.openxmlformats.org/drawingml/2006/picture" xmlns:a="http://schemas.openxmlformats.org/drawingml/2006/main">
            <w:pict w14:anchorId="5407E027">
              <v:shape id="Isosceles Triangle 1" style="position:absolute;margin-left:331pt;margin-top:134.5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GJXp2nhAAAACwEAAA8AAABkcnMvZG93bnJldi54bWxMj09Lw0AQxe+C&#10;32EZwYvYjamNNWZSVPBiETQqeNxmx2xw/4Tstk399I4nvb3HPN78XrWanBU7GmMfPMLFLANBvg26&#10;9x3C2+vD+RJETMprZYMnhANFWNXHR5Uqddj7F9o1qRNc4mOpEExKQyllbA05FWdhIM+3zzA6ldiO&#10;ndSj2nO5szLPskI61Xv+YNRA94bar2brEPr3M1KLp+/14fH5o7GmcdNd5xBPT6bbGxCJpvQXhl98&#10;RoeamTZh63UUFqEoct6SEPLimgUnruZLFhuE+eUiA1lX8v+G+gcAAP//AwBQSwECLQAUAAYACAAA&#10;ACEAtoM4kv4AAADhAQAAEwAAAAAAAAAAAAAAAAAAAAAAW0NvbnRlbnRfVHlwZXNdLnhtbFBLAQIt&#10;ABQABgAIAAAAIQA4/SH/1gAAAJQBAAALAAAAAAAAAAAAAAAAAC8BAABfcmVscy8ucmVsc1BLAQIt&#10;ABQABgAIAAAAIQAJVRbZVQIAAN0EAAAOAAAAAAAAAAAAAAAAAC4CAABkcnMvZTJvRG9jLnhtbFBL&#10;AQItABQABgAIAAAAIQBiV6dp4QAAAAsBAAAPAAAAAAAAAAAAAAAAAK8EAABkcnMvZG93bnJldi54&#10;bWxQSwUGAAAAAAQABADzAAAAvQUAAAAA&#10;" w14:anchorId="7871892A"/>
            </w:pict>
          </mc:Fallback>
        </mc:AlternateContent>
      </w:r>
      <w:r>
        <w:rPr>
          <w:rFonts w:ascii="Aptos" w:eastAsia="Aptos" w:hAnsi="Aptos" w:cs="Aptos"/>
          <w:noProof/>
        </w:rPr>
        <w:drawing>
          <wp:inline distT="0" distB="0" distL="0" distR="0" wp14:anchorId="15B49D75" wp14:editId="438B3115">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35A62FF9">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4"/>
      <w:footerReference w:type="default" r:id="rId15"/>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9A06F" w14:textId="77777777" w:rsidR="002548B0" w:rsidRDefault="002548B0">
      <w:r>
        <w:separator/>
      </w:r>
    </w:p>
  </w:endnote>
  <w:endnote w:type="continuationSeparator" w:id="0">
    <w:p w14:paraId="6D0A52E3" w14:textId="77777777" w:rsidR="002548B0" w:rsidRDefault="0025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3ECB" w14:textId="77777777" w:rsidR="002548B0" w:rsidRDefault="002548B0">
      <w:r>
        <w:separator/>
      </w:r>
    </w:p>
  </w:footnote>
  <w:footnote w:type="continuationSeparator" w:id="0">
    <w:p w14:paraId="33EC01CC" w14:textId="77777777" w:rsidR="002548B0" w:rsidRDefault="00254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23F87"/>
    <w:rsid w:val="00035A87"/>
    <w:rsid w:val="000406E1"/>
    <w:rsid w:val="00040CB0"/>
    <w:rsid w:val="0004176B"/>
    <w:rsid w:val="000449DB"/>
    <w:rsid w:val="0008012E"/>
    <w:rsid w:val="000A146A"/>
    <w:rsid w:val="000A7027"/>
    <w:rsid w:val="000B1BF3"/>
    <w:rsid w:val="000B5D78"/>
    <w:rsid w:val="000B6878"/>
    <w:rsid w:val="000C462F"/>
    <w:rsid w:val="000D182E"/>
    <w:rsid w:val="000E230F"/>
    <w:rsid w:val="000E54FF"/>
    <w:rsid w:val="000F51F4"/>
    <w:rsid w:val="000F7067"/>
    <w:rsid w:val="00106232"/>
    <w:rsid w:val="0011008F"/>
    <w:rsid w:val="00117C72"/>
    <w:rsid w:val="0013113D"/>
    <w:rsid w:val="001322FC"/>
    <w:rsid w:val="00147119"/>
    <w:rsid w:val="00171083"/>
    <w:rsid w:val="00172351"/>
    <w:rsid w:val="001D0007"/>
    <w:rsid w:val="001D3E3E"/>
    <w:rsid w:val="00217479"/>
    <w:rsid w:val="00220A26"/>
    <w:rsid w:val="00223E62"/>
    <w:rsid w:val="002312CE"/>
    <w:rsid w:val="0023149A"/>
    <w:rsid w:val="0023696B"/>
    <w:rsid w:val="0024086E"/>
    <w:rsid w:val="002548B0"/>
    <w:rsid w:val="0025498B"/>
    <w:rsid w:val="00273642"/>
    <w:rsid w:val="00273CCF"/>
    <w:rsid w:val="00296DA3"/>
    <w:rsid w:val="002A1FDF"/>
    <w:rsid w:val="002A5A83"/>
    <w:rsid w:val="002C028D"/>
    <w:rsid w:val="002C7590"/>
    <w:rsid w:val="002D4340"/>
    <w:rsid w:val="002D54B3"/>
    <w:rsid w:val="00327E73"/>
    <w:rsid w:val="00333392"/>
    <w:rsid w:val="00355CE0"/>
    <w:rsid w:val="00363A30"/>
    <w:rsid w:val="0037243A"/>
    <w:rsid w:val="00382FE8"/>
    <w:rsid w:val="00383BBF"/>
    <w:rsid w:val="0038593F"/>
    <w:rsid w:val="003A166F"/>
    <w:rsid w:val="003A18C5"/>
    <w:rsid w:val="003A5ED7"/>
    <w:rsid w:val="003B0883"/>
    <w:rsid w:val="003B1D1B"/>
    <w:rsid w:val="003B3832"/>
    <w:rsid w:val="003C5428"/>
    <w:rsid w:val="003C6F05"/>
    <w:rsid w:val="003F2A97"/>
    <w:rsid w:val="003F722A"/>
    <w:rsid w:val="00411187"/>
    <w:rsid w:val="0043110C"/>
    <w:rsid w:val="00437970"/>
    <w:rsid w:val="00444B3A"/>
    <w:rsid w:val="00456775"/>
    <w:rsid w:val="00471256"/>
    <w:rsid w:val="00485AB4"/>
    <w:rsid w:val="004F2F1E"/>
    <w:rsid w:val="004F3196"/>
    <w:rsid w:val="004F366E"/>
    <w:rsid w:val="00501F51"/>
    <w:rsid w:val="00536426"/>
    <w:rsid w:val="00543F86"/>
    <w:rsid w:val="0055461D"/>
    <w:rsid w:val="00563D4C"/>
    <w:rsid w:val="005660C9"/>
    <w:rsid w:val="0058465A"/>
    <w:rsid w:val="00590DF3"/>
    <w:rsid w:val="005A54C3"/>
    <w:rsid w:val="005B4C7D"/>
    <w:rsid w:val="005E4C7A"/>
    <w:rsid w:val="005E6427"/>
    <w:rsid w:val="006043FB"/>
    <w:rsid w:val="00607227"/>
    <w:rsid w:val="006109F7"/>
    <w:rsid w:val="0062500D"/>
    <w:rsid w:val="006453B1"/>
    <w:rsid w:val="00647814"/>
    <w:rsid w:val="00663220"/>
    <w:rsid w:val="0067795B"/>
    <w:rsid w:val="00683D0C"/>
    <w:rsid w:val="0069192D"/>
    <w:rsid w:val="006B7AB8"/>
    <w:rsid w:val="006C0F51"/>
    <w:rsid w:val="006D18F6"/>
    <w:rsid w:val="006D428E"/>
    <w:rsid w:val="006D5736"/>
    <w:rsid w:val="00723577"/>
    <w:rsid w:val="0072682D"/>
    <w:rsid w:val="0073155D"/>
    <w:rsid w:val="00736440"/>
    <w:rsid w:val="00737875"/>
    <w:rsid w:val="00740A3F"/>
    <w:rsid w:val="00741880"/>
    <w:rsid w:val="00781CBB"/>
    <w:rsid w:val="007A6A6D"/>
    <w:rsid w:val="007B0F70"/>
    <w:rsid w:val="007B6511"/>
    <w:rsid w:val="007E0EF5"/>
    <w:rsid w:val="007E667B"/>
    <w:rsid w:val="00817A95"/>
    <w:rsid w:val="00822B3A"/>
    <w:rsid w:val="00824208"/>
    <w:rsid w:val="008308A0"/>
    <w:rsid w:val="008308A9"/>
    <w:rsid w:val="00852D43"/>
    <w:rsid w:val="00865726"/>
    <w:rsid w:val="00866CF4"/>
    <w:rsid w:val="008815EE"/>
    <w:rsid w:val="00883A5C"/>
    <w:rsid w:val="00893BF9"/>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A2D16"/>
    <w:rsid w:val="009A3B4A"/>
    <w:rsid w:val="009C41B8"/>
    <w:rsid w:val="009C447F"/>
    <w:rsid w:val="009C456B"/>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513"/>
    <w:rsid w:val="00AE2E79"/>
    <w:rsid w:val="00AE528C"/>
    <w:rsid w:val="00AF4998"/>
    <w:rsid w:val="00B03B7F"/>
    <w:rsid w:val="00B1187F"/>
    <w:rsid w:val="00B35CC8"/>
    <w:rsid w:val="00B47589"/>
    <w:rsid w:val="00B47AD2"/>
    <w:rsid w:val="00BD6C0B"/>
    <w:rsid w:val="00BD7967"/>
    <w:rsid w:val="00BE4F5A"/>
    <w:rsid w:val="00BE6226"/>
    <w:rsid w:val="00C0247B"/>
    <w:rsid w:val="00C52BD0"/>
    <w:rsid w:val="00C55633"/>
    <w:rsid w:val="00C7480B"/>
    <w:rsid w:val="00C8775F"/>
    <w:rsid w:val="00C95FB7"/>
    <w:rsid w:val="00CD04D5"/>
    <w:rsid w:val="00CD2C82"/>
    <w:rsid w:val="00CF59EA"/>
    <w:rsid w:val="00D02C25"/>
    <w:rsid w:val="00D04287"/>
    <w:rsid w:val="00D062BE"/>
    <w:rsid w:val="00D10857"/>
    <w:rsid w:val="00D13AD5"/>
    <w:rsid w:val="00D22882"/>
    <w:rsid w:val="00D23567"/>
    <w:rsid w:val="00D34B0F"/>
    <w:rsid w:val="00D46663"/>
    <w:rsid w:val="00D52819"/>
    <w:rsid w:val="00D55443"/>
    <w:rsid w:val="00D77E1C"/>
    <w:rsid w:val="00DB3350"/>
    <w:rsid w:val="00DD58AA"/>
    <w:rsid w:val="00DE01F5"/>
    <w:rsid w:val="00E034BE"/>
    <w:rsid w:val="00E37077"/>
    <w:rsid w:val="00E50727"/>
    <w:rsid w:val="00E863D4"/>
    <w:rsid w:val="00E969AE"/>
    <w:rsid w:val="00ED0350"/>
    <w:rsid w:val="00ED4569"/>
    <w:rsid w:val="00EE484F"/>
    <w:rsid w:val="00EF2448"/>
    <w:rsid w:val="00F00E0B"/>
    <w:rsid w:val="00F0108C"/>
    <w:rsid w:val="00F110F7"/>
    <w:rsid w:val="00F15498"/>
    <w:rsid w:val="00F276D0"/>
    <w:rsid w:val="00F62692"/>
    <w:rsid w:val="00F711CE"/>
    <w:rsid w:val="00F74510"/>
    <w:rsid w:val="00F9028E"/>
    <w:rsid w:val="00F911F1"/>
    <w:rsid w:val="00F943F9"/>
    <w:rsid w:val="00FA1DC3"/>
    <w:rsid w:val="00FB300C"/>
    <w:rsid w:val="00FC2269"/>
    <w:rsid w:val="00FC25DC"/>
    <w:rsid w:val="00FF1731"/>
    <w:rsid w:val="00FF4171"/>
    <w:rsid w:val="0888BBAC"/>
    <w:rsid w:val="08A00572"/>
    <w:rsid w:val="0BD22F56"/>
    <w:rsid w:val="2A4D7B3D"/>
    <w:rsid w:val="381D79E4"/>
    <w:rsid w:val="41E8A5E0"/>
    <w:rsid w:val="47A20A86"/>
    <w:rsid w:val="4FB663C1"/>
    <w:rsid w:val="53D694FC"/>
    <w:rsid w:val="5B351783"/>
    <w:rsid w:val="6079B54B"/>
    <w:rsid w:val="65488B70"/>
    <w:rsid w:val="71C8A24E"/>
    <w:rsid w:val="73DC2F5B"/>
    <w:rsid w:val="77C18419"/>
    <w:rsid w:val="7E42D4E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891232208">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tv.global/taxonomy/templates" TargetMode="External"/><Relationship Id="rId4" Type="http://schemas.openxmlformats.org/officeDocument/2006/relationships/settings" Target="settings.xml"/><Relationship Id="rId9" Type="http://schemas.openxmlformats.org/officeDocument/2006/relationships/hyperlink" Target="https://ictv.global/s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41</cp:revision>
  <dcterms:created xsi:type="dcterms:W3CDTF">2025-03-25T08:46:00Z</dcterms:created>
  <dcterms:modified xsi:type="dcterms:W3CDTF">2025-09-18T08:05:00Z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