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53792C48" w:rsidR="00E37077" w:rsidRPr="001D0007" w:rsidRDefault="000707EB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a new family for classification of a spindle-shaped virus infecting </w:t>
            </w:r>
            <w:r w:rsidR="007E51FB">
              <w:rPr>
                <w:rFonts w:ascii="Aptos" w:hAnsi="Aptos" w:cs="Arial"/>
                <w:color w:val="000000" w:themeColor="text1"/>
                <w:sz w:val="20"/>
              </w:rPr>
              <w:t xml:space="preserve">a </w:t>
            </w:r>
            <w:proofErr w:type="spellStart"/>
            <w:r w:rsidR="007E51FB">
              <w:rPr>
                <w:rFonts w:ascii="Aptos" w:hAnsi="Aptos" w:cs="Arial"/>
                <w:color w:val="000000" w:themeColor="text1"/>
                <w:sz w:val="20"/>
              </w:rPr>
              <w:t>hyperthermophilic</w:t>
            </w:r>
            <w:proofErr w:type="spellEnd"/>
            <w:r w:rsidR="007E51FB">
              <w:rPr>
                <w:rFonts w:ascii="Aptos" w:hAnsi="Aptos" w:cs="Arial"/>
                <w:color w:val="000000" w:themeColor="text1"/>
                <w:sz w:val="20"/>
              </w:rPr>
              <w:t xml:space="preserve"> archaeon </w:t>
            </w:r>
            <w:proofErr w:type="spellStart"/>
            <w:r w:rsidRPr="000707EB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Aeropyrum</w:t>
            </w:r>
            <w:proofErr w:type="spellEnd"/>
            <w:r w:rsidRPr="000707EB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0707EB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pernix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390EB9CC" w:rsidR="00E37077" w:rsidRPr="000707EB" w:rsidRDefault="000707EB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0707EB">
              <w:rPr>
                <w:rFonts w:ascii="Aptos" w:hAnsi="Aptos" w:cs="Arial"/>
                <w:bCs/>
                <w:sz w:val="20"/>
              </w:rPr>
              <w:t>2025.</w:t>
            </w:r>
            <w:proofErr w:type="gramStart"/>
            <w:r w:rsidRPr="000707EB">
              <w:rPr>
                <w:rFonts w:ascii="Aptos" w:hAnsi="Aptos" w:cs="Arial"/>
                <w:bCs/>
                <w:sz w:val="20"/>
              </w:rPr>
              <w:t>006A</w:t>
            </w:r>
            <w:r w:rsidR="000406AF" w:rsidRPr="000406AF">
              <w:rPr>
                <w:rFonts w:ascii="Aptos" w:hAnsi="Aptos" w:cs="Arial"/>
                <w:bCs/>
                <w:sz w:val="20"/>
              </w:rPr>
              <w:t>.N.v</w:t>
            </w:r>
            <w:proofErr w:type="gramEnd"/>
            <w:r w:rsidR="000406AF" w:rsidRPr="000406AF">
              <w:rPr>
                <w:rFonts w:ascii="Aptos" w:hAnsi="Aptos" w:cs="Arial"/>
                <w:bCs/>
                <w:sz w:val="20"/>
              </w:rPr>
              <w:t>2.</w:t>
            </w:r>
            <w:r w:rsidRPr="000707EB">
              <w:rPr>
                <w:rFonts w:ascii="Aptos" w:hAnsi="Aptos" w:cs="Arial"/>
                <w:bCs/>
                <w:sz w:val="20"/>
              </w:rPr>
              <w:t>Yamazakiviridae_1nf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3060"/>
        <w:gridCol w:w="2610"/>
        <w:gridCol w:w="1048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6E54412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81161B">
        <w:trPr>
          <w:trHeight w:val="41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1CF02AA" w14:textId="375908D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DA5FEAF" w14:textId="6DB5F1A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F78D756" w14:textId="6455F06A" w:rsidR="002D4340" w:rsidRPr="00D7686C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</w:tc>
      </w:tr>
      <w:tr w:rsidR="002D4340" w14:paraId="24E4F537" w14:textId="79E9BB15" w:rsidTr="0081161B">
        <w:tc>
          <w:tcPr>
            <w:tcW w:w="1345" w:type="dxa"/>
            <w:shd w:val="clear" w:color="auto" w:fill="FFFFFF" w:themeFill="background1"/>
            <w:vAlign w:val="center"/>
          </w:tcPr>
          <w:p w14:paraId="6EA9DED5" w14:textId="55890378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Tomohiro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759B022" w14:textId="0456F9B3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Mochizuki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05D68F1D" w14:textId="000DB76D" w:rsidR="002D4340" w:rsidRPr="00CD2C82" w:rsidRDefault="00CD7C6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064D9">
              <w:rPr>
                <w:rFonts w:ascii="Aptos" w:hAnsi="Aptos" w:cs="Arial"/>
                <w:bCs/>
                <w:sz w:val="20"/>
                <w:szCs w:val="20"/>
              </w:rPr>
              <w:t>Faculty of Pharmacy</w:t>
            </w:r>
            <w:r w:rsidR="00D7686C" w:rsidRPr="00D064D9">
              <w:rPr>
                <w:rFonts w:ascii="Aptos" w:hAnsi="Aptos" w:cs="Arial"/>
                <w:bCs/>
                <w:sz w:val="20"/>
                <w:szCs w:val="20"/>
              </w:rPr>
              <w:t xml:space="preserve">, Osaka </w:t>
            </w:r>
            <w:proofErr w:type="spellStart"/>
            <w:r w:rsidR="00D7686C" w:rsidRPr="00D064D9">
              <w:rPr>
                <w:rFonts w:ascii="Aptos" w:hAnsi="Aptos" w:cs="Arial"/>
                <w:bCs/>
                <w:sz w:val="20"/>
                <w:szCs w:val="20"/>
              </w:rPr>
              <w:t>Ohtani</w:t>
            </w:r>
            <w:proofErr w:type="spellEnd"/>
            <w:r w:rsidR="00D7686C" w:rsidRPr="00D064D9">
              <w:rPr>
                <w:rFonts w:ascii="Aptos" w:hAnsi="Aptos" w:cs="Arial"/>
                <w:bCs/>
                <w:sz w:val="20"/>
                <w:szCs w:val="20"/>
              </w:rPr>
              <w:t xml:space="preserve"> University, Osaka</w:t>
            </w:r>
            <w:r w:rsid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D7686C"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Japan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133CF739" w14:textId="56A62355" w:rsidR="002D4340" w:rsidRPr="00D7686C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mochizutomo@osaka-ohtani.ac.jp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14:paraId="16BB015A" w14:textId="569827DD" w:rsidR="002D4340" w:rsidRPr="00CD2C82" w:rsidRDefault="00D7686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:rsidRPr="000831C9" w14:paraId="25991084" w14:textId="1F2FA2C1" w:rsidTr="0081161B">
        <w:tc>
          <w:tcPr>
            <w:tcW w:w="1345" w:type="dxa"/>
            <w:vAlign w:val="center"/>
          </w:tcPr>
          <w:p w14:paraId="7E9FF899" w14:textId="0C008B89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David</w:t>
            </w:r>
          </w:p>
        </w:tc>
        <w:tc>
          <w:tcPr>
            <w:tcW w:w="1260" w:type="dxa"/>
            <w:vAlign w:val="center"/>
          </w:tcPr>
          <w:p w14:paraId="065089F1" w14:textId="0BF5C44A" w:rsidR="002D4340" w:rsidRPr="00CD2C82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Prangishvili</w:t>
            </w:r>
            <w:proofErr w:type="spellEnd"/>
          </w:p>
        </w:tc>
        <w:tc>
          <w:tcPr>
            <w:tcW w:w="3060" w:type="dxa"/>
            <w:vAlign w:val="center"/>
          </w:tcPr>
          <w:p w14:paraId="5A10F992" w14:textId="2ABC950F" w:rsidR="002D4340" w:rsidRPr="00D7686C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</w:pPr>
            <w:r w:rsidRPr="00D7686C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  <w:t>Ivane Javakhishvili Tbilisi State University, Tbilisi, Georgia</w:t>
            </w:r>
          </w:p>
        </w:tc>
        <w:tc>
          <w:tcPr>
            <w:tcW w:w="2610" w:type="dxa"/>
            <w:vAlign w:val="center"/>
          </w:tcPr>
          <w:p w14:paraId="584336C5" w14:textId="374B1602" w:rsidR="002D4340" w:rsidRPr="000831C9" w:rsidRDefault="00D7686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1C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  <w:t>david.prangishvili@pasteur.fr</w:t>
            </w:r>
          </w:p>
        </w:tc>
        <w:tc>
          <w:tcPr>
            <w:tcW w:w="1048" w:type="dxa"/>
            <w:vAlign w:val="center"/>
          </w:tcPr>
          <w:p w14:paraId="01837D6A" w14:textId="61C52A51" w:rsidR="002D4340" w:rsidRPr="000831C9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7686C" w:rsidRPr="000831C9" w14:paraId="1B668FB3" w14:textId="2C6F00EF" w:rsidTr="0081161B">
        <w:tc>
          <w:tcPr>
            <w:tcW w:w="1345" w:type="dxa"/>
          </w:tcPr>
          <w:p w14:paraId="7C1B4F79" w14:textId="0243F96C" w:rsidR="00D7686C" w:rsidRPr="00D7686C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/>
                <w:sz w:val="20"/>
                <w:szCs w:val="20"/>
              </w:rPr>
              <w:t>Mart</w:t>
            </w:r>
          </w:p>
        </w:tc>
        <w:tc>
          <w:tcPr>
            <w:tcW w:w="1260" w:type="dxa"/>
          </w:tcPr>
          <w:p w14:paraId="5E41446B" w14:textId="04C4638D" w:rsidR="00D7686C" w:rsidRPr="00D7686C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7686C">
              <w:rPr>
                <w:rFonts w:ascii="Aptos" w:hAnsi="Aptos"/>
                <w:sz w:val="20"/>
                <w:szCs w:val="20"/>
              </w:rPr>
              <w:t>Krupovic</w:t>
            </w:r>
          </w:p>
        </w:tc>
        <w:tc>
          <w:tcPr>
            <w:tcW w:w="3060" w:type="dxa"/>
          </w:tcPr>
          <w:p w14:paraId="3EC4C5A6" w14:textId="7D2BDE5B" w:rsidR="00D7686C" w:rsidRPr="00D7686C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D7686C">
              <w:rPr>
                <w:rFonts w:ascii="Aptos" w:hAnsi="Aptos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Pr="00D7686C">
              <w:rPr>
                <w:rFonts w:ascii="Aptos" w:hAnsi="Aptos"/>
                <w:sz w:val="20"/>
                <w:szCs w:val="20"/>
                <w:lang w:val="fr-FR"/>
              </w:rPr>
              <w:t>Archaeal</w:t>
            </w:r>
            <w:proofErr w:type="spellEnd"/>
            <w:r w:rsidRPr="00D7686C"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7686C">
              <w:rPr>
                <w:rFonts w:ascii="Aptos" w:hAnsi="Aptos"/>
                <w:sz w:val="20"/>
                <w:szCs w:val="20"/>
                <w:lang w:val="fr-FR"/>
              </w:rPr>
              <w:t>Virology</w:t>
            </w:r>
            <w:proofErr w:type="spellEnd"/>
            <w:r w:rsidRPr="00D7686C">
              <w:rPr>
                <w:rFonts w:ascii="Aptos" w:hAnsi="Aptos"/>
                <w:sz w:val="20"/>
                <w:szCs w:val="20"/>
                <w:lang w:val="fr-FR"/>
              </w:rPr>
              <w:t xml:space="preserve"> Unit, Paris, France</w:t>
            </w:r>
          </w:p>
        </w:tc>
        <w:tc>
          <w:tcPr>
            <w:tcW w:w="2610" w:type="dxa"/>
          </w:tcPr>
          <w:p w14:paraId="1DDF5257" w14:textId="16FE3A7E" w:rsidR="00D7686C" w:rsidRPr="000831C9" w:rsidRDefault="00D7686C" w:rsidP="00D7686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0831C9">
              <w:rPr>
                <w:rFonts w:ascii="Aptos" w:hAnsi="Aptos"/>
                <w:sz w:val="20"/>
                <w:szCs w:val="20"/>
                <w:lang w:val="fr-FR"/>
              </w:rPr>
              <w:t>mart.krupovic@pasteur.fr</w:t>
            </w:r>
          </w:p>
        </w:tc>
        <w:tc>
          <w:tcPr>
            <w:tcW w:w="1048" w:type="dxa"/>
          </w:tcPr>
          <w:p w14:paraId="398397DC" w14:textId="737CAE0A" w:rsidR="00D7686C" w:rsidRPr="000831C9" w:rsidRDefault="00D7686C" w:rsidP="00D7686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070FAC74" w14:textId="7A9A7276" w:rsidR="00A174CC" w:rsidRPr="000831C9" w:rsidRDefault="00A174CC" w:rsidP="00DD58AA">
      <w:pPr>
        <w:rPr>
          <w:rFonts w:ascii="Aptos" w:hAnsi="Aptos" w:cs="Arial"/>
          <w:b/>
          <w:sz w:val="20"/>
          <w:szCs w:val="20"/>
          <w:lang w:val="fr-FR"/>
        </w:rPr>
      </w:pPr>
    </w:p>
    <w:p w14:paraId="27ACB96D" w14:textId="77777777" w:rsidR="00D062BE" w:rsidRPr="000831C9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</w:pPr>
      <w:r w:rsidRPr="000831C9"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  <w:br w:type="page"/>
      </w:r>
    </w:p>
    <w:p w14:paraId="1382B4BD" w14:textId="617A339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79182E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6458035A" w:rsidR="00D062BE" w:rsidRDefault="00D7686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45EE4286" w14:textId="017CDFC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3919CCA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7F4EC4CB" w14:textId="20716845" w:rsidR="0072682D" w:rsidRPr="000C5189" w:rsidRDefault="00FF0B6B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FF0B6B">
              <w:rPr>
                <w:rFonts w:ascii="Aptos" w:hAnsi="Aptos" w:cs="Arial"/>
                <w:sz w:val="20"/>
                <w:szCs w:val="20"/>
              </w:rPr>
              <w:t>Desulfurococcales</w:t>
            </w:r>
            <w:proofErr w:type="spellEnd"/>
            <w:r w:rsidRPr="00FF0B6B">
              <w:rPr>
                <w:rFonts w:ascii="Aptos" w:hAnsi="Aptos" w:cs="Arial"/>
                <w:sz w:val="20"/>
                <w:szCs w:val="20"/>
              </w:rPr>
              <w:t xml:space="preserve"> viruses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7370D4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E23E5E7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D064D9">
              <w:rPr>
                <w:rFonts w:ascii="Aptos" w:hAnsi="Aptos" w:cs="Arial"/>
                <w:bCs/>
                <w:sz w:val="20"/>
                <w:szCs w:val="20"/>
              </w:rPr>
              <w:t>25.06.2025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F858451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467B52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2BFE09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9895E3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110D45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031CB20" w:rsidR="00953FFE" w:rsidRDefault="00D7686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7DB3F1C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3280D1D9" w:rsidR="00333392" w:rsidRPr="00D064D9" w:rsidRDefault="00D064D9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59EC686A" w:rsidR="00333392" w:rsidRPr="00D064D9" w:rsidRDefault="00D064D9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064D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Named after late Dr. </w:t>
            </w:r>
            <w:proofErr w:type="spellStart"/>
            <w:r w:rsidRPr="00D064D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Syuji</w:t>
            </w:r>
            <w:proofErr w:type="spellEnd"/>
            <w:r w:rsidRPr="00D064D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Yamazaki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who performed pioneering work on </w:t>
            </w:r>
            <w:proofErr w:type="spellStart"/>
            <w:r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Aeropyrum</w:t>
            </w:r>
            <w:proofErr w:type="spellEnd"/>
            <w:r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pernix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host of APSV1. 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088DB077" w:rsidR="00333392" w:rsidRPr="005320EA" w:rsidRDefault="005320EA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320E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Kodayamazakivirus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12E3E9CD" w:rsidR="00333392" w:rsidRPr="005320EA" w:rsidRDefault="005320EA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Prefix “</w:t>
            </w:r>
            <w:proofErr w:type="spellStart"/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koda</w:t>
            </w:r>
            <w:proofErr w:type="spellEnd"/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”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refers to the place of isolation, 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 coastal </w:t>
            </w:r>
            <w:proofErr w:type="spellStart"/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solfataric</w:t>
            </w:r>
            <w:proofErr w:type="spellEnd"/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vent at </w:t>
            </w:r>
            <w:proofErr w:type="spellStart"/>
            <w:r w:rsidRPr="005320E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Koda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kara</w:t>
            </w:r>
            <w:proofErr w:type="spellEnd"/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-Jima Island, Japan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; stem “Yamazaki” refers to the family name, “</w:t>
            </w:r>
            <w:proofErr w:type="spellStart"/>
            <w:r w:rsidRPr="005320E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”.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464E4B3" w:rsidR="00FC2269" w:rsidRPr="005320EA" w:rsidRDefault="005320EA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320E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Kodayamazakivirus</w:t>
            </w:r>
            <w:proofErr w:type="spellEnd"/>
            <w:r w:rsidRPr="005320E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B5373" w:rsidRPr="006B5373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kyodaii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2DDB51B" w:rsidR="00FC2269" w:rsidRPr="005320EA" w:rsidRDefault="005320EA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s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pecies epithet</w:t>
            </w:r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“</w:t>
            </w:r>
            <w:proofErr w:type="spellStart"/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kyodaii</w:t>
            </w:r>
            <w:proofErr w:type="spellEnd"/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”,</w:t>
            </w:r>
            <w:r w:rsidRPr="005320EA">
              <w:rPr>
                <w:bCs/>
              </w:rPr>
              <w:t xml:space="preserve"> 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refers to </w:t>
            </w:r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short name of Kyoto University (</w:t>
            </w:r>
            <w:r w:rsidR="006B5373" w:rsidRPr="006B5373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kyodai</w:t>
            </w:r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), an institution in which </w:t>
            </w:r>
            <w:r w:rsidR="006B5373" w:rsidRPr="006B5373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="006B5373" w:rsidRPr="006B5373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pernix</w:t>
            </w:r>
            <w:proofErr w:type="spellEnd"/>
            <w:r w:rsidR="006B53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was isolated and described</w:t>
            </w:r>
            <w:r w:rsidRPr="005320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5F14A24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4B603D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BC9823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16377C57" w:rsidR="00A77B8E" w:rsidRDefault="009C0BD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 xml:space="preserve">We propose creating </w:t>
            </w:r>
            <w:r w:rsidR="001C54E8">
              <w:rPr>
                <w:rFonts w:ascii="Aptos" w:hAnsi="Aptos" w:cs="Arial"/>
                <w:sz w:val="20"/>
                <w:szCs w:val="20"/>
              </w:rPr>
              <w:t>a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new famil</w:t>
            </w:r>
            <w:r w:rsidR="001C54E8">
              <w:rPr>
                <w:rFonts w:ascii="Aptos" w:hAnsi="Aptos" w:cs="Arial"/>
                <w:sz w:val="20"/>
                <w:szCs w:val="20"/>
              </w:rPr>
              <w:t>y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for </w:t>
            </w:r>
            <w:r w:rsidR="001C54E8">
              <w:rPr>
                <w:rFonts w:ascii="Aptos" w:hAnsi="Aptos" w:cs="Arial"/>
                <w:sz w:val="20"/>
                <w:szCs w:val="20"/>
              </w:rPr>
              <w:t xml:space="preserve">classification of </w:t>
            </w:r>
            <w:proofErr w:type="spellStart"/>
            <w:r w:rsidR="001C54E8" w:rsidRPr="00D7686C">
              <w:rPr>
                <w:rFonts w:ascii="Aptos" w:hAnsi="Aptos" w:cs="Arial"/>
                <w:sz w:val="20"/>
                <w:szCs w:val="20"/>
              </w:rPr>
              <w:t>Aeropyrum</w:t>
            </w:r>
            <w:proofErr w:type="spellEnd"/>
            <w:r w:rsidR="001C54E8" w:rsidRPr="00D7686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C54E8" w:rsidRPr="00D7686C">
              <w:rPr>
                <w:rFonts w:ascii="Aptos" w:hAnsi="Aptos" w:cs="Arial"/>
                <w:sz w:val="20"/>
                <w:szCs w:val="20"/>
              </w:rPr>
              <w:t>pernix</w:t>
            </w:r>
            <w:proofErr w:type="spellEnd"/>
            <w:r w:rsidR="001C54E8" w:rsidRPr="00D7686C">
              <w:rPr>
                <w:rFonts w:ascii="Aptos" w:hAnsi="Aptos" w:cs="Arial"/>
                <w:sz w:val="20"/>
                <w:szCs w:val="20"/>
              </w:rPr>
              <w:t xml:space="preserve"> spindle-shaped virus 1</w:t>
            </w:r>
            <w:r w:rsidRPr="00AE1652">
              <w:rPr>
                <w:rFonts w:ascii="Aptos" w:hAnsi="Aptos" w:cs="Arial"/>
                <w:sz w:val="20"/>
                <w:szCs w:val="20"/>
              </w:rPr>
              <w:t>. The famil</w:t>
            </w:r>
            <w:r w:rsidR="001C54E8">
              <w:rPr>
                <w:rFonts w:ascii="Aptos" w:hAnsi="Aptos" w:cs="Arial"/>
                <w:sz w:val="20"/>
                <w:szCs w:val="20"/>
              </w:rPr>
              <w:t>y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will not be assigned to </w:t>
            </w:r>
            <w:r w:rsidR="001C54E8">
              <w:rPr>
                <w:rFonts w:ascii="Aptos" w:hAnsi="Aptos" w:cs="Arial"/>
                <w:sz w:val="20"/>
                <w:szCs w:val="20"/>
              </w:rPr>
              <w:t>a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higher-level taxon.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78E5C56" w:rsidR="00A77B8E" w:rsidRDefault="007670C0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1C54E8">
              <w:rPr>
                <w:rFonts w:ascii="Aptos" w:hAnsi="Aptos" w:cs="Arial"/>
                <w:sz w:val="20"/>
                <w:szCs w:val="20"/>
              </w:rPr>
              <w:t>with spindle-shaped virions are classified into 8 families</w:t>
            </w:r>
            <w:r w:rsidR="006B3DED">
              <w:rPr>
                <w:rFonts w:ascii="Aptos" w:hAnsi="Aptos" w:cs="Arial"/>
                <w:sz w:val="20"/>
                <w:szCs w:val="20"/>
              </w:rPr>
              <w:t xml:space="preserve">, none of which has been assigned to </w:t>
            </w:r>
            <w:r w:rsidRPr="00AE1652">
              <w:rPr>
                <w:rFonts w:ascii="Aptos" w:hAnsi="Aptos" w:cs="Arial"/>
                <w:sz w:val="20"/>
                <w:szCs w:val="20"/>
              </w:rPr>
              <w:t>higher-level taxonomic rank</w:t>
            </w:r>
            <w:r w:rsidR="006B3DED">
              <w:rPr>
                <w:rFonts w:ascii="Aptos" w:hAnsi="Aptos" w:cs="Arial"/>
                <w:sz w:val="20"/>
                <w:szCs w:val="20"/>
              </w:rPr>
              <w:t>s</w:t>
            </w:r>
            <w:r w:rsidRPr="00AE1652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191057" w14:textId="2C792CA8" w:rsidR="00410D2A" w:rsidRDefault="00410D2A" w:rsidP="00410D2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classifying </w:t>
            </w:r>
            <w:proofErr w:type="spellStart"/>
            <w:r w:rsidRPr="00D7686C">
              <w:rPr>
                <w:rFonts w:ascii="Aptos" w:hAnsi="Aptos" w:cs="Arial"/>
                <w:sz w:val="20"/>
                <w:szCs w:val="20"/>
              </w:rPr>
              <w:t>Aeropyrum</w:t>
            </w:r>
            <w:proofErr w:type="spellEnd"/>
            <w:r w:rsidRPr="00D7686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D7686C">
              <w:rPr>
                <w:rFonts w:ascii="Aptos" w:hAnsi="Aptos" w:cs="Arial"/>
                <w:sz w:val="20"/>
                <w:szCs w:val="20"/>
              </w:rPr>
              <w:t>pernix</w:t>
            </w:r>
            <w:proofErr w:type="spellEnd"/>
            <w:r w:rsidRPr="00D7686C">
              <w:rPr>
                <w:rFonts w:ascii="Aptos" w:hAnsi="Aptos" w:cs="Arial"/>
                <w:sz w:val="20"/>
                <w:szCs w:val="20"/>
              </w:rPr>
              <w:t xml:space="preserve"> spindle-shaped virus 1 (APSV1)</w:t>
            </w:r>
            <w:r>
              <w:rPr>
                <w:rFonts w:ascii="Aptos" w:hAnsi="Aptos" w:cs="Arial"/>
                <w:sz w:val="20"/>
                <w:szCs w:val="20"/>
              </w:rPr>
              <w:t xml:space="preserve"> into a new species within a new genus and a new family</w:t>
            </w:r>
            <w:r w:rsidR="001534F9">
              <w:rPr>
                <w:rFonts w:ascii="Aptos" w:hAnsi="Aptos" w:cs="Arial"/>
                <w:sz w:val="20"/>
                <w:szCs w:val="20"/>
              </w:rPr>
              <w:t>, “</w:t>
            </w:r>
            <w:proofErr w:type="spellStart"/>
            <w:r w:rsidR="001534F9"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  <w:proofErr w:type="spellEnd"/>
            <w:r w:rsidR="001534F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0C715097" w:rsidR="00FC2269" w:rsidRDefault="007670C0" w:rsidP="00F42893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D7686C">
              <w:rPr>
                <w:rFonts w:ascii="Aptos" w:hAnsi="Aptos" w:cs="Arial"/>
                <w:sz w:val="20"/>
                <w:szCs w:val="20"/>
              </w:rPr>
              <w:t>APSV1</w:t>
            </w:r>
            <w:r>
              <w:rPr>
                <w:rFonts w:ascii="Aptos" w:hAnsi="Aptos" w:cs="Arial"/>
                <w:sz w:val="20"/>
                <w:szCs w:val="20"/>
              </w:rPr>
              <w:t xml:space="preserve"> is not closely related to other spindle-shaped viruses and in the </w:t>
            </w:r>
            <w:proofErr w:type="spellStart"/>
            <w:r w:rsidR="00F42893" w:rsidRPr="007670C0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="00F4289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proteomic tree the virus formed a separate branch</w:t>
            </w:r>
            <w:r w:rsidRPr="007670C0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02E34C5" w:rsidR="00A77B8E" w:rsidRDefault="00A77B8E" w:rsidP="007670C0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7F1FFF96" w:rsidR="00A77B8E" w:rsidRPr="00BE4F5A" w:rsidRDefault="001C54E8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 xml:space="preserve">We propose creating </w:t>
            </w:r>
            <w:r>
              <w:rPr>
                <w:rFonts w:ascii="Aptos" w:hAnsi="Aptos" w:cs="Arial"/>
                <w:sz w:val="20"/>
                <w:szCs w:val="20"/>
              </w:rPr>
              <w:t>a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new famil</w:t>
            </w:r>
            <w:r>
              <w:rPr>
                <w:rFonts w:ascii="Aptos" w:hAnsi="Aptos" w:cs="Arial"/>
                <w:sz w:val="20"/>
                <w:szCs w:val="20"/>
              </w:rPr>
              <w:t>y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for </w:t>
            </w:r>
            <w:r>
              <w:rPr>
                <w:rFonts w:ascii="Aptos" w:hAnsi="Aptos" w:cs="Arial"/>
                <w:sz w:val="20"/>
                <w:szCs w:val="20"/>
              </w:rPr>
              <w:t xml:space="preserve">classification of </w:t>
            </w:r>
            <w:proofErr w:type="spellStart"/>
            <w:r w:rsidRPr="00D7686C">
              <w:rPr>
                <w:rFonts w:ascii="Aptos" w:hAnsi="Aptos" w:cs="Arial"/>
                <w:sz w:val="20"/>
                <w:szCs w:val="20"/>
              </w:rPr>
              <w:t>Aeropyrum</w:t>
            </w:r>
            <w:proofErr w:type="spellEnd"/>
            <w:r w:rsidRPr="00D7686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D7686C">
              <w:rPr>
                <w:rFonts w:ascii="Aptos" w:hAnsi="Aptos" w:cs="Arial"/>
                <w:sz w:val="20"/>
                <w:szCs w:val="20"/>
              </w:rPr>
              <w:t>pernix</w:t>
            </w:r>
            <w:proofErr w:type="spellEnd"/>
            <w:r w:rsidRPr="00D7686C">
              <w:rPr>
                <w:rFonts w:ascii="Aptos" w:hAnsi="Aptos" w:cs="Arial"/>
                <w:sz w:val="20"/>
                <w:szCs w:val="20"/>
              </w:rPr>
              <w:t xml:space="preserve"> spindle-shaped virus 1</w:t>
            </w:r>
            <w:r w:rsidRPr="00AE1652">
              <w:rPr>
                <w:rFonts w:ascii="Aptos" w:hAnsi="Aptos" w:cs="Arial"/>
                <w:sz w:val="20"/>
                <w:szCs w:val="20"/>
              </w:rPr>
              <w:t>. The famil</w:t>
            </w:r>
            <w:r>
              <w:rPr>
                <w:rFonts w:ascii="Aptos" w:hAnsi="Aptos" w:cs="Arial"/>
                <w:sz w:val="20"/>
                <w:szCs w:val="20"/>
              </w:rPr>
              <w:t>y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will not be assigned to </w:t>
            </w:r>
            <w:r>
              <w:rPr>
                <w:rFonts w:ascii="Aptos" w:hAnsi="Aptos" w:cs="Arial"/>
                <w:sz w:val="20"/>
                <w:szCs w:val="20"/>
              </w:rPr>
              <w:t>a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higher-level taxon.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FBE5A8C" w14:textId="77777777" w:rsidR="006B3DED" w:rsidRDefault="006B3DED" w:rsidP="006B3DED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>
              <w:rPr>
                <w:rFonts w:ascii="Aptos" w:hAnsi="Aptos" w:cs="Arial"/>
                <w:sz w:val="20"/>
                <w:szCs w:val="20"/>
              </w:rPr>
              <w:t xml:space="preserve">with spindle-shaped virions are classified into 8 families, none of which has been assigned to </w:t>
            </w:r>
            <w:r w:rsidRPr="00AE1652">
              <w:rPr>
                <w:rFonts w:ascii="Aptos" w:hAnsi="Aptos" w:cs="Arial"/>
                <w:sz w:val="20"/>
                <w:szCs w:val="20"/>
              </w:rPr>
              <w:t>higher-level taxonomic rank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AE1652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7AB37CB" w14:textId="48CA06AE" w:rsidR="007670C0" w:rsidRDefault="007670C0" w:rsidP="007670C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classifying </w:t>
            </w:r>
            <w:proofErr w:type="spellStart"/>
            <w:r w:rsidRPr="00D7686C">
              <w:rPr>
                <w:rFonts w:ascii="Aptos" w:hAnsi="Aptos" w:cs="Arial"/>
                <w:sz w:val="20"/>
                <w:szCs w:val="20"/>
              </w:rPr>
              <w:t>Aeropyrum</w:t>
            </w:r>
            <w:proofErr w:type="spellEnd"/>
            <w:r w:rsidRPr="00D7686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D7686C">
              <w:rPr>
                <w:rFonts w:ascii="Aptos" w:hAnsi="Aptos" w:cs="Arial"/>
                <w:sz w:val="20"/>
                <w:szCs w:val="20"/>
              </w:rPr>
              <w:t>pernix</w:t>
            </w:r>
            <w:proofErr w:type="spellEnd"/>
            <w:r w:rsidRPr="00D7686C">
              <w:rPr>
                <w:rFonts w:ascii="Aptos" w:hAnsi="Aptos" w:cs="Arial"/>
                <w:sz w:val="20"/>
                <w:szCs w:val="20"/>
              </w:rPr>
              <w:t xml:space="preserve"> spindle-shaped virus 1 (APSV1)</w:t>
            </w:r>
            <w:r>
              <w:rPr>
                <w:rFonts w:ascii="Aptos" w:hAnsi="Aptos" w:cs="Arial"/>
                <w:sz w:val="20"/>
                <w:szCs w:val="20"/>
              </w:rPr>
              <w:t xml:space="preserve"> into a new species within a new </w:t>
            </w:r>
            <w:r w:rsidR="00410D2A">
              <w:rPr>
                <w:rFonts w:ascii="Aptos" w:hAnsi="Aptos" w:cs="Arial"/>
                <w:sz w:val="20"/>
                <w:szCs w:val="20"/>
              </w:rPr>
              <w:t xml:space="preserve">genus and a new </w:t>
            </w:r>
            <w:r>
              <w:rPr>
                <w:rFonts w:ascii="Aptos" w:hAnsi="Aptos" w:cs="Arial"/>
                <w:sz w:val="20"/>
                <w:szCs w:val="20"/>
              </w:rPr>
              <w:t>family</w:t>
            </w:r>
            <w:r w:rsidR="001829F6">
              <w:rPr>
                <w:rFonts w:ascii="Aptos" w:hAnsi="Aptos" w:cs="Arial"/>
                <w:sz w:val="20"/>
                <w:szCs w:val="20"/>
              </w:rPr>
              <w:t>, “</w:t>
            </w:r>
            <w:proofErr w:type="spellStart"/>
            <w:r w:rsidR="001829F6" w:rsidRPr="00D064D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Yamazakiviridae</w:t>
            </w:r>
            <w:proofErr w:type="spellEnd"/>
            <w:r w:rsidR="001829F6" w:rsidRPr="001829F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6A0C2D87" w14:textId="3F7D5F65" w:rsidR="006B3DED" w:rsidRDefault="006B3DED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602F5">
              <w:rPr>
                <w:rFonts w:ascii="Aptos" w:hAnsi="Aptos" w:cs="Arial"/>
                <w:iCs/>
                <w:sz w:val="20"/>
                <w:szCs w:val="20"/>
              </w:rPr>
              <w:lastRenderedPageBreak/>
              <w:t xml:space="preserve">There is presently no systematic criterium established for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classification of 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spindle-shaped viruses, which have much less sequenced representatives compared, for instance, to the head-tailed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archaeal viruses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. However,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</w:t>
            </w:r>
            <w:r w:rsidRPr="001530E3">
              <w:rPr>
                <w:rFonts w:ascii="Aptos" w:hAnsi="Aptos" w:cs="Arial"/>
                <w:iCs/>
                <w:sz w:val="20"/>
                <w:szCs w:val="20"/>
              </w:rPr>
              <w:t>e propose using 95% sequence identity as a species demarcation threshold, to be consistent with the classification of other bacterial and archaeal viruses.</w:t>
            </w:r>
            <w:r w:rsidRPr="00F2057B">
              <w:rPr>
                <w:rFonts w:ascii="Aptos" w:hAnsi="Aptos" w:cs="Arial"/>
                <w:iCs/>
                <w:sz w:val="20"/>
                <w:szCs w:val="20"/>
              </w:rPr>
              <w:t xml:space="preserve"> For family demarcation</w:t>
            </w:r>
            <w:r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F2057B">
              <w:rPr>
                <w:rFonts w:ascii="Aptos" w:hAnsi="Aptos" w:cs="Arial"/>
                <w:iCs/>
                <w:sz w:val="20"/>
                <w:szCs w:val="20"/>
              </w:rPr>
              <w:t xml:space="preserve">, we used proteome-wide phylogenomic analysis with </w:t>
            </w:r>
            <w:proofErr w:type="spellStart"/>
            <w:r w:rsidRPr="00F2057B">
              <w:rPr>
                <w:rFonts w:ascii="Aptos" w:hAnsi="Aptos" w:cs="Arial"/>
                <w:iCs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0B2765C" w14:textId="0A1A6EC0" w:rsidR="00A8776F" w:rsidRDefault="0005565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APSV1 is a temperate virus which was discovered upon its induction from the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hyperthermophilic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aerobic archaeon </w:t>
            </w:r>
            <w:proofErr w:type="spellStart"/>
            <w:r w:rsidRPr="00055650">
              <w:rPr>
                <w:rFonts w:ascii="Aptos" w:hAnsi="Aptos" w:cs="Arial"/>
                <w:i/>
                <w:iCs/>
                <w:sz w:val="20"/>
                <w:szCs w:val="20"/>
              </w:rPr>
              <w:t>Aeropyrum</w:t>
            </w:r>
            <w:proofErr w:type="spellEnd"/>
            <w:r w:rsidRPr="0005565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5650">
              <w:rPr>
                <w:rFonts w:ascii="Aptos" w:hAnsi="Aptos" w:cs="Arial"/>
                <w:i/>
                <w:iCs/>
                <w:sz w:val="20"/>
                <w:szCs w:val="20"/>
              </w:rPr>
              <w:t>pernix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strain K1 (Mochizuki et al., 2011). </w:t>
            </w:r>
            <w:r w:rsidR="00A8776F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APSV1 </w:t>
            </w:r>
            <w:r w:rsidR="00A8776F">
              <w:rPr>
                <w:rFonts w:ascii="Aptos" w:hAnsi="Aptos" w:cs="Arial"/>
                <w:sz w:val="20"/>
                <w:szCs w:val="20"/>
              </w:rPr>
              <w:t>v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irions are pleomorphic spindle-shaped particles, </w:t>
            </w:r>
            <w:r w:rsidR="00A8776F" w:rsidRPr="00A8776F">
              <w:rPr>
                <w:rFonts w:ascii="Cambria Math" w:hAnsi="Cambria Math" w:cs="Cambria Math"/>
                <w:sz w:val="20"/>
                <w:szCs w:val="20"/>
              </w:rPr>
              <w:t>∼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180 to 210 nm in length and </w:t>
            </w:r>
            <w:r w:rsidR="00A8776F" w:rsidRPr="00A8776F">
              <w:rPr>
                <w:rFonts w:ascii="Cambria Math" w:hAnsi="Cambria Math" w:cs="Cambria Math"/>
                <w:sz w:val="20"/>
                <w:szCs w:val="20"/>
              </w:rPr>
              <w:t>∼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40 to 55 nm in width (Fig</w:t>
            </w:r>
            <w:r w:rsidR="00A70E52">
              <w:rPr>
                <w:rFonts w:ascii="Aptos" w:hAnsi="Aptos" w:cs="Arial"/>
                <w:sz w:val="20"/>
                <w:szCs w:val="20"/>
              </w:rPr>
              <w:t>ure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E52">
              <w:rPr>
                <w:rFonts w:ascii="Aptos" w:hAnsi="Aptos" w:cs="Arial"/>
                <w:sz w:val="20"/>
                <w:szCs w:val="20"/>
              </w:rPr>
              <w:t>1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a). </w:t>
            </w:r>
            <w:r w:rsidR="00DB7EC8">
              <w:rPr>
                <w:rFonts w:ascii="Aptos" w:hAnsi="Aptos" w:cs="Arial"/>
                <w:sz w:val="20"/>
                <w:szCs w:val="20"/>
              </w:rPr>
              <w:t>T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he purified </w:t>
            </w:r>
            <w:r w:rsidR="00DB7EC8">
              <w:rPr>
                <w:rFonts w:ascii="Aptos" w:hAnsi="Aptos" w:cs="Arial"/>
                <w:sz w:val="20"/>
                <w:szCs w:val="20"/>
              </w:rPr>
              <w:t>virions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 xml:space="preserve"> carried a single tail or two tails protruding from pointed ends </w:t>
            </w:r>
            <w:r w:rsidR="00DB7EC8">
              <w:rPr>
                <w:rFonts w:ascii="Aptos" w:hAnsi="Aptos" w:cs="Arial"/>
                <w:sz w:val="20"/>
                <w:szCs w:val="20"/>
              </w:rPr>
              <w:t xml:space="preserve">of the particles 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(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>Fig</w:t>
            </w:r>
            <w:r w:rsidR="00A70E52">
              <w:rPr>
                <w:rFonts w:ascii="Aptos" w:hAnsi="Aptos" w:cs="Arial"/>
                <w:sz w:val="20"/>
                <w:szCs w:val="20"/>
              </w:rPr>
              <w:t>ure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E52">
              <w:rPr>
                <w:rFonts w:ascii="Aptos" w:hAnsi="Aptos" w:cs="Arial"/>
                <w:sz w:val="20"/>
                <w:szCs w:val="20"/>
              </w:rPr>
              <w:t>1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b to d). Three short filaments were attached to one end of the particles, tailless as well as single tailed (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>Fig</w:t>
            </w:r>
            <w:r w:rsidR="00A70E52">
              <w:rPr>
                <w:rFonts w:ascii="Aptos" w:hAnsi="Aptos" w:cs="Arial"/>
                <w:sz w:val="20"/>
                <w:szCs w:val="20"/>
              </w:rPr>
              <w:t>ure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E52">
              <w:rPr>
                <w:rFonts w:ascii="Aptos" w:hAnsi="Aptos" w:cs="Arial"/>
                <w:sz w:val="20"/>
                <w:szCs w:val="20"/>
              </w:rPr>
              <w:t>1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c, inset). The virions have a tendency to attach to each other with their filament-carrying ends, sometimes forming rosette-like structures (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>Fig</w:t>
            </w:r>
            <w:r w:rsidR="00A70E52">
              <w:rPr>
                <w:rFonts w:ascii="Aptos" w:hAnsi="Aptos" w:cs="Arial"/>
                <w:sz w:val="20"/>
                <w:szCs w:val="20"/>
              </w:rPr>
              <w:t>ure</w:t>
            </w:r>
            <w:r w:rsidR="00A70E52" w:rsidRPr="00A8776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0E52">
              <w:rPr>
                <w:rFonts w:ascii="Aptos" w:hAnsi="Aptos" w:cs="Arial"/>
                <w:sz w:val="20"/>
                <w:szCs w:val="20"/>
              </w:rPr>
              <w:t>1</w:t>
            </w:r>
            <w:r w:rsidR="00A8776F" w:rsidRPr="00A8776F">
              <w:rPr>
                <w:rFonts w:ascii="Aptos" w:hAnsi="Aptos" w:cs="Arial"/>
                <w:sz w:val="20"/>
                <w:szCs w:val="20"/>
              </w:rPr>
              <w:t>e).</w:t>
            </w:r>
          </w:p>
          <w:p w14:paraId="681C77E4" w14:textId="77777777" w:rsidR="00A70E52" w:rsidRDefault="00A70E5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26106181" w:rsidR="00FC2269" w:rsidRDefault="00A70E5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APSV1 genome is integrated into the tRNA-Val gene of the host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but upon oxygen limitation, the excision and replication of the virus genome are activated. The excised genome is a circular dsDNA molecule of </w:t>
            </w:r>
            <w:r w:rsidRPr="00055650">
              <w:rPr>
                <w:rFonts w:ascii="Aptos" w:hAnsi="Aptos" w:cs="Arial"/>
                <w:sz w:val="20"/>
                <w:szCs w:val="20"/>
              </w:rPr>
              <w:t>38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055650">
              <w:rPr>
                <w:rFonts w:ascii="Aptos" w:hAnsi="Aptos" w:cs="Arial"/>
                <w:sz w:val="20"/>
                <w:szCs w:val="20"/>
              </w:rPr>
              <w:t>049</w:t>
            </w:r>
            <w:r>
              <w:rPr>
                <w:rFonts w:ascii="Aptos" w:hAnsi="Aptos" w:cs="Arial"/>
                <w:sz w:val="20"/>
                <w:szCs w:val="20"/>
              </w:rPr>
              <w:t xml:space="preserve"> bp and is predicted to encodes 53 proteins (Figure 2). </w:t>
            </w:r>
            <w:r w:rsidR="007E59B5">
              <w:rPr>
                <w:rFonts w:ascii="Aptos" w:hAnsi="Aptos" w:cs="Arial"/>
                <w:sz w:val="20"/>
                <w:szCs w:val="20"/>
              </w:rPr>
              <w:t>Of these only 10 display sequence similarity (</w:t>
            </w:r>
            <w:proofErr w:type="spellStart"/>
            <w:r w:rsidR="007E59B5">
              <w:rPr>
                <w:rFonts w:ascii="Aptos" w:hAnsi="Aptos" w:cs="Arial"/>
                <w:sz w:val="20"/>
                <w:szCs w:val="20"/>
              </w:rPr>
              <w:t>Blastp</w:t>
            </w:r>
            <w:proofErr w:type="spellEnd"/>
            <w:r w:rsidR="007E59B5">
              <w:rPr>
                <w:rFonts w:ascii="Aptos" w:hAnsi="Aptos" w:cs="Arial"/>
                <w:sz w:val="20"/>
                <w:szCs w:val="20"/>
              </w:rPr>
              <w:t xml:space="preserve">, E&lt;0.05) to proteins encoded by </w:t>
            </w:r>
            <w:r w:rsidR="0053333B">
              <w:rPr>
                <w:rFonts w:ascii="Aptos" w:hAnsi="Aptos" w:cs="Arial"/>
                <w:sz w:val="20"/>
                <w:szCs w:val="20"/>
              </w:rPr>
              <w:t>known</w:t>
            </w:r>
            <w:r w:rsidR="007E59B5"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="0053333B">
              <w:rPr>
                <w:rFonts w:ascii="Aptos" w:hAnsi="Aptos" w:cs="Arial"/>
                <w:sz w:val="20"/>
                <w:szCs w:val="20"/>
              </w:rPr>
              <w:t>, with only 3 homologs (ORF12, ORF26, and ORF31) being encoded by other archaeal spindle-shaped viruses</w:t>
            </w:r>
            <w:r w:rsidR="007E59B5">
              <w:rPr>
                <w:rFonts w:ascii="Aptos" w:hAnsi="Aptos" w:cs="Arial"/>
                <w:sz w:val="20"/>
                <w:szCs w:val="20"/>
              </w:rPr>
              <w:t>.</w:t>
            </w:r>
            <w:r w:rsidR="0053333B">
              <w:rPr>
                <w:rFonts w:ascii="Aptos" w:hAnsi="Aptos" w:cs="Arial"/>
                <w:sz w:val="20"/>
                <w:szCs w:val="20"/>
              </w:rPr>
              <w:t xml:space="preserve"> The distant relationship to other known viruses is confirmed by proteome-wide clustering analysis using </w:t>
            </w:r>
            <w:proofErr w:type="spellStart"/>
            <w:r w:rsidR="0053333B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="00BE221F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BE221F" w:rsidRPr="00DA58D4">
              <w:rPr>
                <w:rFonts w:ascii="Aptos" w:hAnsi="Aptos" w:cs="Arial"/>
                <w:sz w:val="20"/>
                <w:szCs w:val="20"/>
              </w:rPr>
              <w:t>Nishimura</w:t>
            </w:r>
            <w:r w:rsidR="00BE221F">
              <w:rPr>
                <w:rFonts w:ascii="Aptos" w:hAnsi="Aptos" w:cs="Arial"/>
                <w:sz w:val="20"/>
                <w:szCs w:val="20"/>
              </w:rPr>
              <w:t xml:space="preserve"> et al., 2017)</w:t>
            </w:r>
            <w:r w:rsidR="0053333B">
              <w:rPr>
                <w:rFonts w:ascii="Aptos" w:hAnsi="Aptos" w:cs="Arial"/>
                <w:sz w:val="20"/>
                <w:szCs w:val="20"/>
              </w:rPr>
              <w:t xml:space="preserve"> in which APSV1 formed a separate branch (Fig. 3). Thus, we propose classifying APSV1 into a new species within a new genus, “</w:t>
            </w:r>
            <w:proofErr w:type="spellStart"/>
            <w:r w:rsidR="005320EA" w:rsidRPr="005320EA">
              <w:rPr>
                <w:rFonts w:ascii="Aptos" w:hAnsi="Aptos" w:cs="Arial"/>
                <w:i/>
                <w:iCs/>
                <w:sz w:val="20"/>
                <w:szCs w:val="20"/>
              </w:rPr>
              <w:t>Kodayamazakivirus</w:t>
            </w:r>
            <w:proofErr w:type="spellEnd"/>
            <w:r w:rsidR="0053333B">
              <w:rPr>
                <w:rFonts w:ascii="Aptos" w:hAnsi="Aptos" w:cs="Arial"/>
                <w:sz w:val="20"/>
                <w:szCs w:val="20"/>
              </w:rPr>
              <w:t>”, and a new family, “</w:t>
            </w:r>
            <w:proofErr w:type="spellStart"/>
            <w:r w:rsidR="00CD7C60" w:rsidRPr="00D064D9">
              <w:rPr>
                <w:rFonts w:ascii="Aptos" w:hAnsi="Aptos" w:cs="Arial"/>
                <w:i/>
                <w:iCs/>
                <w:sz w:val="20"/>
                <w:szCs w:val="20"/>
              </w:rPr>
              <w:t>Yamazaki</w:t>
            </w:r>
            <w:r w:rsidR="0053333B" w:rsidRPr="00D064D9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proofErr w:type="spellEnd"/>
            <w:r w:rsidR="0053333B">
              <w:rPr>
                <w:rFonts w:ascii="Aptos" w:hAnsi="Aptos" w:cs="Arial"/>
                <w:sz w:val="20"/>
                <w:szCs w:val="20"/>
              </w:rPr>
              <w:t xml:space="preserve">”.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6613EE76" w:rsidR="00953FFE" w:rsidRDefault="00055650" w:rsidP="00055650">
            <w:pPr>
              <w:rPr>
                <w:rFonts w:ascii="Aptos" w:hAnsi="Aptos" w:cs="Arial"/>
                <w:sz w:val="20"/>
                <w:szCs w:val="20"/>
              </w:rPr>
            </w:pPr>
            <w:r w:rsidRPr="00055650">
              <w:rPr>
                <w:rFonts w:ascii="Aptos" w:hAnsi="Aptos" w:cs="Arial"/>
                <w:sz w:val="20"/>
                <w:szCs w:val="20"/>
              </w:rPr>
              <w:t xml:space="preserve">Mochizuki T,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Sako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 xml:space="preserve"> Y,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Prangishvili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 xml:space="preserve"> D. Provirus induction in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hyperthermophilic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 xml:space="preserve"> archaea: characterization of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Aeropyrum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pernix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 xml:space="preserve"> spindle-shaped virus 1 and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Aeropyrum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pernix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 xml:space="preserve"> ovoid virus 1.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55650">
              <w:rPr>
                <w:rFonts w:ascii="Aptos" w:hAnsi="Aptos" w:cs="Arial"/>
                <w:sz w:val="20"/>
                <w:szCs w:val="20"/>
              </w:rPr>
              <w:t xml:space="preserve">J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>. 2011;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55650">
              <w:rPr>
                <w:rFonts w:ascii="Aptos" w:hAnsi="Aptos" w:cs="Arial"/>
                <w:sz w:val="20"/>
                <w:szCs w:val="20"/>
              </w:rPr>
              <w:t xml:space="preserve">193(19):5412-9. </w:t>
            </w:r>
            <w:proofErr w:type="spellStart"/>
            <w:r w:rsidRPr="00055650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55650">
              <w:rPr>
                <w:rFonts w:ascii="Aptos" w:hAnsi="Aptos" w:cs="Arial"/>
                <w:sz w:val="20"/>
                <w:szCs w:val="20"/>
              </w:rPr>
              <w:t>: 10.1128/JB.05101-11. PMID: 21784945</w:t>
            </w:r>
          </w:p>
          <w:p w14:paraId="32D25B27" w14:textId="77777777" w:rsidR="00BE221F" w:rsidRDefault="00BE221F" w:rsidP="0005565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03005526" w:rsidR="00953FFE" w:rsidRPr="00BE221F" w:rsidRDefault="00BE221F" w:rsidP="00BE221F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A58D4">
              <w:rPr>
                <w:rFonts w:ascii="Aptos" w:hAnsi="Aptos" w:cs="Arial"/>
                <w:sz w:val="20"/>
                <w:szCs w:val="20"/>
              </w:rPr>
              <w:t xml:space="preserve">Nishimura Y, Yoshida T, </w:t>
            </w:r>
            <w:proofErr w:type="spellStart"/>
            <w:r w:rsidRPr="00DA58D4"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 w:rsidRPr="00DA58D4"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 w:rsidRPr="00DA58D4"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 w:rsidRPr="00DA58D4"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 w:rsidRPr="00DA58D4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Pr="00DA58D4">
              <w:rPr>
                <w:rFonts w:ascii="Aptos" w:hAnsi="Aptos" w:cs="Arial"/>
                <w:sz w:val="20"/>
                <w:szCs w:val="20"/>
              </w:rPr>
              <w:t>: the viral proteomic tree server.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 xml:space="preserve">Bioinformatics. 2017 Aug 1;33(15):2379-2380. </w:t>
            </w:r>
            <w:proofErr w:type="spellStart"/>
            <w:r w:rsidRPr="00DA58D4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DA58D4">
              <w:rPr>
                <w:rFonts w:ascii="Aptos" w:hAnsi="Aptos" w:cs="Arial"/>
                <w:sz w:val="20"/>
                <w:szCs w:val="20"/>
              </w:rPr>
              <w:t>: 10.1093/bioinformatics/btx157.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>PMID: 28379287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25347E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F851285" w:rsidR="006C0F51" w:rsidRPr="006C0F51" w:rsidRDefault="006C0F51" w:rsidP="001C54E8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DFEC1BC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7E275497" w14:textId="31A30CE3" w:rsidR="001C54E8" w:rsidRDefault="001C54E8" w:rsidP="001C54E8">
      <w:pPr>
        <w:rPr>
          <w:rFonts w:ascii="Aptos" w:hAnsi="Aptos"/>
          <w:sz w:val="20"/>
          <w:szCs w:val="20"/>
        </w:rPr>
      </w:pPr>
      <w:r w:rsidRPr="00AD247C">
        <w:rPr>
          <w:rFonts w:ascii="Aptos" w:hAnsi="Aptos"/>
          <w:b/>
          <w:bCs/>
          <w:sz w:val="20"/>
          <w:szCs w:val="20"/>
        </w:rPr>
        <w:t>Table 1.</w:t>
      </w:r>
      <w:r>
        <w:rPr>
          <w:rFonts w:ascii="Aptos" w:hAnsi="Aptos"/>
          <w:sz w:val="20"/>
          <w:szCs w:val="20"/>
        </w:rPr>
        <w:t xml:space="preserve"> Proposed taxonomy and properties of APSV1.</w:t>
      </w:r>
    </w:p>
    <w:tbl>
      <w:tblPr>
        <w:tblW w:w="9323" w:type="dxa"/>
        <w:tblLook w:val="04A0" w:firstRow="1" w:lastRow="0" w:firstColumn="1" w:lastColumn="0" w:noHBand="0" w:noVBand="1"/>
      </w:tblPr>
      <w:tblGrid>
        <w:gridCol w:w="1518"/>
        <w:gridCol w:w="1805"/>
        <w:gridCol w:w="1717"/>
        <w:gridCol w:w="2315"/>
        <w:gridCol w:w="1055"/>
        <w:gridCol w:w="913"/>
      </w:tblGrid>
      <w:tr w:rsidR="001C54E8" w:rsidRPr="00AD247C" w14:paraId="3CFF6CE6" w14:textId="77777777" w:rsidTr="000E3E38">
        <w:trPr>
          <w:trHeight w:val="28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F54" w14:textId="77777777" w:rsidR="001C54E8" w:rsidRPr="002F7A15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E7B2" w14:textId="77777777" w:rsidR="001C54E8" w:rsidRPr="002F7A15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A43A" w14:textId="77777777" w:rsidR="001C54E8" w:rsidRPr="002F7A15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3BFC" w14:textId="77777777" w:rsidR="001C54E8" w:rsidRPr="00AD247C" w:rsidRDefault="001C54E8" w:rsidP="008F5567">
            <w:pPr>
              <w:ind w:left="-21" w:right="-2487"/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Virus name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F023" w14:textId="77777777" w:rsidR="001C54E8" w:rsidRPr="00AD247C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GenBank accession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5464" w14:textId="77777777" w:rsidR="001C54E8" w:rsidRPr="00AD247C" w:rsidRDefault="001C54E8" w:rsidP="008F5567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Genome size, bp</w:t>
            </w:r>
          </w:p>
        </w:tc>
      </w:tr>
      <w:tr w:rsidR="001C54E8" w:rsidRPr="002F61F9" w14:paraId="6D84B6B5" w14:textId="77777777" w:rsidTr="000E3E38">
        <w:trPr>
          <w:trHeight w:val="28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94F6" w14:textId="1261ADF0" w:rsidR="001C54E8" w:rsidRPr="002F61F9" w:rsidRDefault="00CD7C60" w:rsidP="008F556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064D9">
              <w:rPr>
                <w:rFonts w:ascii="Aptos" w:hAnsi="Aptos"/>
                <w:i/>
                <w:iCs/>
                <w:sz w:val="18"/>
                <w:szCs w:val="18"/>
              </w:rPr>
              <w:t>Yamazaki</w:t>
            </w:r>
            <w:r w:rsidR="001C54E8" w:rsidRPr="00D064D9">
              <w:rPr>
                <w:rFonts w:ascii="Aptos" w:hAnsi="Aptos"/>
                <w:i/>
                <w:iCs/>
                <w:sz w:val="18"/>
                <w:szCs w:val="18"/>
              </w:rPr>
              <w:t>viridae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804E" w14:textId="48AC4567" w:rsidR="001C54E8" w:rsidRPr="002F61F9" w:rsidRDefault="00AE4B51" w:rsidP="008F556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E4B51">
              <w:rPr>
                <w:rFonts w:ascii="Aptos" w:hAnsi="Aptos"/>
                <w:i/>
                <w:iCs/>
                <w:sz w:val="18"/>
                <w:szCs w:val="18"/>
              </w:rPr>
              <w:t>Kodayamazakivirus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E922" w14:textId="0094AC19" w:rsidR="001C54E8" w:rsidRPr="002F61F9" w:rsidRDefault="00AE4B51" w:rsidP="008F556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E4B51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Kodayamazakivirus</w:t>
            </w:r>
            <w:proofErr w:type="spellEnd"/>
            <w:r w:rsidRPr="00AE4B51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758A" w:rsidRPr="008D758A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kyodaii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B0E" w14:textId="1E306FA5" w:rsidR="001C54E8" w:rsidRPr="002F61F9" w:rsidRDefault="001C54E8" w:rsidP="008F556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proofErr w:type="spellStart"/>
            <w:r w:rsidRPr="001C54E8">
              <w:rPr>
                <w:rFonts w:ascii="Aptos" w:hAnsi="Aptos" w:cs="Arial"/>
                <w:color w:val="000000"/>
                <w:sz w:val="18"/>
                <w:szCs w:val="18"/>
              </w:rPr>
              <w:t>Aeropyrum</w:t>
            </w:r>
            <w:proofErr w:type="spellEnd"/>
            <w:r w:rsidRPr="001C54E8">
              <w:rPr>
                <w:rFonts w:ascii="Aptos" w:hAnsi="Apto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54E8">
              <w:rPr>
                <w:rFonts w:ascii="Aptos" w:hAnsi="Aptos" w:cs="Arial"/>
                <w:color w:val="000000"/>
                <w:sz w:val="18"/>
                <w:szCs w:val="18"/>
              </w:rPr>
              <w:t>pernix</w:t>
            </w:r>
            <w:proofErr w:type="spellEnd"/>
            <w:r w:rsidRPr="001C54E8">
              <w:rPr>
                <w:rFonts w:ascii="Aptos" w:hAnsi="Aptos" w:cs="Arial"/>
                <w:color w:val="000000"/>
                <w:sz w:val="18"/>
                <w:szCs w:val="18"/>
              </w:rPr>
              <w:t xml:space="preserve"> spindle-shaped virus 1 (APSV1)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596C" w14:textId="1666EA78" w:rsidR="001C54E8" w:rsidRPr="002F61F9" w:rsidRDefault="001C54E8" w:rsidP="008F556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1C54E8">
              <w:rPr>
                <w:rFonts w:ascii="Aptos" w:hAnsi="Aptos"/>
                <w:sz w:val="18"/>
                <w:szCs w:val="18"/>
              </w:rPr>
              <w:t>HE580238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6D0F" w14:textId="64D416DE" w:rsidR="001C54E8" w:rsidRPr="002F61F9" w:rsidRDefault="001C54E8" w:rsidP="008F556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1C54E8">
              <w:rPr>
                <w:rFonts w:ascii="Aptos" w:hAnsi="Aptos"/>
                <w:sz w:val="18"/>
                <w:szCs w:val="18"/>
              </w:rPr>
              <w:t>38049</w:t>
            </w:r>
          </w:p>
        </w:tc>
      </w:tr>
    </w:tbl>
    <w:p w14:paraId="380C639E" w14:textId="35BE5B39" w:rsidR="00055650" w:rsidRPr="00055650" w:rsidRDefault="00055650" w:rsidP="00FC2269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color w:val="0070C0"/>
        </w:rPr>
        <w:lastRenderedPageBreak/>
        <w:drawing>
          <wp:inline distT="0" distB="0" distL="0" distR="0" wp14:anchorId="69083659" wp14:editId="489D1A9D">
            <wp:extent cx="5913912" cy="1961563"/>
            <wp:effectExtent l="0" t="0" r="0" b="635"/>
            <wp:docPr id="1086752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791" cy="1978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CC0F2" w14:textId="6D88FD25" w:rsidR="00055650" w:rsidRDefault="00055650" w:rsidP="00FC2269">
      <w:pPr>
        <w:rPr>
          <w:rFonts w:ascii="Aptos" w:hAnsi="Aptos"/>
          <w:sz w:val="20"/>
          <w:szCs w:val="20"/>
        </w:rPr>
      </w:pPr>
      <w:r w:rsidRPr="0046675E">
        <w:rPr>
          <w:rFonts w:ascii="Aptos" w:hAnsi="Aptos"/>
          <w:b/>
          <w:bCs/>
          <w:sz w:val="20"/>
          <w:szCs w:val="20"/>
        </w:rPr>
        <w:t xml:space="preserve">Figure </w:t>
      </w:r>
      <w:r w:rsidR="00A70E52" w:rsidRPr="0046675E">
        <w:rPr>
          <w:rFonts w:ascii="Aptos" w:hAnsi="Aptos"/>
          <w:b/>
          <w:bCs/>
          <w:sz w:val="20"/>
          <w:szCs w:val="20"/>
        </w:rPr>
        <w:t>1</w:t>
      </w:r>
      <w:r w:rsidRPr="0046675E">
        <w:rPr>
          <w:rFonts w:ascii="Aptos" w:hAnsi="Aptos"/>
          <w:b/>
          <w:bCs/>
          <w:sz w:val="20"/>
          <w:szCs w:val="20"/>
        </w:rPr>
        <w:t>.</w:t>
      </w:r>
      <w:r w:rsidRPr="00055650">
        <w:rPr>
          <w:rFonts w:ascii="Aptos" w:hAnsi="Aptos"/>
          <w:sz w:val="20"/>
          <w:szCs w:val="20"/>
        </w:rPr>
        <w:t xml:space="preserve"> Transmission electron micrographs of APSV1 virions. Scale bars = 100 nm. Samples were negatively stained with 2% uranyl acetate.</w:t>
      </w:r>
      <w:r>
        <w:rPr>
          <w:rFonts w:ascii="Aptos" w:hAnsi="Aptos"/>
          <w:sz w:val="20"/>
          <w:szCs w:val="20"/>
        </w:rPr>
        <w:t xml:space="preserve"> Reproduced from Mochizuki et al., 2011.</w:t>
      </w:r>
    </w:p>
    <w:p w14:paraId="16FB90B5" w14:textId="77777777" w:rsidR="00A70E52" w:rsidRDefault="00A70E52" w:rsidP="00FC2269">
      <w:pPr>
        <w:rPr>
          <w:rFonts w:ascii="Aptos" w:hAnsi="Aptos"/>
          <w:sz w:val="20"/>
          <w:szCs w:val="20"/>
        </w:rPr>
      </w:pPr>
    </w:p>
    <w:p w14:paraId="7092C9DC" w14:textId="62BE66CE" w:rsidR="00A70E52" w:rsidRDefault="00A70E52" w:rsidP="00A70E52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05874E65" wp14:editId="32D725A6">
            <wp:extent cx="2583862" cy="2481943"/>
            <wp:effectExtent l="0" t="0" r="6985" b="0"/>
            <wp:docPr id="5667585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52" cy="251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6F87A" w14:textId="1773F772" w:rsidR="00A70E52" w:rsidRPr="00A8776F" w:rsidRDefault="00A70E52" w:rsidP="00A70E52">
      <w:pPr>
        <w:rPr>
          <w:rFonts w:ascii="Aptos" w:hAnsi="Aptos"/>
          <w:sz w:val="20"/>
          <w:szCs w:val="20"/>
        </w:rPr>
      </w:pPr>
      <w:r w:rsidRPr="0046675E">
        <w:rPr>
          <w:rFonts w:ascii="Aptos" w:hAnsi="Aptos"/>
          <w:b/>
          <w:bCs/>
          <w:sz w:val="20"/>
          <w:szCs w:val="20"/>
        </w:rPr>
        <w:t>Figure 2.</w:t>
      </w:r>
      <w:r w:rsidRPr="00A8776F">
        <w:rPr>
          <w:rFonts w:ascii="Aptos" w:hAnsi="Aptos"/>
          <w:sz w:val="20"/>
          <w:szCs w:val="20"/>
        </w:rPr>
        <w:t xml:space="preserve"> Genome map of APSV1. The integrase gene is white. </w:t>
      </w:r>
      <w:proofErr w:type="spellStart"/>
      <w:r w:rsidRPr="00A8776F">
        <w:rPr>
          <w:rFonts w:ascii="Aptos" w:hAnsi="Aptos"/>
          <w:i/>
          <w:iCs/>
          <w:sz w:val="20"/>
          <w:szCs w:val="20"/>
          <w:u w:val="single"/>
        </w:rPr>
        <w:t>ori</w:t>
      </w:r>
      <w:proofErr w:type="spellEnd"/>
      <w:r w:rsidRPr="00A8776F">
        <w:rPr>
          <w:rFonts w:ascii="Aptos" w:hAnsi="Aptos"/>
          <w:sz w:val="20"/>
          <w:szCs w:val="20"/>
        </w:rPr>
        <w:t xml:space="preserve"> and </w:t>
      </w:r>
      <w:proofErr w:type="spellStart"/>
      <w:r w:rsidRPr="00A8776F">
        <w:rPr>
          <w:rFonts w:ascii="Aptos" w:hAnsi="Aptos"/>
          <w:i/>
          <w:iCs/>
          <w:sz w:val="20"/>
          <w:szCs w:val="20"/>
        </w:rPr>
        <w:t>attP</w:t>
      </w:r>
      <w:proofErr w:type="spellEnd"/>
      <w:r w:rsidRPr="00A8776F">
        <w:rPr>
          <w:rFonts w:ascii="Aptos" w:hAnsi="Aptos"/>
          <w:sz w:val="20"/>
          <w:szCs w:val="20"/>
        </w:rPr>
        <w:t xml:space="preserve"> sites are indicated. </w:t>
      </w:r>
      <w:r>
        <w:rPr>
          <w:rFonts w:ascii="Aptos" w:hAnsi="Aptos"/>
          <w:sz w:val="20"/>
          <w:szCs w:val="20"/>
        </w:rPr>
        <w:t>Reproduced from Mochizuki et al., 2011.</w:t>
      </w:r>
    </w:p>
    <w:p w14:paraId="778E08D1" w14:textId="77777777" w:rsidR="00A8776F" w:rsidRPr="00055650" w:rsidRDefault="00A8776F" w:rsidP="00FC2269">
      <w:pPr>
        <w:rPr>
          <w:rFonts w:ascii="Aptos" w:hAnsi="Aptos"/>
          <w:sz w:val="20"/>
          <w:szCs w:val="20"/>
        </w:rPr>
      </w:pPr>
    </w:p>
    <w:p w14:paraId="4A468C15" w14:textId="2D83D4DB" w:rsidR="00E3516B" w:rsidRDefault="00D064D9" w:rsidP="00E3516B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lastRenderedPageBreak/>
        <w:drawing>
          <wp:inline distT="0" distB="0" distL="0" distR="0" wp14:anchorId="3589A416" wp14:editId="1A21524B">
            <wp:extent cx="5926455" cy="4451985"/>
            <wp:effectExtent l="0" t="0" r="0" b="5715"/>
            <wp:docPr id="902044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44363" name="Picture 9020443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CD03" w14:textId="77777777" w:rsidR="00E3516B" w:rsidRDefault="00E3516B" w:rsidP="00E3516B">
      <w:pPr>
        <w:rPr>
          <w:rFonts w:ascii="Aptos" w:hAnsi="Aptos"/>
          <w:sz w:val="20"/>
          <w:szCs w:val="20"/>
        </w:rPr>
      </w:pPr>
    </w:p>
    <w:p w14:paraId="285D953A" w14:textId="369A3DC6" w:rsidR="00E3516B" w:rsidRDefault="00E3516B" w:rsidP="00E3516B">
      <w:pPr>
        <w:rPr>
          <w:rFonts w:ascii="Aptos" w:hAnsi="Aptos"/>
          <w:sz w:val="20"/>
          <w:szCs w:val="20"/>
        </w:rPr>
      </w:pPr>
      <w:r w:rsidRPr="002011A8">
        <w:rPr>
          <w:rFonts w:ascii="Aptos" w:hAnsi="Aptos"/>
          <w:b/>
          <w:bCs/>
          <w:sz w:val="20"/>
          <w:szCs w:val="20"/>
        </w:rPr>
        <w:t xml:space="preserve">Figure </w:t>
      </w:r>
      <w:r w:rsidR="00D064D9">
        <w:rPr>
          <w:rFonts w:ascii="Aptos" w:hAnsi="Aptos"/>
          <w:b/>
          <w:bCs/>
          <w:sz w:val="20"/>
          <w:szCs w:val="20"/>
        </w:rPr>
        <w:t>3</w:t>
      </w:r>
      <w:r w:rsidRPr="002011A8">
        <w:rPr>
          <w:rFonts w:ascii="Aptos" w:hAnsi="Aptos"/>
          <w:b/>
          <w:bCs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 xml:space="preserve"> </w:t>
      </w:r>
      <w:r w:rsidRPr="002011A8">
        <w:rPr>
          <w:rFonts w:ascii="Aptos" w:hAnsi="Aptos"/>
          <w:sz w:val="20"/>
          <w:szCs w:val="20"/>
        </w:rPr>
        <w:t xml:space="preserve">Genome-wide proteomic tree of representative archaeal </w:t>
      </w:r>
      <w:r>
        <w:rPr>
          <w:rFonts w:ascii="Aptos" w:hAnsi="Aptos"/>
          <w:sz w:val="20"/>
          <w:szCs w:val="20"/>
        </w:rPr>
        <w:t>spindle-shaped</w:t>
      </w:r>
      <w:r w:rsidRPr="002011A8">
        <w:rPr>
          <w:rFonts w:ascii="Aptos" w:hAnsi="Aptos"/>
          <w:sz w:val="20"/>
          <w:szCs w:val="20"/>
        </w:rPr>
        <w:t xml:space="preserve"> viruses. </w:t>
      </w:r>
      <w:r>
        <w:rPr>
          <w:rFonts w:ascii="Aptos" w:hAnsi="Aptos"/>
          <w:sz w:val="20"/>
          <w:szCs w:val="20"/>
        </w:rPr>
        <w:t>T</w:t>
      </w:r>
      <w:r w:rsidRPr="002011A8">
        <w:rPr>
          <w:rFonts w:ascii="Aptos" w:hAnsi="Aptos"/>
          <w:sz w:val="20"/>
          <w:szCs w:val="20"/>
        </w:rPr>
        <w:t xml:space="preserve">he </w:t>
      </w:r>
      <w:r>
        <w:rPr>
          <w:rFonts w:ascii="Aptos" w:hAnsi="Aptos"/>
          <w:sz w:val="20"/>
          <w:szCs w:val="20"/>
        </w:rPr>
        <w:t>new proposed famil</w:t>
      </w:r>
      <w:r w:rsidR="00255037">
        <w:rPr>
          <w:rFonts w:ascii="Aptos" w:hAnsi="Aptos"/>
          <w:sz w:val="20"/>
          <w:szCs w:val="20"/>
        </w:rPr>
        <w:t>y including APSV1</w:t>
      </w:r>
      <w:r>
        <w:rPr>
          <w:rFonts w:ascii="Aptos" w:hAnsi="Aptos"/>
          <w:sz w:val="20"/>
          <w:szCs w:val="20"/>
        </w:rPr>
        <w:t xml:space="preserve"> </w:t>
      </w:r>
      <w:r w:rsidR="00255037">
        <w:rPr>
          <w:rFonts w:ascii="Aptos" w:hAnsi="Aptos"/>
          <w:sz w:val="20"/>
          <w:szCs w:val="20"/>
        </w:rPr>
        <w:t>is</w:t>
      </w:r>
      <w:r w:rsidRPr="002011A8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highlighted in red</w:t>
      </w:r>
      <w:r w:rsidRPr="002011A8">
        <w:rPr>
          <w:rFonts w:ascii="Aptos" w:hAnsi="Aptos"/>
          <w:sz w:val="20"/>
          <w:szCs w:val="20"/>
        </w:rPr>
        <w:t xml:space="preserve">. The proteomic trees are based on all-versus-all proteomic similarity matrix and are mid-point rooted. Branch lengths are log-scaled. </w:t>
      </w:r>
    </w:p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AAB9" w14:textId="77777777" w:rsidR="00C76A41" w:rsidRDefault="00C76A41">
      <w:r>
        <w:separator/>
      </w:r>
    </w:p>
  </w:endnote>
  <w:endnote w:type="continuationSeparator" w:id="0">
    <w:p w14:paraId="67FF8257" w14:textId="77777777" w:rsidR="00C76A41" w:rsidRDefault="00C7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06F7" w14:textId="77777777" w:rsidR="00C76A41" w:rsidRDefault="00C76A41">
      <w:r>
        <w:separator/>
      </w:r>
    </w:p>
  </w:footnote>
  <w:footnote w:type="continuationSeparator" w:id="0">
    <w:p w14:paraId="75C61736" w14:textId="77777777" w:rsidR="00C76A41" w:rsidRDefault="00C7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36EF6"/>
    <w:rsid w:val="000406AF"/>
    <w:rsid w:val="000406E1"/>
    <w:rsid w:val="00040CB0"/>
    <w:rsid w:val="0004176B"/>
    <w:rsid w:val="000449DB"/>
    <w:rsid w:val="00055650"/>
    <w:rsid w:val="000707EB"/>
    <w:rsid w:val="0008012E"/>
    <w:rsid w:val="000831C9"/>
    <w:rsid w:val="000A146A"/>
    <w:rsid w:val="000A7027"/>
    <w:rsid w:val="000B1BF3"/>
    <w:rsid w:val="000B5D78"/>
    <w:rsid w:val="000B6878"/>
    <w:rsid w:val="000D182E"/>
    <w:rsid w:val="000D7C57"/>
    <w:rsid w:val="000E3E38"/>
    <w:rsid w:val="000E54FF"/>
    <w:rsid w:val="000F0DAB"/>
    <w:rsid w:val="000F51F4"/>
    <w:rsid w:val="000F7067"/>
    <w:rsid w:val="00106232"/>
    <w:rsid w:val="0011008F"/>
    <w:rsid w:val="00117C72"/>
    <w:rsid w:val="0013113D"/>
    <w:rsid w:val="001322FC"/>
    <w:rsid w:val="001534F9"/>
    <w:rsid w:val="00171083"/>
    <w:rsid w:val="00172351"/>
    <w:rsid w:val="001829F6"/>
    <w:rsid w:val="001C54E8"/>
    <w:rsid w:val="001D0007"/>
    <w:rsid w:val="001D3E3E"/>
    <w:rsid w:val="00220A26"/>
    <w:rsid w:val="002312CE"/>
    <w:rsid w:val="0023149A"/>
    <w:rsid w:val="0023696B"/>
    <w:rsid w:val="0024086E"/>
    <w:rsid w:val="0025498B"/>
    <w:rsid w:val="00255037"/>
    <w:rsid w:val="00273642"/>
    <w:rsid w:val="00291295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10D2A"/>
    <w:rsid w:val="0043110C"/>
    <w:rsid w:val="00437970"/>
    <w:rsid w:val="0044730F"/>
    <w:rsid w:val="0046675E"/>
    <w:rsid w:val="00471256"/>
    <w:rsid w:val="00484DEA"/>
    <w:rsid w:val="004F2F1E"/>
    <w:rsid w:val="004F3196"/>
    <w:rsid w:val="005320EA"/>
    <w:rsid w:val="0053333B"/>
    <w:rsid w:val="00536426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34060"/>
    <w:rsid w:val="00647814"/>
    <w:rsid w:val="0067795B"/>
    <w:rsid w:val="00683D0C"/>
    <w:rsid w:val="0069192D"/>
    <w:rsid w:val="006B3DED"/>
    <w:rsid w:val="006B5373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670C0"/>
    <w:rsid w:val="00775ED9"/>
    <w:rsid w:val="007B0F70"/>
    <w:rsid w:val="007B6511"/>
    <w:rsid w:val="007E0EF5"/>
    <w:rsid w:val="007E51FB"/>
    <w:rsid w:val="007E59B5"/>
    <w:rsid w:val="007E667B"/>
    <w:rsid w:val="0081161B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C6629"/>
    <w:rsid w:val="008D758A"/>
    <w:rsid w:val="008F51E2"/>
    <w:rsid w:val="00901EBC"/>
    <w:rsid w:val="00903048"/>
    <w:rsid w:val="009078FF"/>
    <w:rsid w:val="009457C8"/>
    <w:rsid w:val="00953FFE"/>
    <w:rsid w:val="00955B5E"/>
    <w:rsid w:val="00964F7C"/>
    <w:rsid w:val="009703AF"/>
    <w:rsid w:val="00974174"/>
    <w:rsid w:val="009741D1"/>
    <w:rsid w:val="00974C28"/>
    <w:rsid w:val="00976E37"/>
    <w:rsid w:val="009A3B4A"/>
    <w:rsid w:val="009B57E3"/>
    <w:rsid w:val="009C0BDD"/>
    <w:rsid w:val="009C40F0"/>
    <w:rsid w:val="009F7856"/>
    <w:rsid w:val="00A10BA1"/>
    <w:rsid w:val="00A174CC"/>
    <w:rsid w:val="00A2357C"/>
    <w:rsid w:val="00A443CA"/>
    <w:rsid w:val="00A70E52"/>
    <w:rsid w:val="00A77B8E"/>
    <w:rsid w:val="00A82FBB"/>
    <w:rsid w:val="00A8776F"/>
    <w:rsid w:val="00AA4711"/>
    <w:rsid w:val="00AD201A"/>
    <w:rsid w:val="00AD2884"/>
    <w:rsid w:val="00AD5A3A"/>
    <w:rsid w:val="00AD759B"/>
    <w:rsid w:val="00AE2E79"/>
    <w:rsid w:val="00AE4B51"/>
    <w:rsid w:val="00AE528C"/>
    <w:rsid w:val="00AF4998"/>
    <w:rsid w:val="00B03B7F"/>
    <w:rsid w:val="00B1187F"/>
    <w:rsid w:val="00B35CC8"/>
    <w:rsid w:val="00B47589"/>
    <w:rsid w:val="00BD6C0B"/>
    <w:rsid w:val="00BD7967"/>
    <w:rsid w:val="00BE221F"/>
    <w:rsid w:val="00BE4F5A"/>
    <w:rsid w:val="00C55633"/>
    <w:rsid w:val="00C76A41"/>
    <w:rsid w:val="00C84CD6"/>
    <w:rsid w:val="00C8775F"/>
    <w:rsid w:val="00C95FB7"/>
    <w:rsid w:val="00CD2C82"/>
    <w:rsid w:val="00CD7C60"/>
    <w:rsid w:val="00CF59EA"/>
    <w:rsid w:val="00D04287"/>
    <w:rsid w:val="00D062BE"/>
    <w:rsid w:val="00D064D9"/>
    <w:rsid w:val="00D10857"/>
    <w:rsid w:val="00D13AD5"/>
    <w:rsid w:val="00D23567"/>
    <w:rsid w:val="00D46663"/>
    <w:rsid w:val="00D7686C"/>
    <w:rsid w:val="00D77E1C"/>
    <w:rsid w:val="00DB7EC8"/>
    <w:rsid w:val="00DD58AA"/>
    <w:rsid w:val="00DE01F5"/>
    <w:rsid w:val="00E034BE"/>
    <w:rsid w:val="00E3516B"/>
    <w:rsid w:val="00E37077"/>
    <w:rsid w:val="00E42F8F"/>
    <w:rsid w:val="00E50727"/>
    <w:rsid w:val="00E863D4"/>
    <w:rsid w:val="00E969AE"/>
    <w:rsid w:val="00ED4569"/>
    <w:rsid w:val="00EE484F"/>
    <w:rsid w:val="00EF2448"/>
    <w:rsid w:val="00F110F7"/>
    <w:rsid w:val="00F42893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0B6B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25</cp:revision>
  <dcterms:created xsi:type="dcterms:W3CDTF">2025-06-25T01:09:00Z</dcterms:created>
  <dcterms:modified xsi:type="dcterms:W3CDTF">2025-07-10T12:16:00Z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