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18C076F" w:rsidR="00A174CC" w:rsidRDefault="00B906A8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503"/>
        <w:gridCol w:w="10"/>
      </w:tblGrid>
      <w:tr w:rsidR="00E37077" w:rsidRPr="00C95FB7" w14:paraId="3BAAFFE7" w14:textId="77777777" w:rsidTr="008C5971">
        <w:trPr>
          <w:gridAfter w:val="1"/>
          <w:wAfter w:w="10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693BF175" w14:textId="495D185F" w:rsidR="00E37077" w:rsidRPr="001D0007" w:rsidRDefault="008C5971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Reclassification of </w:t>
            </w:r>
            <w:r w:rsidRPr="008C5971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Orthoflavivirus </w:t>
            </w:r>
            <w:proofErr w:type="spellStart"/>
            <w:r w:rsidRPr="008C5971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encephalitidis</w:t>
            </w:r>
            <w:proofErr w:type="spellEnd"/>
            <w:r w:rsidRPr="008C5971"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and 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O. </w:t>
            </w:r>
            <w:proofErr w:type="spellStart"/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loupingi</w:t>
            </w:r>
            <w:proofErr w:type="spellEnd"/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 xml:space="preserve"> </w:t>
            </w:r>
            <w:r w:rsidRPr="008C5971">
              <w:rPr>
                <w:rFonts w:ascii="Aptos" w:hAnsi="Aptos" w:cs="Arial"/>
                <w:color w:val="000000" w:themeColor="text1"/>
                <w:sz w:val="20"/>
              </w:rPr>
              <w:t>(</w:t>
            </w:r>
            <w:r w:rsidRPr="008C5971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Flaviviridae: Ortho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f</w:t>
            </w:r>
            <w:r w:rsidRPr="008C5971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la</w:t>
            </w:r>
            <w:r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v</w:t>
            </w:r>
            <w:r w:rsidRPr="008C5971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ivirus</w:t>
            </w:r>
            <w:r w:rsidRPr="008C5971">
              <w:rPr>
                <w:rFonts w:ascii="Aptos" w:hAnsi="Aptos" w:cs="Arial"/>
                <w:color w:val="000000" w:themeColor="text1"/>
                <w:sz w:val="20"/>
              </w:rPr>
              <w:t xml:space="preserve">) </w:t>
            </w:r>
          </w:p>
        </w:tc>
      </w:tr>
      <w:tr w:rsidR="00E37077" w:rsidRPr="00C95FB7" w14:paraId="6479468A" w14:textId="77777777" w:rsidTr="008C5971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A9C1428" w14:textId="1F96B545" w:rsidR="00E37077" w:rsidRPr="008C5971" w:rsidRDefault="008C5971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>
              <w:rPr>
                <w:rFonts w:ascii="Aptos" w:hAnsi="Aptos" w:cs="Arial"/>
                <w:bCs/>
                <w:iCs/>
                <w:sz w:val="20"/>
              </w:rPr>
              <w:t>2025.</w:t>
            </w:r>
            <w:proofErr w:type="gramStart"/>
            <w:r>
              <w:rPr>
                <w:rFonts w:ascii="Aptos" w:hAnsi="Aptos" w:cs="Arial"/>
                <w:bCs/>
                <w:iCs/>
                <w:sz w:val="20"/>
              </w:rPr>
              <w:t>00</w:t>
            </w:r>
            <w:r w:rsidR="00D427F9">
              <w:rPr>
                <w:rFonts w:ascii="Aptos" w:hAnsi="Aptos" w:cs="Arial"/>
                <w:bCs/>
                <w:iCs/>
                <w:sz w:val="20"/>
              </w:rPr>
              <w:t>7S</w:t>
            </w:r>
            <w:r>
              <w:rPr>
                <w:rFonts w:ascii="Aptos" w:hAnsi="Aptos" w:cs="Arial"/>
                <w:bCs/>
                <w:iCs/>
                <w:sz w:val="20"/>
              </w:rPr>
              <w:t>.N.v</w:t>
            </w:r>
            <w:proofErr w:type="gramEnd"/>
            <w:r>
              <w:rPr>
                <w:rFonts w:ascii="Aptos" w:hAnsi="Aptos" w:cs="Arial"/>
                <w:bCs/>
                <w:iCs/>
                <w:sz w:val="20"/>
              </w:rPr>
              <w:t>1.Orthoflavivirus_encephalitidis_3reorgsp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3685"/>
        <w:gridCol w:w="2410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CF9823F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E17DEA">
        <w:trPr>
          <w:trHeight w:val="41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2C384EB" w14:textId="34CFE99C" w:rsidR="002D4340" w:rsidRPr="009A3B4A" w:rsidRDefault="002D4340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ame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F787B1" w14:textId="521CB6C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Initials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1CF02AA" w14:textId="19C76424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A5FEAF" w14:textId="11596DA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1FC7102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E17DEA">
              <w:rPr>
                <w:rFonts w:ascii="Aptos" w:hAnsi="Aptos" w:cs="Arial"/>
                <w:b/>
                <w:sz w:val="20"/>
                <w:szCs w:val="20"/>
              </w:rPr>
              <w:t>.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 xml:space="preserve">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3441D2BA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E17DEA" w:rsidRPr="00E17DEA" w14:paraId="24E4F537" w14:textId="79E9BB15" w:rsidTr="00E17DEA">
        <w:tc>
          <w:tcPr>
            <w:tcW w:w="1271" w:type="dxa"/>
            <w:shd w:val="clear" w:color="auto" w:fill="FFFFFF" w:themeFill="background1"/>
            <w:vAlign w:val="center"/>
          </w:tcPr>
          <w:p w14:paraId="6EA9DED5" w14:textId="265C269B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Bondaryuk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59B022" w14:textId="2A60F1A4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 w:cs="Arial"/>
                <w:color w:val="000000" w:themeColor="text1"/>
                <w:sz w:val="20"/>
                <w:szCs w:val="20"/>
              </w:rPr>
              <w:t>AN</w:t>
            </w:r>
          </w:p>
        </w:tc>
        <w:tc>
          <w:tcPr>
            <w:tcW w:w="3685" w:type="dxa"/>
            <w:shd w:val="clear" w:color="auto" w:fill="FFFFFF" w:themeFill="background1"/>
          </w:tcPr>
          <w:p w14:paraId="05D68F1D" w14:textId="3152BE5C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 xml:space="preserve">Irkutsk </w:t>
            </w: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Antiplague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Research Institute of Siberia and the Far East, Irkutsk, Russia</w:t>
            </w:r>
          </w:p>
        </w:tc>
        <w:tc>
          <w:tcPr>
            <w:tcW w:w="2410" w:type="dxa"/>
            <w:shd w:val="clear" w:color="auto" w:fill="FFFFFF" w:themeFill="background1"/>
          </w:tcPr>
          <w:p w14:paraId="133CF739" w14:textId="0010B345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ui.artem.ui@gmail.com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2DDF22B1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X</w:t>
            </w:r>
          </w:p>
        </w:tc>
      </w:tr>
      <w:tr w:rsidR="00E17DEA" w:rsidRPr="00E17DEA" w14:paraId="25991084" w14:textId="1F2FA2C1" w:rsidTr="00E17DEA">
        <w:tc>
          <w:tcPr>
            <w:tcW w:w="1271" w:type="dxa"/>
            <w:vAlign w:val="center"/>
          </w:tcPr>
          <w:p w14:paraId="7E9FF899" w14:textId="504337DC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Andaev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65089F1" w14:textId="2952F60F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18"/>
                <w:szCs w:val="18"/>
              </w:rPr>
            </w:pPr>
            <w:r w:rsidRPr="00E17DEA">
              <w:rPr>
                <w:rFonts w:ascii="Aptos" w:hAnsi="Aptos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3685" w:type="dxa"/>
          </w:tcPr>
          <w:p w14:paraId="5A10F992" w14:textId="4E5D9255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 xml:space="preserve">Irkutsk </w:t>
            </w: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Antiplague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Research Institute of Siberia and the Far East, Irkutsk, Russia</w:t>
            </w:r>
          </w:p>
        </w:tc>
        <w:tc>
          <w:tcPr>
            <w:tcW w:w="2410" w:type="dxa"/>
          </w:tcPr>
          <w:p w14:paraId="584336C5" w14:textId="1BBA0691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e.andaev@gmail.com</w:t>
            </w:r>
          </w:p>
        </w:tc>
        <w:tc>
          <w:tcPr>
            <w:tcW w:w="1106" w:type="dxa"/>
            <w:vAlign w:val="center"/>
          </w:tcPr>
          <w:p w14:paraId="01837D6A" w14:textId="61C52A51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E17DEA" w:rsidRPr="00E17DEA" w14:paraId="1B668FB3" w14:textId="2C6F00EF" w:rsidTr="00E17DEA">
        <w:tc>
          <w:tcPr>
            <w:tcW w:w="1271" w:type="dxa"/>
            <w:vAlign w:val="center"/>
          </w:tcPr>
          <w:p w14:paraId="7C1B4F79" w14:textId="74A66CFA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Dzhioev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E41446B" w14:textId="6600269A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18"/>
                <w:szCs w:val="18"/>
              </w:rPr>
            </w:pPr>
            <w:r w:rsidRPr="00E17DEA">
              <w:rPr>
                <w:rFonts w:ascii="Aptos" w:hAnsi="Aptos" w:cs="Arial"/>
                <w:color w:val="000000" w:themeColor="text1"/>
                <w:sz w:val="18"/>
                <w:szCs w:val="18"/>
              </w:rPr>
              <w:t>YP</w:t>
            </w:r>
          </w:p>
        </w:tc>
        <w:tc>
          <w:tcPr>
            <w:tcW w:w="3685" w:type="dxa"/>
          </w:tcPr>
          <w:p w14:paraId="3EC4C5A6" w14:textId="76C3A895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Irkutsk State Medical University, Irkutsk, Russia</w:t>
            </w:r>
          </w:p>
        </w:tc>
        <w:tc>
          <w:tcPr>
            <w:tcW w:w="2410" w:type="dxa"/>
          </w:tcPr>
          <w:p w14:paraId="1DDF5257" w14:textId="4A9AB61E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alanir07@mail.ru</w:t>
            </w:r>
          </w:p>
        </w:tc>
        <w:tc>
          <w:tcPr>
            <w:tcW w:w="1106" w:type="dxa"/>
            <w:vAlign w:val="center"/>
          </w:tcPr>
          <w:p w14:paraId="398397DC" w14:textId="63F54794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E17DEA" w:rsidRPr="00E17DEA" w14:paraId="1EC2C947" w14:textId="08659965" w:rsidTr="00E17DEA">
        <w:tc>
          <w:tcPr>
            <w:tcW w:w="1271" w:type="dxa"/>
            <w:vAlign w:val="center"/>
          </w:tcPr>
          <w:p w14:paraId="48A3936E" w14:textId="7EC4E958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Zlobin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BEC470C" w14:textId="126D096D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18"/>
                <w:szCs w:val="18"/>
              </w:rPr>
            </w:pPr>
            <w:r w:rsidRPr="00E17DEA">
              <w:rPr>
                <w:rFonts w:ascii="Aptos" w:hAnsi="Aptos" w:cs="Arial"/>
                <w:color w:val="000000" w:themeColor="text1"/>
                <w:sz w:val="18"/>
                <w:szCs w:val="18"/>
              </w:rPr>
              <w:t>VI</w:t>
            </w:r>
          </w:p>
        </w:tc>
        <w:tc>
          <w:tcPr>
            <w:tcW w:w="3685" w:type="dxa"/>
          </w:tcPr>
          <w:p w14:paraId="465BAECA" w14:textId="4B2756F0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Irkutsk State Medical University, Irkutsk, Russia</w:t>
            </w:r>
          </w:p>
        </w:tc>
        <w:tc>
          <w:tcPr>
            <w:tcW w:w="2410" w:type="dxa"/>
          </w:tcPr>
          <w:p w14:paraId="464D4E54" w14:textId="2C4966AB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vizlobin@mail.ru</w:t>
            </w:r>
          </w:p>
        </w:tc>
        <w:tc>
          <w:tcPr>
            <w:tcW w:w="1106" w:type="dxa"/>
            <w:vAlign w:val="center"/>
          </w:tcPr>
          <w:p w14:paraId="3CBA77FB" w14:textId="2B04C666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E17DEA" w:rsidRPr="00E17DEA" w14:paraId="1E87AB62" w14:textId="5899AC2D" w:rsidTr="00E17DEA">
        <w:tc>
          <w:tcPr>
            <w:tcW w:w="1271" w:type="dxa"/>
            <w:vAlign w:val="center"/>
          </w:tcPr>
          <w:p w14:paraId="31B07DB0" w14:textId="12EA1241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Tkachev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07E1446" w14:textId="75F31560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18"/>
                <w:szCs w:val="18"/>
              </w:rPr>
            </w:pPr>
            <w:r w:rsidRPr="00E17DEA">
              <w:rPr>
                <w:rFonts w:ascii="Aptos" w:hAnsi="Aptos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3685" w:type="dxa"/>
          </w:tcPr>
          <w:p w14:paraId="5AD29B0F" w14:textId="3F3F03F0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Institute of Chemical Biology and Fundamental Medicine, Siberian Branch of the Russian Academy of Sciences, Novosibirsk, Russia</w:t>
            </w:r>
          </w:p>
        </w:tc>
        <w:tc>
          <w:tcPr>
            <w:tcW w:w="2410" w:type="dxa"/>
          </w:tcPr>
          <w:p w14:paraId="5C936B49" w14:textId="16F46E1D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tkachev@niboch.nsc.ru</w:t>
            </w:r>
          </w:p>
        </w:tc>
        <w:tc>
          <w:tcPr>
            <w:tcW w:w="1106" w:type="dxa"/>
            <w:vAlign w:val="center"/>
          </w:tcPr>
          <w:p w14:paraId="1A6F2BF1" w14:textId="713BF4F1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E17DEA" w:rsidRPr="00E17DEA" w14:paraId="4EB04DC5" w14:textId="35F57E1D" w:rsidTr="00E17DEA">
        <w:tc>
          <w:tcPr>
            <w:tcW w:w="1271" w:type="dxa"/>
            <w:vAlign w:val="center"/>
          </w:tcPr>
          <w:p w14:paraId="55C69C9A" w14:textId="5EB90B65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Kozlova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874EED5" w14:textId="42B23DC5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18"/>
                <w:szCs w:val="18"/>
              </w:rPr>
            </w:pPr>
            <w:r w:rsidRPr="00E17DEA">
              <w:rPr>
                <w:rFonts w:ascii="Aptos" w:hAnsi="Aptos" w:cs="Arial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3685" w:type="dxa"/>
          </w:tcPr>
          <w:p w14:paraId="3F729D28" w14:textId="6F86E45A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Scientific Centre for Family Health and Human Reproduction Problems, Irkutsk, Russia</w:t>
            </w:r>
          </w:p>
        </w:tc>
        <w:tc>
          <w:tcPr>
            <w:tcW w:w="2410" w:type="dxa"/>
          </w:tcPr>
          <w:p w14:paraId="2B03DFE0" w14:textId="3A3106A8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diwerhoz@rambler.ru</w:t>
            </w:r>
          </w:p>
        </w:tc>
        <w:tc>
          <w:tcPr>
            <w:tcW w:w="1106" w:type="dxa"/>
            <w:vAlign w:val="center"/>
          </w:tcPr>
          <w:p w14:paraId="25F3F5E7" w14:textId="2430C31B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E17DEA" w:rsidRPr="00E17DEA" w14:paraId="2F0A23D4" w14:textId="1B2D70D1" w:rsidTr="00E17DEA">
        <w:trPr>
          <w:trHeight w:val="63"/>
        </w:trPr>
        <w:tc>
          <w:tcPr>
            <w:tcW w:w="1271" w:type="dxa"/>
            <w:vAlign w:val="center"/>
          </w:tcPr>
          <w:p w14:paraId="5CA45DA6" w14:textId="50D99703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Pestov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96661A7" w14:textId="3C78E53D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18"/>
                <w:szCs w:val="18"/>
              </w:rPr>
            </w:pPr>
            <w:r w:rsidRPr="00E17DEA">
              <w:rPr>
                <w:rFonts w:ascii="Aptos" w:hAnsi="Aptos" w:cs="Arial"/>
                <w:color w:val="000000" w:themeColor="text1"/>
                <w:sz w:val="18"/>
                <w:szCs w:val="18"/>
              </w:rPr>
              <w:t>NB</w:t>
            </w:r>
          </w:p>
        </w:tc>
        <w:tc>
          <w:tcPr>
            <w:tcW w:w="3685" w:type="dxa"/>
          </w:tcPr>
          <w:p w14:paraId="28A99667" w14:textId="24F34C8E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Chumakov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Institute of Poliomyelitis and Viral Encephalitis, Moscow, Russia</w:t>
            </w:r>
          </w:p>
        </w:tc>
        <w:tc>
          <w:tcPr>
            <w:tcW w:w="2410" w:type="dxa"/>
          </w:tcPr>
          <w:p w14:paraId="0CFBB2E1" w14:textId="05D936BF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pestov_nb@chumakovs.su</w:t>
            </w:r>
          </w:p>
        </w:tc>
        <w:tc>
          <w:tcPr>
            <w:tcW w:w="1106" w:type="dxa"/>
            <w:vAlign w:val="center"/>
          </w:tcPr>
          <w:p w14:paraId="394DC9DC" w14:textId="7DB99887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E17DEA" w:rsidRPr="00E17DEA" w14:paraId="557AB3EC" w14:textId="7845BEC8" w:rsidTr="00E17DEA">
        <w:trPr>
          <w:trHeight w:val="63"/>
        </w:trPr>
        <w:tc>
          <w:tcPr>
            <w:tcW w:w="1271" w:type="dxa"/>
            <w:vAlign w:val="center"/>
          </w:tcPr>
          <w:p w14:paraId="246CA457" w14:textId="36A9F07F" w:rsidR="00E17DEA" w:rsidRPr="00E17DEA" w:rsidRDefault="00E17DEA" w:rsidP="00E17DEA">
            <w:pP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7DEA">
              <w:rPr>
                <w:rFonts w:ascii="Aptos" w:hAnsi="Aptos"/>
                <w:sz w:val="20"/>
                <w:szCs w:val="20"/>
              </w:rPr>
              <w:t>Bukin</w:t>
            </w:r>
            <w:proofErr w:type="spellEnd"/>
            <w:r w:rsidRPr="00E17DE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E4148F7" w14:textId="49DDE5A6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18"/>
                <w:szCs w:val="18"/>
              </w:rPr>
            </w:pPr>
            <w:r w:rsidRPr="00E17DEA">
              <w:rPr>
                <w:rFonts w:ascii="Aptos" w:hAnsi="Aptos" w:cs="Arial"/>
                <w:color w:val="000000" w:themeColor="text1"/>
                <w:sz w:val="18"/>
                <w:szCs w:val="18"/>
              </w:rPr>
              <w:t>YS</w:t>
            </w:r>
          </w:p>
        </w:tc>
        <w:tc>
          <w:tcPr>
            <w:tcW w:w="3685" w:type="dxa"/>
          </w:tcPr>
          <w:p w14:paraId="76E95799" w14:textId="24CCA0CE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Limnological Institute, Siberian Branch of the Russian Academy of Sciences, Irkutsk, Russia</w:t>
            </w:r>
          </w:p>
        </w:tc>
        <w:tc>
          <w:tcPr>
            <w:tcW w:w="2410" w:type="dxa"/>
          </w:tcPr>
          <w:p w14:paraId="70D2790C" w14:textId="7915FD72" w:rsidR="00E17DEA" w:rsidRPr="00E17DEA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E17DEA">
              <w:rPr>
                <w:rFonts w:ascii="Aptos" w:hAnsi="Aptos"/>
                <w:sz w:val="20"/>
                <w:szCs w:val="20"/>
              </w:rPr>
              <w:t>bukinyura@mail.ru</w:t>
            </w:r>
          </w:p>
        </w:tc>
        <w:tc>
          <w:tcPr>
            <w:tcW w:w="1106" w:type="dxa"/>
            <w:vAlign w:val="center"/>
          </w:tcPr>
          <w:p w14:paraId="26B4F1E6" w14:textId="541D7C50" w:rsidR="00E17DEA" w:rsidRPr="00E17DEA" w:rsidRDefault="00E17DEA" w:rsidP="00E17DEA">
            <w:pPr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49BF446E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805"/>
        <w:gridCol w:w="336"/>
        <w:gridCol w:w="4039"/>
        <w:gridCol w:w="325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D64B1A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E17DEA">
        <w:tc>
          <w:tcPr>
            <w:tcW w:w="3828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6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E17DEA">
        <w:tc>
          <w:tcPr>
            <w:tcW w:w="3828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6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E17DEA">
        <w:tc>
          <w:tcPr>
            <w:tcW w:w="3828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2AE66279" w:rsidR="00D062BE" w:rsidRDefault="00E17D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068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6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E17DEA">
        <w:tc>
          <w:tcPr>
            <w:tcW w:w="3828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68" w:type="dxa"/>
          </w:tcPr>
          <w:p w14:paraId="45EE4286" w14:textId="71E9A9F5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6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17DCD33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0DA07BDE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9EAFC93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E17DEA">
              <w:rPr>
                <w:rFonts w:ascii="Aptos" w:hAnsi="Aptos" w:cs="Arial"/>
                <w:bCs/>
                <w:sz w:val="20"/>
                <w:szCs w:val="20"/>
              </w:rPr>
              <w:t>04/02/2025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7081777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F6DC879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A78609D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D9143F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0C394CA4" w:rsidR="00DD58AA" w:rsidRDefault="00B906A8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E17DEA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D3DD977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17DEA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0C9CE1BE" w:rsidR="00953FFE" w:rsidRDefault="00E17D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98CF928" w:rsidR="00953FFE" w:rsidRDefault="00E17D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53FFE" w14:paraId="728F008B" w14:textId="77777777" w:rsidTr="00E17DEA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17DEA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17DEA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17DEA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40C7FCF1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8400BE">
        <w:trPr>
          <w:trHeight w:val="73"/>
        </w:trPr>
        <w:tc>
          <w:tcPr>
            <w:tcW w:w="3256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5670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8400BE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2B4F2A8D" w14:textId="2DF4E599" w:rsidR="00333392" w:rsidRPr="008400BE" w:rsidRDefault="008400BE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400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Orthoflavivirus </w:t>
            </w:r>
            <w:proofErr w:type="spellStart"/>
            <w:r w:rsidRPr="008400BE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neudoerflense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17202B3B" w14:textId="2D4A28F8" w:rsidR="00333392" w:rsidRPr="008400BE" w:rsidRDefault="008400B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8400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After </w:t>
            </w:r>
            <w:proofErr w:type="spellStart"/>
            <w:r w:rsidRPr="008400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Neudörfl</w:t>
            </w:r>
            <w:proofErr w:type="spellEnd"/>
            <w:r w:rsidRPr="008400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— a town in Austria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where virus was isolated</w:t>
            </w:r>
          </w:p>
        </w:tc>
      </w:tr>
      <w:tr w:rsidR="00333392" w:rsidRPr="009F7856" w14:paraId="7AAF5EF0" w14:textId="77777777" w:rsidTr="008400BE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24B2DC76" w14:textId="65E7F134" w:rsidR="00333392" w:rsidRPr="00040CB0" w:rsidRDefault="008400BE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zilber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7CC05CA7" w14:textId="0D32CD7A" w:rsidR="00333392" w:rsidRPr="008400BE" w:rsidRDefault="008400BE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After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Lev A.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Zilber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—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sz w:val="20"/>
                <w:szCs w:val="20"/>
              </w:rPr>
              <w:t>discovery of TBEV in 1937</w:t>
            </w:r>
          </w:p>
        </w:tc>
      </w:tr>
      <w:tr w:rsidR="00FC2269" w:rsidRPr="009F7856" w14:paraId="1165141A" w14:textId="77777777" w:rsidTr="008400BE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2D7AAFF0" w14:textId="2F6A0BB4" w:rsidR="00FC2269" w:rsidRPr="00040CB0" w:rsidRDefault="008400BE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Orthoflavivirus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mediterraneanense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56BC5065" w14:textId="733FD994" w:rsidR="00FC2269" w:rsidRPr="00040CB0" w:rsidRDefault="008400BE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8400B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After the</w:t>
            </w:r>
            <w:r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Mediterranean </w:t>
            </w:r>
            <w:r>
              <w:rPr>
                <w:rFonts w:ascii="Aptos" w:hAnsi="Aptos" w:cs="Arial"/>
                <w:sz w:val="20"/>
                <w:szCs w:val="20"/>
              </w:rPr>
              <w:t xml:space="preserve">where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GGEV and TSEV </w:t>
            </w:r>
            <w:r>
              <w:rPr>
                <w:rFonts w:ascii="Aptos" w:hAnsi="Aptos" w:cs="Arial"/>
                <w:sz w:val="20"/>
                <w:szCs w:val="20"/>
              </w:rPr>
              <w:t>were isolated</w:t>
            </w:r>
          </w:p>
        </w:tc>
      </w:tr>
      <w:tr w:rsidR="00FC2269" w:rsidRPr="009F7856" w14:paraId="20245EE3" w14:textId="77777777" w:rsidTr="008400BE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7A87EFEC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C0C3A2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69D8ED6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77A8492D" w14:textId="241FBF82" w:rsidR="00E17DEA" w:rsidRPr="00BC7BDD" w:rsidRDefault="00E17DEA" w:rsidP="00E17DE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Pr="00BC7BD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Orthoflavivirus</w:t>
            </w:r>
            <w:r w:rsidRPr="00BC7BDD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7BDD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encephalitidis</w:t>
            </w:r>
            <w:proofErr w:type="spellEnd"/>
          </w:p>
          <w:p w14:paraId="0E0C420E" w14:textId="77777777" w:rsidR="00E17DEA" w:rsidRPr="00BE4F5A" w:rsidRDefault="00E17DEA" w:rsidP="00E17D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50A49A3" w14:textId="77D00283" w:rsidR="00E17DEA" w:rsidRPr="00BE4F5A" w:rsidRDefault="00E17DEA" w:rsidP="00E17DE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>
              <w:rPr>
                <w:rFonts w:ascii="Aptos" w:hAnsi="Aptos" w:cs="Arial"/>
                <w:sz w:val="20"/>
                <w:szCs w:val="20"/>
              </w:rPr>
              <w:t xml:space="preserve">Currently, </w:t>
            </w:r>
            <w:r w:rsidRPr="00417E6B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ptos" w:hAnsi="Aptos" w:cs="Arial"/>
                <w:sz w:val="20"/>
                <w:szCs w:val="20"/>
              </w:rPr>
              <w:t xml:space="preserve">species </w:t>
            </w:r>
            <w:r w:rsidRPr="000F61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0F6199">
              <w:rPr>
                <w:rFonts w:ascii="Aptos" w:hAnsi="Aptos" w:cs="Arial"/>
                <w:i/>
                <w:iCs/>
                <w:sz w:val="20"/>
                <w:szCs w:val="20"/>
              </w:rPr>
              <w:t>encephalitidis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constitutes a </w:t>
            </w:r>
            <w:r w:rsidRPr="00272FB0">
              <w:rPr>
                <w:rFonts w:ascii="Aptos" w:hAnsi="Aptos" w:cs="Arial"/>
                <w:sz w:val="20"/>
                <w:szCs w:val="20"/>
              </w:rPr>
              <w:t>paraphyletic group</w:t>
            </w:r>
            <w:r>
              <w:rPr>
                <w:rFonts w:ascii="Aptos" w:hAnsi="Aptos" w:cs="Arial"/>
                <w:sz w:val="20"/>
                <w:szCs w:val="20"/>
              </w:rPr>
              <w:t xml:space="preserve"> including at least four subtypes of tick-borne encephalitis virus (TBEV) and excluding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louping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-ill virus (LIV). Besides, there are four unclassified isolates which are phylogenetically close to LIV: Spanish sheep encephalitis virus (SSEV), Spanish goat encephalitis virus (SGEV), Turkish sheep encephalitis virus (TSEV) and Greek goat encephalitis virus (GGEV).</w:t>
            </w:r>
          </w:p>
          <w:p w14:paraId="26B7DB31" w14:textId="77777777" w:rsidR="00E17DEA" w:rsidRPr="00BE4F5A" w:rsidRDefault="00E17DEA" w:rsidP="00E17D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5CE87A6" w14:textId="48BBD6F2" w:rsidR="00E17DEA" w:rsidRPr="00A3469F" w:rsidRDefault="00E17DEA" w:rsidP="00E17DE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sz w:val="20"/>
                <w:szCs w:val="20"/>
              </w:rPr>
              <w:t xml:space="preserve">To resolve the paraphyletic issue, we propose </w:t>
            </w:r>
            <w:r w:rsidR="00462623">
              <w:rPr>
                <w:rFonts w:ascii="Aptos" w:hAnsi="Aptos" w:cs="Arial"/>
                <w:sz w:val="20"/>
                <w:szCs w:val="20"/>
              </w:rPr>
              <w:t xml:space="preserve">to </w:t>
            </w:r>
            <w:r>
              <w:rPr>
                <w:rFonts w:ascii="Aptos" w:hAnsi="Aptos" w:cs="Arial"/>
                <w:sz w:val="20"/>
                <w:szCs w:val="20"/>
              </w:rPr>
              <w:t xml:space="preserve">split </w:t>
            </w:r>
            <w:r w:rsidRPr="000F619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0F6199">
              <w:rPr>
                <w:rFonts w:ascii="Aptos" w:hAnsi="Aptos" w:cs="Arial"/>
                <w:i/>
                <w:iCs/>
                <w:sz w:val="20"/>
                <w:szCs w:val="20"/>
              </w:rPr>
              <w:t>encephalitidis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into two species: </w:t>
            </w:r>
            <w:r w:rsidRPr="000F6199">
              <w:rPr>
                <w:rFonts w:ascii="Aptos" w:hAnsi="Aptos" w:cs="Arial"/>
                <w:i/>
                <w:iCs/>
                <w:sz w:val="20"/>
                <w:szCs w:val="20"/>
              </w:rPr>
              <w:t>Orthoflavivirus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zilber</w:t>
            </w:r>
            <w:proofErr w:type="spellEnd"/>
            <w:r w:rsidRPr="0074301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741872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74301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74301E">
              <w:rPr>
                <w:rFonts w:ascii="Aptos" w:hAnsi="Aptos" w:cs="Arial"/>
                <w:i/>
                <w:iCs/>
                <w:sz w:val="20"/>
                <w:szCs w:val="20"/>
              </w:rPr>
              <w:t>neudoerflense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 w:rsidRPr="00874B74">
              <w:rPr>
                <w:rFonts w:ascii="Aptos" w:hAnsi="Aptos" w:cs="Arial"/>
                <w:sz w:val="20"/>
                <w:szCs w:val="20"/>
              </w:rPr>
              <w:t xml:space="preserve"> According to our proposal, t</w:t>
            </w:r>
            <w:r w:rsidRPr="004A1886">
              <w:rPr>
                <w:rFonts w:ascii="Aptos" w:hAnsi="Aptos" w:cs="Arial"/>
                <w:sz w:val="20"/>
                <w:szCs w:val="20"/>
              </w:rPr>
              <w:t>he demarcation threshold runs between the European subtype of TBEV</w:t>
            </w:r>
            <w:r>
              <w:rPr>
                <w:rFonts w:ascii="Aptos" w:hAnsi="Aptos" w:cs="Arial"/>
                <w:sz w:val="20"/>
                <w:szCs w:val="20"/>
              </w:rPr>
              <w:t xml:space="preserve"> (TBEV-EU)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170C49">
              <w:rPr>
                <w:rFonts w:ascii="Aptos" w:hAnsi="Aptos" w:cs="Arial"/>
                <w:sz w:val="20"/>
                <w:szCs w:val="20"/>
              </w:rPr>
              <w:t>(</w:t>
            </w:r>
            <w:r w:rsidRPr="0074301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74301E">
              <w:rPr>
                <w:rFonts w:ascii="Aptos" w:hAnsi="Aptos" w:cs="Arial"/>
                <w:i/>
                <w:iCs/>
                <w:sz w:val="20"/>
                <w:szCs w:val="20"/>
              </w:rPr>
              <w:t>neudoerflense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) and the other TBEV subtypes (</w:t>
            </w:r>
            <w:r w:rsidRPr="0074301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zilber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). Considering unclassified LIV-like isolates, we propose to fuse LIV, SSEV, SGEV in a single species, and TSEV together with GGEV should also be assigned as the separate species </w:t>
            </w:r>
            <w:r w:rsidRPr="001302EF">
              <w:rPr>
                <w:rFonts w:ascii="Aptos" w:hAnsi="Aptos" w:cs="Arial"/>
                <w:i/>
                <w:iCs/>
                <w:sz w:val="20"/>
                <w:szCs w:val="20"/>
              </w:rPr>
              <w:t>Orthoflavivirus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1302EF">
              <w:rPr>
                <w:rFonts w:ascii="Aptos" w:hAnsi="Aptos" w:cs="Arial"/>
                <w:i/>
                <w:iCs/>
                <w:sz w:val="20"/>
                <w:szCs w:val="20"/>
              </w:rPr>
              <w:t>mediterran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en</w:t>
            </w:r>
            <w:r w:rsidRPr="001302EF">
              <w:rPr>
                <w:rFonts w:ascii="Aptos" w:hAnsi="Aptos" w:cs="Arial"/>
                <w:i/>
                <w:iCs/>
                <w:sz w:val="20"/>
                <w:szCs w:val="20"/>
              </w:rPr>
              <w:t>se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to keep monophyly within the clade of TBEV+LIV+TSEV+GGEV.</w:t>
            </w:r>
          </w:p>
          <w:p w14:paraId="0F36DABA" w14:textId="77777777" w:rsidR="00E17DEA" w:rsidRPr="00BE4F5A" w:rsidRDefault="00E17DEA" w:rsidP="00E17DE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36A84F" w14:textId="6FC2F38D" w:rsidR="00E17DEA" w:rsidRDefault="00E17DEA" w:rsidP="00272FB0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272FB0">
              <w:rPr>
                <w:rFonts w:ascii="Aptos" w:hAnsi="Aptos" w:cs="Arial"/>
                <w:sz w:val="20"/>
              </w:rPr>
              <w:t xml:space="preserve"> </w:t>
            </w:r>
            <w:proofErr w:type="spellStart"/>
            <w:r w:rsidR="00272FB0">
              <w:rPr>
                <w:rFonts w:ascii="Aptos" w:hAnsi="Aptos" w:cs="Arial"/>
                <w:sz w:val="20"/>
              </w:rPr>
              <w:t>E</w:t>
            </w:r>
            <w:r>
              <w:rPr>
                <w:rFonts w:ascii="Aptos" w:hAnsi="Aptos" w:cs="Arial"/>
                <w:sz w:val="20"/>
              </w:rPr>
              <w:t>e</w:t>
            </w:r>
            <w:proofErr w:type="spellEnd"/>
            <w:r>
              <w:rPr>
                <w:rFonts w:ascii="Aptos" w:hAnsi="Aptos" w:cs="Arial"/>
                <w:sz w:val="20"/>
              </w:rPr>
              <w:t xml:space="preserve"> provided species delimitation analysis (278 complete open reading frame (ORF) amino acid sequences) and compared </w:t>
            </w:r>
            <w:r w:rsidRPr="00F341E8">
              <w:rPr>
                <w:rFonts w:ascii="Aptos" w:hAnsi="Aptos" w:cs="Arial"/>
                <w:sz w:val="20"/>
              </w:rPr>
              <w:t xml:space="preserve">evolutionary protein distances of the surface antigenic determinants of the </w:t>
            </w:r>
            <w:r>
              <w:rPr>
                <w:rFonts w:ascii="Aptos" w:hAnsi="Aptos" w:cs="Arial"/>
                <w:sz w:val="20"/>
              </w:rPr>
              <w:t xml:space="preserve">TBEV and LIV </w:t>
            </w:r>
            <w:r w:rsidRPr="00F341E8">
              <w:rPr>
                <w:rFonts w:ascii="Aptos" w:hAnsi="Aptos" w:cs="Arial"/>
                <w:sz w:val="20"/>
              </w:rPr>
              <w:t>E gene</w:t>
            </w:r>
            <w:r>
              <w:rPr>
                <w:rFonts w:ascii="Aptos" w:hAnsi="Aptos" w:cs="Arial"/>
                <w:sz w:val="20"/>
              </w:rPr>
              <w:t xml:space="preserve"> (812 sequences)</w:t>
            </w:r>
            <w:r w:rsidRPr="00F341E8">
              <w:rPr>
                <w:rFonts w:ascii="Aptos" w:hAnsi="Aptos" w:cs="Arial"/>
                <w:sz w:val="20"/>
              </w:rPr>
              <w:t xml:space="preserve"> </w:t>
            </w:r>
            <w:r w:rsidRPr="002A0D7C">
              <w:rPr>
                <w:rFonts w:ascii="Aptos" w:hAnsi="Aptos" w:cs="Arial"/>
                <w:i/>
                <w:iCs/>
                <w:sz w:val="20"/>
              </w:rPr>
              <w:t>in silico</w:t>
            </w:r>
            <w:r>
              <w:rPr>
                <w:rFonts w:ascii="Aptos" w:hAnsi="Aptos" w:cs="Arial"/>
                <w:sz w:val="20"/>
              </w:rPr>
              <w:t>. The results of both analyses show that TBEV-EU is significantly different from the other TBEV subtypes and LIV.</w:t>
            </w:r>
          </w:p>
          <w:p w14:paraId="6C7C0E72" w14:textId="6931CE57" w:rsidR="00FC2269" w:rsidRDefault="00E17DEA" w:rsidP="00E17DE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Our conclusion is also supported by the other </w:t>
            </w:r>
            <w:r w:rsidRPr="004A1886">
              <w:rPr>
                <w:rFonts w:ascii="Aptos" w:hAnsi="Aptos" w:cs="Arial"/>
                <w:sz w:val="20"/>
                <w:szCs w:val="20"/>
              </w:rPr>
              <w:t>species demarcation criteria</w:t>
            </w:r>
            <w:r>
              <w:rPr>
                <w:rFonts w:ascii="Aptos" w:hAnsi="Aptos" w:cs="Arial"/>
                <w:sz w:val="20"/>
                <w:szCs w:val="20"/>
              </w:rPr>
              <w:t xml:space="preserve"> for the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Orthoflavivirus</w:t>
            </w:r>
            <w:r>
              <w:rPr>
                <w:rFonts w:ascii="Aptos" w:hAnsi="Aptos" w:cs="Arial"/>
                <w:sz w:val="20"/>
                <w:szCs w:val="20"/>
              </w:rPr>
              <w:t>: d</w:t>
            </w:r>
            <w:r w:rsidRPr="008945E2">
              <w:rPr>
                <w:rFonts w:ascii="Aptos" w:hAnsi="Aptos" w:cs="Arial"/>
                <w:sz w:val="20"/>
                <w:szCs w:val="20"/>
              </w:rPr>
              <w:t>isease association</w:t>
            </w:r>
            <w:r w:rsidR="007A7F40">
              <w:rPr>
                <w:rFonts w:ascii="Aptos" w:hAnsi="Aptos" w:cs="Arial"/>
                <w:sz w:val="20"/>
                <w:szCs w:val="20"/>
              </w:rPr>
              <w:t>s</w:t>
            </w:r>
            <w:r>
              <w:rPr>
                <w:rFonts w:ascii="Aptos" w:hAnsi="Aptos" w:cs="Arial"/>
                <w:sz w:val="20"/>
                <w:szCs w:val="20"/>
              </w:rPr>
              <w:t xml:space="preserve"> (as well as tissue tropism, disease course, case fatality rate, pathogenicity for humans and animals), a</w:t>
            </w:r>
            <w:r w:rsidRPr="008945E2">
              <w:rPr>
                <w:rFonts w:ascii="Aptos" w:hAnsi="Aptos" w:cs="Arial"/>
                <w:sz w:val="20"/>
                <w:szCs w:val="20"/>
              </w:rPr>
              <w:t>ntigenic characteristics</w:t>
            </w:r>
            <w:r>
              <w:rPr>
                <w:rFonts w:ascii="Aptos" w:hAnsi="Aptos" w:cs="Arial"/>
                <w:sz w:val="20"/>
                <w:szCs w:val="20"/>
              </w:rPr>
              <w:t>, g</w:t>
            </w:r>
            <w:r w:rsidRPr="008945E2">
              <w:rPr>
                <w:rFonts w:ascii="Aptos" w:hAnsi="Aptos" w:cs="Arial"/>
                <w:sz w:val="20"/>
                <w:szCs w:val="20"/>
              </w:rPr>
              <w:t>eographic association</w:t>
            </w:r>
            <w:r>
              <w:rPr>
                <w:rFonts w:ascii="Aptos" w:hAnsi="Aptos" w:cs="Arial"/>
                <w:sz w:val="20"/>
                <w:szCs w:val="20"/>
              </w:rPr>
              <w:t>, v</w:t>
            </w:r>
            <w:r w:rsidRPr="008945E2">
              <w:rPr>
                <w:rFonts w:ascii="Aptos" w:hAnsi="Aptos" w:cs="Arial"/>
                <w:sz w:val="20"/>
                <w:szCs w:val="20"/>
              </w:rPr>
              <w:t>ector association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 and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24DBD">
              <w:rPr>
                <w:rFonts w:ascii="Aptos" w:hAnsi="Aptos" w:cs="Arial"/>
                <w:sz w:val="20"/>
                <w:szCs w:val="20"/>
              </w:rPr>
              <w:t>ecological characteristics.</w:t>
            </w:r>
          </w:p>
          <w:p w14:paraId="18507DF4" w14:textId="5051C840" w:rsidR="00E17DEA" w:rsidRDefault="00E17DEA" w:rsidP="00E17DE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74C438D5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272FB0" w14:paraId="1E86E5C0" w14:textId="77777777" w:rsidTr="00A77B8E">
        <w:tc>
          <w:tcPr>
            <w:tcW w:w="8926" w:type="dxa"/>
          </w:tcPr>
          <w:p w14:paraId="48FBD18F" w14:textId="77777777" w:rsidR="00272FB0" w:rsidRPr="006D4AF5" w:rsidRDefault="00272FB0" w:rsidP="00272FB0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7FA32F77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sz w:val="20"/>
                <w:szCs w:val="20"/>
              </w:rPr>
              <w:t>Taxonomic rank(s) affected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260E43D" w14:textId="77777777" w:rsidR="00272FB0" w:rsidRPr="006D4AF5" w:rsidRDefault="00272FB0" w:rsidP="00272FB0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Orthoflavivirus</w:t>
            </w:r>
            <w:r w:rsidRPr="006D4AF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4AF5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encephalitidis</w:t>
            </w:r>
            <w:proofErr w:type="spellEnd"/>
          </w:p>
          <w:p w14:paraId="4A20C350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F1B505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4BA5C4F" w14:textId="0FDDE459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lastRenderedPageBreak/>
              <w:t xml:space="preserve">At the moment, the species 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encephalitidis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constitute</w:t>
            </w:r>
            <w:r w:rsidR="007A7F40">
              <w:rPr>
                <w:rFonts w:ascii="Aptos" w:hAnsi="Aptos" w:cs="Arial"/>
                <w:sz w:val="20"/>
                <w:szCs w:val="20"/>
              </w:rPr>
              <w:t>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a paraphyletic group 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of viruses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including at least four tick-borne encephalitis virus (TBEV) subtypes: Far-Eastern (TBEV-FE), European (TBEV-EU), Siberian (TBEV-Sib), and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Baikalian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(TBEV-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Bkl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). The paraphyly 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results from the exclusion of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louping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-ill virus (LIV) clade from the common TBEV+LIV+LIV-like clade and considering LIV 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as a </w:t>
            </w:r>
            <w:r w:rsidRPr="006D4AF5">
              <w:rPr>
                <w:rFonts w:ascii="Aptos" w:hAnsi="Aptos" w:cs="Arial"/>
                <w:sz w:val="20"/>
                <w:szCs w:val="20"/>
              </w:rPr>
              <w:t>member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 of a separate </w:t>
            </w:r>
            <w:r w:rsidRPr="006D4AF5">
              <w:rPr>
                <w:rFonts w:ascii="Aptos" w:hAnsi="Aptos" w:cs="Arial"/>
                <w:sz w:val="20"/>
                <w:szCs w:val="20"/>
              </w:rPr>
              <w:t>species</w:t>
            </w:r>
            <w:r w:rsidR="007A7F40">
              <w:rPr>
                <w:rFonts w:ascii="Aptos" w:hAnsi="Aptos" w:cs="Arial"/>
                <w:sz w:val="20"/>
                <w:szCs w:val="20"/>
              </w:rPr>
              <w:t>.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loupingi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(Fig. 1). Besides, there are four unclassified isolates which are phylogenetically close to LIV (LIV-like): Spanish sheep encephalitis virus (SSEV), Spanish goat encephalitis virus (SGEV), Turkish sheep encephalitis virus (TSEV) and Greek goat encephalitis virus (GGEV). According to the ICTV Code, “A species is a 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monophyletic </w:t>
            </w:r>
            <w:r w:rsidRPr="006D4AF5">
              <w:rPr>
                <w:rFonts w:ascii="Aptos" w:hAnsi="Aptos" w:cs="Arial"/>
                <w:sz w:val="20"/>
                <w:szCs w:val="20"/>
              </w:rPr>
              <w:t>group of MGEs whose properties can be distinguished from those of other species by multiple criteria”. Besides the paraphyly issue, over several decades, a large body of data has</w:t>
            </w:r>
            <w:r w:rsidRPr="004C06E7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been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accumulated in the literature showing that TBEV-EU is different 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in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its properties and phenotype from the other TBEV subtypes. Thus, the current taxonomic status of 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encephalitidis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need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to be revised.</w:t>
            </w:r>
          </w:p>
          <w:p w14:paraId="7C73EDDB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78DC61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5AB256A" w14:textId="7D3B352D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 xml:space="preserve">We </w:t>
            </w:r>
            <w:r>
              <w:rPr>
                <w:rFonts w:ascii="Aptos" w:hAnsi="Aptos" w:cs="Arial"/>
                <w:sz w:val="20"/>
                <w:szCs w:val="20"/>
              </w:rPr>
              <w:t xml:space="preserve">suggest </w:t>
            </w:r>
            <w:r w:rsidRPr="006D4AF5">
              <w:rPr>
                <w:rFonts w:ascii="Aptos" w:hAnsi="Aptos" w:cs="Arial"/>
                <w:sz w:val="20"/>
                <w:szCs w:val="20"/>
              </w:rPr>
              <w:t>split</w:t>
            </w:r>
            <w:r>
              <w:rPr>
                <w:rFonts w:ascii="Aptos" w:hAnsi="Aptos" w:cs="Arial"/>
                <w:sz w:val="20"/>
                <w:szCs w:val="20"/>
              </w:rPr>
              <w:t>ting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encephalitidis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into two species: 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neudoerflense</w:t>
            </w:r>
            <w:proofErr w:type="spellEnd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sz w:val="20"/>
                <w:szCs w:val="20"/>
              </w:rPr>
              <w:t>(TBEV-E) and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zilber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TBEV-FE+TBEV-Bkl+TBEV-S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>)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According to our proposal, the demarcation threshold runs between the European subtype of TBEV (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neudoerflense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>) and the other TBEV subtypes (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zilber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). Considering unclassified LIV-like isolates, we </w:t>
            </w:r>
            <w:r>
              <w:rPr>
                <w:rFonts w:ascii="Aptos" w:hAnsi="Aptos" w:cs="Arial"/>
                <w:sz w:val="20"/>
                <w:szCs w:val="20"/>
              </w:rPr>
              <w:t>suggest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assigning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LIV, SSEV, SGEV 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to the existing </w:t>
            </w:r>
            <w:r w:rsidRPr="006D4AF5">
              <w:rPr>
                <w:rFonts w:ascii="Aptos" w:hAnsi="Aptos" w:cs="Arial"/>
                <w:sz w:val="20"/>
                <w:szCs w:val="20"/>
              </w:rPr>
              <w:t>species</w:t>
            </w:r>
            <w:r w:rsidR="007A7F4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A7F4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="007A7F40">
              <w:rPr>
                <w:rFonts w:ascii="Aptos" w:hAnsi="Aptos" w:cs="Arial"/>
                <w:i/>
                <w:iCs/>
                <w:sz w:val="20"/>
                <w:szCs w:val="20"/>
              </w:rPr>
              <w:t>loupingi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, and TSEV together with GGEV should also be assigned as the separate species 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Orthoflavivirus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mediterraneanense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to keep monophyly within the clade of TBEV+LIV+TSEV+GGEV.</w:t>
            </w:r>
          </w:p>
          <w:p w14:paraId="71C74BD7" w14:textId="77777777" w:rsidR="00272FB0" w:rsidRPr="006D4AF5" w:rsidRDefault="00272FB0" w:rsidP="00272FB0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. </w:t>
            </w:r>
          </w:p>
          <w:p w14:paraId="05B56C5F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 w:rsidRPr="00DA799A">
              <w:rPr>
                <w:rFonts w:ascii="Aptos" w:hAnsi="Aptos" w:cs="Arial"/>
                <w:sz w:val="20"/>
                <w:szCs w:val="20"/>
              </w:rPr>
              <w:t>The names’ origins are listed below.</w:t>
            </w:r>
          </w:p>
          <w:p w14:paraId="1C0B3655" w14:textId="77777777" w:rsidR="00272FB0" w:rsidRPr="006D4AF5" w:rsidRDefault="00272FB0" w:rsidP="00272FB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neudoerflense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refers to the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Neudörfl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— </w:t>
            </w:r>
            <w:r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Pr="006D4AF5">
              <w:rPr>
                <w:rFonts w:ascii="Aptos" w:hAnsi="Aptos" w:cs="Arial"/>
                <w:sz w:val="20"/>
                <w:szCs w:val="20"/>
              </w:rPr>
              <w:t>town in Austria, where the prototype strain “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Neudoerfl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” was isolated. The genome of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Neudoerfl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is also the first complete TBEV genome sequenced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&lt;EndNote&gt;&lt;Cite&gt;&lt;Author&gt;Mandl&lt;/Author&gt;&lt;Year&gt;1989&lt;/Year&gt;&lt;RecNum&gt;488&lt;/RecNum&gt;&lt;DisplayText&gt;[19]&lt;/DisplayText&gt;&lt;record&gt;&lt;rec-number&gt;488&lt;/rec-number&gt;&lt;foreign-keys&gt;&lt;key app="EN" db-id="x00xtxp0npxrabefeepvr9930pwrvfs9wpae" timestamp="1728025139"&gt;488&lt;/key&gt;&lt;/foreign-keys&gt;&lt;ref-type name="Journal Article"&gt;17&lt;/ref-type&gt;&lt;contributors&gt;&lt;authors&gt;&lt;author&gt;Mandl, C. W.&lt;/author&gt;&lt;author&gt;Heinz, F. X.&lt;/author&gt;&lt;author&gt;Stockl, E.&lt;/author&gt;&lt;author&gt;Kunz, C.&lt;/author&gt;&lt;/authors&gt;&lt;/contributors&gt;&lt;auth-address&gt;Institute of Virology, University of Vienna, Austria.&lt;/auth-address&gt;&lt;titles&gt;&lt;title&gt;Genome sequence of tick-borne encephalitis virus (Western subtype) and comparative analysis of nonstructural proteins with other flaviviruses&lt;/title&gt;&lt;secondary-title&gt;Virology&lt;/secondary-title&gt;&lt;/titles&gt;&lt;periodical&gt;&lt;full-title&gt;Virology&lt;/full-title&gt;&lt;/periodical&gt;&lt;pages&gt;291-301&lt;/pages&gt;&lt;volume&gt;173&lt;/volume&gt;&lt;number&gt;1&lt;/number&gt;&lt;edition&gt;1989/11/01&lt;/edition&gt;&lt;keywords&gt;&lt;keyword&gt;Amino Acid Sequence&lt;/keyword&gt;&lt;keyword&gt;Animals&lt;/keyword&gt;&lt;keyword&gt;Base Sequence&lt;/keyword&gt;&lt;keyword&gt;Biological Evolution&lt;/keyword&gt;&lt;keyword&gt;Capsid/*genetics/metabolism&lt;/keyword&gt;&lt;keyword&gt;Cloning, Molecular&lt;/keyword&gt;&lt;keyword&gt;DNA/genetics&lt;/keyword&gt;&lt;keyword&gt;Encephalitis Viruses, Tick-Borne/*genetics&lt;/keyword&gt;&lt;keyword&gt;Flavivirus/*genetics&lt;/keyword&gt;&lt;keyword&gt;Gene Amplification&lt;/keyword&gt;&lt;keyword&gt;*Genes, Viral&lt;/keyword&gt;&lt;keyword&gt;Glycosylation&lt;/keyword&gt;&lt;keyword&gt;Molecular Sequence Data&lt;/keyword&gt;&lt;keyword&gt;RNA, Viral/*genetics&lt;/keyword&gt;&lt;keyword&gt;Sequence Homology, Nucleic Acid&lt;/keyword&gt;&lt;keyword&gt;Viral Core Proteins/*genetics/metabolism&lt;/keyword&gt;&lt;keyword&gt;Viral Nonstructural Proteins&lt;/keyword&gt;&lt;/keywords&gt;&lt;dates&gt;&lt;year&gt;1989&lt;/year&gt;&lt;pub-dates&gt;&lt;date&gt;Nov&lt;/date&gt;&lt;/pub-dates&gt;&lt;/dates&gt;&lt;isbn&gt;0042-6822 (Print)&amp;#xD;0042-6822 (Linking)&lt;/isbn&gt;&lt;accession-num&gt;2554575&lt;/accession-num&gt;&lt;urls&gt;&lt;related-urls&gt;&lt;url&gt;https://www.ncbi.nlm.nih.gov/pubmed/2554575&lt;/url&gt;&lt;/related-urls&gt;&lt;/urls&gt;&lt;electronic-resource-num&gt;10.1016/0042-6822(89)90246-8&lt;/electronic-resource-num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[19]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>;</w:t>
            </w:r>
          </w:p>
          <w:p w14:paraId="753008BB" w14:textId="77777777" w:rsidR="00272FB0" w:rsidRPr="006D4AF5" w:rsidRDefault="00272FB0" w:rsidP="00272FB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zilber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refers to Lev A.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Zilber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— the leader of the Soviet Far East expedition, which resulted in the discovery of TBEV in 1937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PEVuZE5vdGU+PENpdGU+PEF1dGhvcj5abG9iaW48L0F1dGhvcj48WWVhcj4yMDE3PC9ZZWFyPjxS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==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PEVuZE5vdGU+PENpdGU+PEF1dGhvcj5abG9iaW48L0F1dGhvcj48WWVhcj4yMDE3PC9ZZWFyPjxS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==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ptos" w:hAnsi="Aptos" w:cs="Arial"/>
                <w:sz w:val="20"/>
                <w:szCs w:val="20"/>
              </w:rPr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[29]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>;</w:t>
            </w:r>
          </w:p>
          <w:p w14:paraId="4ECBF46E" w14:textId="77777777" w:rsidR="00272FB0" w:rsidRPr="006D4AF5" w:rsidRDefault="00272FB0" w:rsidP="00272FB0">
            <w:pPr>
              <w:pStyle w:val="ListParagraph"/>
              <w:numPr>
                <w:ilvl w:val="0"/>
                <w:numId w:val="5"/>
              </w:num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Orthoflavivirus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mediterraneanense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 xml:space="preserve"> refers to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6D4AF5">
              <w:rPr>
                <w:rFonts w:ascii="Aptos" w:hAnsi="Aptos" w:cs="Arial"/>
                <w:sz w:val="20"/>
                <w:szCs w:val="20"/>
              </w:rPr>
              <w:t>Mediterranean as the GGEV and TSEV isolation territory.</w:t>
            </w:r>
          </w:p>
          <w:p w14:paraId="016CFB9A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FCFC0A" w14:textId="77777777" w:rsidR="00272FB0" w:rsidRPr="006D4AF5" w:rsidRDefault="00272FB0" w:rsidP="00272FB0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05DF536" w14:textId="77777777" w:rsidR="00272FB0" w:rsidRPr="006D4AF5" w:rsidRDefault="00272FB0" w:rsidP="00272FB0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>We considered the demarcation criteria established by the Flaviviridae Study Group (</w:t>
            </w:r>
            <w:hyperlink r:id="rId12" w:history="1">
              <w:r w:rsidRPr="006D4AF5">
                <w:rPr>
                  <w:rStyle w:val="Hyperlink"/>
                  <w:rFonts w:ascii="Aptos" w:hAnsi="Aptos" w:cs="Arial"/>
                  <w:iCs/>
                  <w:sz w:val="20"/>
                  <w:szCs w:val="20"/>
                </w:rPr>
                <w:t>https://ictv.global/report/chapter/flaviviridae/flaviviridae/orthoflavivirus</w:t>
              </w:r>
            </w:hyperlink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):  </w:t>
            </w:r>
          </w:p>
          <w:p w14:paraId="4F94D4EF" w14:textId="77777777" w:rsidR="00272FB0" w:rsidRPr="006D4AF5" w:rsidRDefault="00272FB0" w:rsidP="00272FB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>Nucleotide and deduced amino acid (aa) sequence data;</w:t>
            </w:r>
          </w:p>
          <w:p w14:paraId="1BB9B722" w14:textId="77777777" w:rsidR="00272FB0" w:rsidRPr="006D4AF5" w:rsidRDefault="00272FB0" w:rsidP="00272FB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Antigenic characteristics;</w:t>
            </w:r>
          </w:p>
          <w:p w14:paraId="3EB352D1" w14:textId="77777777" w:rsidR="00272FB0" w:rsidRPr="006D4AF5" w:rsidRDefault="00272FB0" w:rsidP="00272FB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>Disease association;</w:t>
            </w:r>
          </w:p>
          <w:p w14:paraId="007CF000" w14:textId="77777777" w:rsidR="00272FB0" w:rsidRPr="006D4AF5" w:rsidRDefault="00272FB0" w:rsidP="00272FB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Geographic association;</w:t>
            </w:r>
          </w:p>
          <w:p w14:paraId="540FDBD5" w14:textId="77777777" w:rsidR="00272FB0" w:rsidRPr="006D4AF5" w:rsidRDefault="00272FB0" w:rsidP="00272FB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Vector and host association;</w:t>
            </w:r>
          </w:p>
          <w:p w14:paraId="7F715E2E" w14:textId="77777777" w:rsidR="00272FB0" w:rsidRPr="006D4AF5" w:rsidRDefault="00272FB0" w:rsidP="00272FB0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Ecological characteristics.</w:t>
            </w:r>
          </w:p>
          <w:p w14:paraId="3B371448" w14:textId="77777777" w:rsidR="00272FB0" w:rsidRPr="006D4AF5" w:rsidRDefault="00272FB0" w:rsidP="00272FB0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B11D483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61294F0" w14:textId="77777777" w:rsidR="00272FB0" w:rsidRPr="006D4AF5" w:rsidRDefault="00272FB0" w:rsidP="00272F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Analysis of nucleotide and deduced amino acid sequence data</w:t>
            </w:r>
          </w:p>
          <w:p w14:paraId="11E86B85" w14:textId="6373EA45" w:rsidR="00272FB0" w:rsidRPr="006D4AF5" w:rsidRDefault="00272FB0" w:rsidP="00272FB0">
            <w:pPr>
              <w:spacing w:after="120"/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To delimit species within the tick-borne flavivirus group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>
                <w:fldData xml:space="preserve">PEVuZE5vdGU+PENpdGU+PEF1dGhvcj5Cb25kYXJ5dWs8L0F1dGhvcj48WWVhcj4yMDIyPC9ZZWFy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=
</w:fldData>
              </w:fldChar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>
                <w:fldData xml:space="preserve">PEVuZE5vdGU+PENpdGU+PEF1dGhvcj5Cb25kYXJ5dWs8L0F1dGhvcj48WWVhcj4yMDIyPC9ZZWFy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=
</w:fldData>
              </w:fldChar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instrText xml:space="preserve"> ADDIN EN.CITE.DATA 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 w:rsidRPr="006D4AF5">
              <w:rPr>
                <w:rFonts w:ascii="Aptos" w:hAnsi="Aptos" w:cs="Arial"/>
                <w:iCs/>
                <w:noProof/>
                <w:sz w:val="20"/>
                <w:szCs w:val="20"/>
              </w:rPr>
              <w:t>[2]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, we employed three bioinformatic delimitation methods: GMYC,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&lt;EndNote&gt;&lt;Cite&gt;&lt;Author&gt;Fujisawa&lt;/Author&gt;&lt;Year&gt;2013&lt;/Year&gt;&lt;RecNum&gt;95&lt;/RecNum&gt;&lt;DisplayText&gt;[10]&lt;/DisplayText&gt;&lt;record&gt;&lt;rec-number&gt;95&lt;/rec-number&gt;&lt;foreign-keys&gt;&lt;key app="EN" db-id="x00xtxp0npxrabefeepvr9930pwrvfs9wpae" timestamp="0"&gt;95&lt;/key&gt;&lt;/foreign-keys&gt;&lt;ref-type name="Journal Article"&gt;17&lt;/ref-type&gt;&lt;contributors&gt;&lt;authors&gt;&lt;author&gt;Fujisawa, T.&lt;/author&gt;&lt;author&gt;Barraclough, T. G.&lt;/author&gt;&lt;/authors&gt;&lt;/contributors&gt;&lt;auth-address&gt;Department of Life Sciences, Imperial College London, Silwood Park Campus, Ascot, Berkshire SL5 7PY, UK; and Department of Entomology, Natural History Museum, London SW7 5BD, UK.&lt;/auth-address&gt;&lt;titles&gt;&lt;title&gt;Delimiting species using single-locus data and the Generalized Mixed Yule Coalescent approach: a revised method and evaluation on simulated data sets&lt;/title&gt;&lt;secondary-title&gt;Syst Biol&lt;/secondary-title&gt;&lt;/titles&gt;&lt;periodical&gt;&lt;full-title&gt;Syst Biol&lt;/full-title&gt;&lt;/periodical&gt;&lt;pages&gt;707-24&lt;/pages&gt;&lt;volume&gt;62&lt;/volume&gt;&lt;number&gt;5&lt;/number&gt;&lt;edition&gt;2013/05/18&lt;/edition&gt;&lt;keywords&gt;&lt;keyword&gt;*Algorithms&lt;/keyword&gt;&lt;keyword&gt;Animals&lt;/keyword&gt;&lt;keyword&gt;Classification/*methods&lt;/keyword&gt;&lt;keyword&gt;Coleoptera/classification/genetics&lt;/keyword&gt;&lt;keyword&gt;*Computer Simulation&lt;/keyword&gt;&lt;keyword&gt;Models, Theoretical&lt;/keyword&gt;&lt;keyword&gt;*Phylogeny&lt;/keyword&gt;&lt;keyword&gt;Species Specificity&lt;/keyword&gt;&lt;/keywords&gt;&lt;dates&gt;&lt;year&gt;2013&lt;/year&gt;&lt;pub-dates&gt;&lt;date&gt;Sep&lt;/date&gt;&lt;/pub-dates&gt;&lt;/dates&gt;&lt;isbn&gt;1076-836X (Electronic)&amp;#xD;1063-5157 (Linking)&lt;/isbn&gt;&lt;accession-num&gt;23681854&lt;/accession-num&gt;&lt;urls&gt;&lt;related-urls&gt;&lt;url&gt;https://www.ncbi.nlm.nih.gov/pubmed/23681854&lt;/url&gt;&lt;/related-urls&gt;&lt;/urls&gt;&lt;custom2&gt;PMC3739884&lt;/custom2&gt;&lt;electronic-resource-num&gt;10.1093/sysbio/syt033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[10]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, ABGD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&lt;EndNote&gt;&lt;Cite&gt;&lt;Author&gt;Puillandre&lt;/Author&gt;&lt;Year&gt;2012&lt;/Year&gt;&lt;RecNum&gt;111&lt;/RecNum&gt;&lt;DisplayText&gt;[22]&lt;/DisplayText&gt;&lt;record&gt;&lt;rec-number&gt;111&lt;/rec-number&gt;&lt;foreign-keys&gt;&lt;key app="EN" db-id="x00xtxp0npxrabefeepvr9930pwrvfs9wpae" timestamp="0"&gt;111&lt;/key&gt;&lt;/foreign-keys&gt;&lt;ref-type name="Journal Article"&gt;17&lt;/ref-type&gt;&lt;contributors&gt;&lt;authors&gt;&lt;author&gt;Puillandre, N.&lt;/author&gt;&lt;author&gt;Lambert, A.&lt;/author&gt;&lt;author&gt;Brouillet, S.&lt;/author&gt;&lt;author&gt;Achaz, G.&lt;/author&gt;&lt;/authors&gt;&lt;/contributors&gt;&lt;auth-address&gt;UMR 7138, Museum National d&amp;apos;Histoire Naturelle, Departement Systematique et Evolution, Paris, France.&lt;/auth-address&gt;&lt;titles&gt;&lt;title&gt;ABGD, Automatic Barcode Gap Discovery for primary species delimitation&lt;/title&gt;&lt;secondary-title&gt;Mol. Ecol.&lt;/secondary-title&gt;&lt;/titles&gt;&lt;pages&gt;1864-77&lt;/pages&gt;&lt;volume&gt;21&lt;/volume&gt;&lt;number&gt;8&lt;/number&gt;&lt;edition&gt;2011/09/03&lt;/edition&gt;&lt;keywords&gt;&lt;keyword&gt;Automation&lt;/keyword&gt;&lt;keyword&gt;Base Sequence&lt;/keyword&gt;&lt;keyword&gt;Computational Biology/*methods&lt;/keyword&gt;&lt;keyword&gt;DNA/analysis/genetics&lt;/keyword&gt;&lt;keyword&gt;DNA Barcoding, Taxonomic/*methods&lt;/keyword&gt;&lt;keyword&gt;DNA, Mitochondrial/genetics&lt;/keyword&gt;&lt;keyword&gt;Phylogeny&lt;/keyword&gt;&lt;keyword&gt;Sensitivity and Specificity&lt;/keyword&gt;&lt;keyword&gt;Sequence Alignment&lt;/keyword&gt;&lt;keyword&gt;Sequence Analysis, DNA&lt;/keyword&gt;&lt;keyword&gt;Species Specificity&lt;/keyword&gt;&lt;/keywords&gt;&lt;dates&gt;&lt;year&gt;2012&lt;/year&gt;&lt;pub-dates&gt;&lt;date&gt;Apr&lt;/date&gt;&lt;/pub-dates&gt;&lt;/dates&gt;&lt;isbn&gt;1365-294X (Electronic)&amp;#xD;0962-1083 (Linking)&lt;/isbn&gt;&lt;accession-num&gt;21883587&lt;/accession-num&gt;&lt;urls&gt;&lt;related-urls&gt;&lt;url&gt;https://www.ncbi.nlm.nih.gov/pubmed/21883587&lt;/url&gt;&lt;/related-urls&gt;&lt;/urls&gt;&lt;electronic-resource-num&gt;10.1111/j.1365-294X.2011.05239.x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[22]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and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PTP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&lt;EndNote&gt;&lt;Cite&gt;&lt;Author&gt;Zhang&lt;/Author&gt;&lt;Year&gt;2013&lt;/Year&gt;&lt;RecNum&gt;113&lt;/RecNum&gt;&lt;DisplayText&gt;[28]&lt;/DisplayText&gt;&lt;record&gt;&lt;rec-number&gt;113&lt;/rec-number&gt;&lt;foreign-keys&gt;&lt;key app="EN" db-id="x00xtxp0npxrabefeepvr9930pwrvfs9wpae" timestamp="0"&gt;113&lt;/key&gt;&lt;/foreign-keys&gt;&lt;ref-type name="Journal Article"&gt;17&lt;/ref-type&gt;&lt;contributors&gt;&lt;authors&gt;&lt;author&gt;Zhang, J.&lt;/author&gt;&lt;author&gt;Kapli, P.&lt;/author&gt;&lt;author&gt;Pavlidis, P.&lt;/author&gt;&lt;author&gt;Stamatakis, A.&lt;/author&gt;&lt;/authors&gt;&lt;/contributors&gt;&lt;auth-address&gt;The Exelixis Lab, Scientific Computing Group, Heidelberg Institute for Theoretical Studies, D-68159 Heidelberg, Germany, Graduate School for Computing in Medicine and Life Sciences, University of Lubeck, Institut fur Neuro- und Bioinformatik, University of Lubeck, 23538 Lubeck, Germany, Natural History Museum of Crete, University of Crete, GR-71409 Irakleio, Crete, Greece and Institute of Molecular Biology and Biotechnology, Foundation for Research and Technology-Hellas-FORTH, GR-70013 Heraklion, Crete, Greece.&lt;/auth-address&gt;&lt;titles&gt;&lt;title&gt;A general species delimitation method with applications to phylogenetic placements&lt;/title&gt;&lt;secondary-title&gt;Bioinformatics&lt;/secondary-title&gt;&lt;/titles&gt;&lt;pages&gt;2869-76&lt;/pages&gt;&lt;volume&gt;29&lt;/volume&gt;&lt;number&gt;22&lt;/number&gt;&lt;edition&gt;2013/08/31&lt;/edition&gt;&lt;keywords&gt;&lt;keyword&gt;Algorithms&lt;/keyword&gt;&lt;keyword&gt;Animals&lt;/keyword&gt;&lt;keyword&gt;*Phylogeny&lt;/keyword&gt;&lt;keyword&gt;Poisson Distribution&lt;/keyword&gt;&lt;keyword&gt;Sequence Analysis, DNA&lt;/keyword&gt;&lt;keyword&gt;Software&lt;/keyword&gt;&lt;/keywords&gt;&lt;dates&gt;&lt;year&gt;2013&lt;/year&gt;&lt;pub-dates&gt;&lt;date&gt;Nov 15&lt;/date&gt;&lt;/pub-dates&gt;&lt;/dates&gt;&lt;isbn&gt;1367-4811 (Electronic)&amp;#xD;1367-4803 (Linking)&lt;/isbn&gt;&lt;accession-num&gt;23990417&lt;/accession-num&gt;&lt;urls&gt;&lt;related-urls&gt;&lt;url&gt;https://www.ncbi.nlm.nih.gov/pubmed/23990417&lt;/url&gt;&lt;/related-urls&gt;&lt;/urls&gt;&lt;custom2&gt;PMC3810850&lt;/custom2&gt;&lt;electronic-resource-num&gt;10.1093/bioinformatics/btt499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[28]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(Fig. 2a). The data set structure is represented in Table 1. As part of our proposal, hereafter, we will consider only </w:t>
            </w:r>
            <w:r w:rsidR="007A7F40"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TBEV+LIV clade (Fig. 2b). For species delimitation within this clade, we used 211 complete amino acid sequences of a polyprotein of TBEV, LIV, and LIV-like viruses. Despite discordance in the number of species within the TBEV+LIV clade (Fig. 2b), all three methods </w:t>
            </w:r>
            <w:r>
              <w:rPr>
                <w:rFonts w:ascii="Aptos" w:hAnsi="Aptos" w:cs="Arial"/>
                <w:iCs/>
                <w:sz w:val="20"/>
                <w:szCs w:val="20"/>
              </w:rPr>
              <w:t>reject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the hypothesis that the TBEV+LIV clade represents a single species, thereby </w:t>
            </w:r>
            <w:r w:rsidRPr="000E45EC">
              <w:rPr>
                <w:rFonts w:ascii="Aptos" w:hAnsi="Aptos" w:cs="Arial"/>
                <w:iCs/>
                <w:sz w:val="20"/>
                <w:szCs w:val="20"/>
              </w:rPr>
              <w:t xml:space="preserve">distinguishing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TBEV-EU from the other TBEV subtypes. </w:t>
            </w:r>
          </w:p>
          <w:p w14:paraId="1C7186DD" w14:textId="69EBD1CF" w:rsidR="00272FB0" w:rsidRPr="006D4AF5" w:rsidRDefault="00272FB0" w:rsidP="00272FB0">
            <w:pPr>
              <w:spacing w:after="120"/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We relied on the results of ABGD (Fig. 2b) as more parsimony and consistent with </w:t>
            </w:r>
            <w:r w:rsidR="007A7F40">
              <w:rPr>
                <w:rFonts w:ascii="Aptos" w:hAnsi="Aptos" w:cs="Arial"/>
                <w:iCs/>
                <w:sz w:val="20"/>
                <w:szCs w:val="20"/>
              </w:rPr>
              <w:t xml:space="preserve">published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data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on the other species demarcation criteria (see the next sections). ABGD merged TBEV-FE+TBEV-B+TBEV-S into a single species unit but separated Himalayan isolates of TBEV into </w:t>
            </w:r>
            <w:r w:rsidR="007A7F40">
              <w:rPr>
                <w:rFonts w:ascii="Aptos" w:hAnsi="Aptos" w:cs="Arial"/>
                <w:iCs/>
                <w:sz w:val="20"/>
                <w:szCs w:val="20"/>
              </w:rPr>
              <w:t xml:space="preserve">a separate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species.  In</w:t>
            </w:r>
            <w:r w:rsidRPr="0087189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>the</w:t>
            </w:r>
            <w:r w:rsidRPr="0087189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FC3760">
              <w:rPr>
                <w:rFonts w:ascii="Aptos" w:hAnsi="Aptos" w:cs="Arial"/>
                <w:iCs/>
                <w:sz w:val="20"/>
                <w:szCs w:val="20"/>
              </w:rPr>
              <w:t>publications available,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there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is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no additional reliable data on virus properties (e.g., vector and host association, tissue tropism, etc.) to separate TBEV-S from TBEV-FE</w:t>
            </w:r>
            <w:r>
              <w:rPr>
                <w:rFonts w:ascii="Aptos" w:hAnsi="Aptos" w:cs="Arial"/>
                <w:iCs/>
                <w:sz w:val="20"/>
                <w:szCs w:val="20"/>
              </w:rPr>
              <w:t>,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or split TBEV-S into multiple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lastRenderedPageBreak/>
              <w:t>species or to delineate the Himalayan TBEV clade. Considering the TBEV-E and LIV+LIV-like clades, ABGD delimited those clades into three species.</w:t>
            </w:r>
          </w:p>
          <w:p w14:paraId="4A4F92F1" w14:textId="77777777" w:rsidR="00272FB0" w:rsidRPr="006D4AF5" w:rsidRDefault="00272FB0" w:rsidP="00272FB0">
            <w:pPr>
              <w:spacing w:after="120"/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Our results contradict the previous proposals to consider TBEV and LIV as one species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>
                <w:fldData xml:space="preserve">PEVuZE5vdGU+PENpdGU+PEF1dGhvcj5DaGFycmVsPC9BdXRob3I+PFllYXI+MjAwMTwvWWVhcj48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</w:fldData>
              </w:fldChar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</w:instrText>
            </w:r>
            <w:r>
              <w:rPr>
                <w:rFonts w:ascii="Aptos" w:hAnsi="Aptos" w:cs="Arial"/>
                <w:iCs/>
                <w:sz w:val="20"/>
                <w:szCs w:val="20"/>
              </w:rPr>
              <w:fldChar w:fldCharType="begin">
                <w:fldData xml:space="preserve">PEVuZE5vdGU+PENpdGU+PEF1dGhvcj5DaGFycmVsPC9BdXRob3I+PFllYXI+MjAwMTwvWWVhcj48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</w:fldData>
              </w:fldChar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EN.CITE.DATA </w:instrText>
            </w:r>
            <w:r>
              <w:rPr>
                <w:rFonts w:ascii="Aptos" w:hAnsi="Aptos" w:cs="Arial"/>
                <w:iCs/>
                <w:sz w:val="20"/>
                <w:szCs w:val="20"/>
              </w:rPr>
            </w:r>
            <w:r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[4, 13]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. The weak point of both studies is </w:t>
            </w:r>
            <w:r w:rsidRPr="00FC3760">
              <w:rPr>
                <w:rFonts w:ascii="Aptos" w:hAnsi="Aptos" w:cs="Arial"/>
                <w:iCs/>
                <w:sz w:val="20"/>
                <w:szCs w:val="20"/>
              </w:rPr>
              <w:t>that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the authors, at that time, had a small number of TBEV and LIV samples (4 ORF sequences for TBEV and 4 ORFs for LIV in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>
                <w:fldData xml:space="preserve">PEVuZE5vdGU+PENpdGUgQXV0aG9yWWVhcj0iMSI+PEF1dGhvcj5HcmFyZDwvQXV0aG9yPjxZZWFy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</w:fldData>
              </w:fldChar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</w:instrText>
            </w:r>
            <w:r>
              <w:rPr>
                <w:rFonts w:ascii="Aptos" w:hAnsi="Aptos" w:cs="Arial"/>
                <w:iCs/>
                <w:sz w:val="20"/>
                <w:szCs w:val="20"/>
              </w:rPr>
              <w:fldChar w:fldCharType="begin">
                <w:fldData xml:space="preserve">PEVuZE5vdGU+PENpdGUgQXV0aG9yWWVhcj0iMSI+PEF1dGhvcj5HcmFyZDwvQXV0aG9yPjxZZWFy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</w:fldData>
              </w:fldChar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EN.CITE.DATA </w:instrText>
            </w:r>
            <w:r>
              <w:rPr>
                <w:rFonts w:ascii="Aptos" w:hAnsi="Aptos" w:cs="Arial"/>
                <w:iCs/>
                <w:sz w:val="20"/>
                <w:szCs w:val="20"/>
              </w:rPr>
            </w:r>
            <w:r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Grard, et al. [13]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; 4 ORFs for TBEV and 9 E gene aa sequences for LIV in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 AuthorYear="1"&gt;&lt;Author&gt;Charrel&lt;/Author&gt;&lt;Year&gt;2001&lt;/Year&gt;&lt;RecNum&gt;93&lt;/RecNum&gt;&lt;DisplayText&gt;Charrel, et al. [4]&lt;/DisplayText&gt;&lt;record&gt;&lt;rec-number&gt;93&lt;/rec-number&gt;&lt;foreign-keys&gt;&lt;key app="EN" db-id="x00xtxp0npxrabefeepvr9930pwrvfs9wpae" timestamp="0"&gt;93&lt;/key&gt;&lt;/foreign-keys&gt;&lt;ref-type name="Journal Article"&gt;17&lt;/ref-type&gt;&lt;contributors&gt;&lt;authors&gt;&lt;author&gt;Charrel, R. N.&lt;/author&gt;&lt;author&gt;Zaki, A. M.&lt;/author&gt;&lt;author&gt;Attoui, H.&lt;/author&gt;&lt;author&gt;Fakeeh, M.&lt;/author&gt;&lt;author&gt;Billoir, F.&lt;/author&gt;&lt;author&gt;Yousef, A. I.&lt;/author&gt;&lt;author&gt;de Chesse, R.&lt;/author&gt;&lt;author&gt;De Micco, P.&lt;/author&gt;&lt;author&gt;Gould, E. A.&lt;/author&gt;&lt;author&gt;de Lamballerie, X.&lt;/author&gt;&lt;/authors&gt;&lt;/contributors&gt;&lt;auth-address&gt;Unite des Virus Emergents EA 3292, Universite de la Mediterranee, Faculte de Medecine, 27 boulevard Jean Moulin, Marseille 13005, France. rnc-virophdm@gulliver.fr&lt;/auth-address&gt;&lt;titles&gt;&lt;title&gt;Complete coding sequence of the Alkhurma virus, a tick-borne flavivirus causing severe hemorrhagic fever in humans in Saudi Arabia&lt;/title&gt;&lt;secondary-title&gt;Biochem. Biophys. Res. Commun.&lt;/secondary-title&gt;&lt;/titles&gt;&lt;pages&gt;455-61&lt;/pages&gt;&lt;volume&gt;287&lt;/volume&gt;&lt;number&gt;2&lt;/number&gt;&lt;edition&gt;2001/09/14&lt;/edition&gt;&lt;keywords&gt;&lt;keyword&gt;Flavivirus/classification/*genetics&lt;/keyword&gt;&lt;keyword&gt;Hemorrhagic Fevers, Viral/*virology&lt;/keyword&gt;&lt;keyword&gt;Humans&lt;/keyword&gt;&lt;keyword&gt;Open Reading Frames&lt;/keyword&gt;&lt;keyword&gt;Phylogeny&lt;/keyword&gt;&lt;keyword&gt;Saudi Arabia&lt;/keyword&gt;&lt;keyword&gt;Tick-Borne Diseases/*virology&lt;/keyword&gt;&lt;/keywords&gt;&lt;dates&gt;&lt;year&gt;2001&lt;/year&gt;&lt;pub-dates&gt;&lt;date&gt;Sep 21&lt;/date&gt;&lt;/pub-dates&gt;&lt;/dates&gt;&lt;isbn&gt;0006-291X (Print)&amp;#xD;0006-291X (Linking)&lt;/isbn&gt;&lt;accession-num&gt;11554750&lt;/accession-num&gt;&lt;urls&gt;&lt;related-urls&gt;&lt;url&gt;https://www.ncbi.nlm.nih.gov/pubmed/11554750&lt;/url&gt;&lt;/related-urls&gt;&lt;/urls&gt;&lt;electronic-resource-num&gt;10.1006/bbrc.2001.5610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Charrel, et al. [4]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).</w:t>
            </w:r>
          </w:p>
          <w:p w14:paraId="69C50C67" w14:textId="77777777" w:rsidR="00272FB0" w:rsidRPr="006D4AF5" w:rsidRDefault="00272FB0" w:rsidP="00272FB0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Recently,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 AuthorYear="1"&gt;&lt;Author&gt;Deviatkin&lt;/Author&gt;&lt;Year&gt;2024&lt;/Year&gt;&lt;RecNum&gt;489&lt;/RecNum&gt;&lt;DisplayText&gt;Deviatkin, et al. [8]&lt;/DisplayText&gt;&lt;record&gt;&lt;rec-number&gt;489&lt;/rec-number&gt;&lt;foreign-keys&gt;&lt;key app="EN" db-id="x00xtxp0npxrabefeepvr9930pwrvfs9wpae" timestamp="1728029714"&gt;489&lt;/key&gt;&lt;/foreign-keys&gt;&lt;ref-type name="Journal Article"&gt;17&lt;/ref-type&gt;&lt;contributors&gt;&lt;authors&gt;&lt;author&gt;Deviatkin, Andrei A.&lt;/author&gt;&lt;author&gt;Aleshina, Yulia A.&lt;/author&gt;&lt;author&gt;Karganova, Galina G.&lt;/author&gt;&lt;author&gt;Lukashev, Alexander N.&lt;/author&gt;&lt;/authors&gt;&lt;/contributors&gt;&lt;titles&gt;&lt;title&gt;Selection Pressure Profile Suggests Species Criteria among Tick-Borne Orthoflaviviruses&lt;/title&gt;&lt;secondary-title&gt;Viruses&lt;/secondary-title&gt;&lt;/titles&gt;&lt;periodical&gt;&lt;full-title&gt;Viruses&lt;/full-title&gt;&lt;/periodical&gt;&lt;volume&gt;16&lt;/volume&gt;&lt;number&gt;10&lt;/number&gt;&lt;section&gt;1554&lt;/section&gt;&lt;dates&gt;&lt;year&gt;2024&lt;/year&gt;&lt;/dates&gt;&lt;isbn&gt;1999-4915&lt;/isbn&gt;&lt;urls&gt;&lt;/urls&gt;&lt;electronic-resource-num&gt;10.3390/v16101554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Deviatkin, et al. [8]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FC3760">
              <w:rPr>
                <w:rFonts w:ascii="Aptos" w:hAnsi="Aptos" w:cs="Arial"/>
                <w:iCs/>
                <w:sz w:val="20"/>
                <w:szCs w:val="20"/>
              </w:rPr>
              <w:t>have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offered a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(non-synonymous substitutions per nonsynonymous site/synonymous substitutions per synonymous site) threshold as a species criterion. The authors claimed that according to the criterion, TBEV (including all subtypes) and Omsk hemorrhagic fever virus (OHFV) belonging to the species </w:t>
            </w:r>
            <w:r w:rsidRPr="006D4AF5">
              <w:rPr>
                <w:rFonts w:ascii="Aptos" w:hAnsi="Aptos" w:cs="Arial"/>
                <w:i/>
                <w:sz w:val="20"/>
                <w:szCs w:val="20"/>
              </w:rPr>
              <w:t xml:space="preserve">Orthoflavivirus </w:t>
            </w:r>
            <w:proofErr w:type="spellStart"/>
            <w:r w:rsidRPr="006D4AF5">
              <w:rPr>
                <w:rFonts w:ascii="Aptos" w:hAnsi="Aptos" w:cs="Arial"/>
                <w:i/>
                <w:sz w:val="20"/>
                <w:szCs w:val="20"/>
              </w:rPr>
              <w:t>omskense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should be </w:t>
            </w:r>
            <w:r w:rsidRPr="00FC3760">
              <w:rPr>
                <w:rFonts w:ascii="Aptos" w:hAnsi="Aptos" w:cs="Arial"/>
                <w:iCs/>
                <w:sz w:val="20"/>
                <w:szCs w:val="20"/>
              </w:rPr>
              <w:t>considered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as a single species. We provide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next counterarguments against this proposal:</w:t>
            </w:r>
          </w:p>
          <w:p w14:paraId="4779B7FD" w14:textId="77777777" w:rsidR="00272FB0" w:rsidRPr="006D4AF5" w:rsidRDefault="00272FB0" w:rsidP="00272FB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The major issue that should be addressed is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fact that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the authors did not test their data on nucleotide substitution saturation, which drastically biases the calculation of the number of synonymous substitutions per synonymous site (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) especially in the case of the third codon position, leading to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miscalculation. If the saturation of the third codon position is presented between a pair of taxa, then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gram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stops</w:t>
            </w:r>
            <w:proofErr w:type="gram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to increase, meanwhile,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continues to grow, resulting in t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he rise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of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itself (false positive evidence for positive selection). Therefore, in the presence of saturation, the more evolutionary distant taxa will have higher values of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FC3760">
              <w:rPr>
                <w:rFonts w:ascii="Aptos" w:hAnsi="Aptos" w:cs="Arial"/>
                <w:iCs/>
                <w:sz w:val="20"/>
                <w:szCs w:val="20"/>
              </w:rPr>
              <w:t>than those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observed in the study of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 AuthorYear="1"&gt;&lt;Author&gt;Deviatkin&lt;/Author&gt;&lt;Year&gt;2024&lt;/Year&gt;&lt;RecNum&gt;489&lt;/RecNum&gt;&lt;DisplayText&gt;Deviatkin, et al. [8]&lt;/DisplayText&gt;&lt;record&gt;&lt;rec-number&gt;489&lt;/rec-number&gt;&lt;foreign-keys&gt;&lt;key app="EN" db-id="x00xtxp0npxrabefeepvr9930pwrvfs9wpae" timestamp="1728029714"&gt;489&lt;/key&gt;&lt;/foreign-keys&gt;&lt;ref-type name="Journal Article"&gt;17&lt;/ref-type&gt;&lt;contributors&gt;&lt;authors&gt;&lt;author&gt;Deviatkin, Andrei A.&lt;/author&gt;&lt;author&gt;Aleshina, Yulia A.&lt;/author&gt;&lt;author&gt;Karganova, Galina G.&lt;/author&gt;&lt;author&gt;Lukashev, Alexander N.&lt;/author&gt;&lt;/authors&gt;&lt;/contributors&gt;&lt;titles&gt;&lt;title&gt;Selection Pressure Profile Suggests Species Criteria among Tick-Borne Orthoflaviviruses&lt;/title&gt;&lt;secondary-title&gt;Viruses&lt;/secondary-title&gt;&lt;/titles&gt;&lt;periodical&gt;&lt;full-title&gt;Viruses&lt;/full-title&gt;&lt;/periodical&gt;&lt;volume&gt;16&lt;/volume&gt;&lt;number&gt;10&lt;/number&gt;&lt;section&gt;1554&lt;/section&gt;&lt;dates&gt;&lt;year&gt;2024&lt;/year&gt;&lt;/dates&gt;&lt;isbn&gt;1999-4915&lt;/isbn&gt;&lt;urls&gt;&lt;/urls&gt;&lt;electronic-resource-num&gt;10.3390/v16101554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Deviatkin, et al. [8]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. For example,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for the pair of TBEV and OHFV is lower, than for TBEV and Langat virus (Figure 2 in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 AuthorYear="1"&gt;&lt;Author&gt;Deviatkin&lt;/Author&gt;&lt;Year&gt;2024&lt;/Year&gt;&lt;RecNum&gt;489&lt;/RecNum&gt;&lt;DisplayText&gt;Deviatkin, et al. [8]&lt;/DisplayText&gt;&lt;record&gt;&lt;rec-number&gt;489&lt;/rec-number&gt;&lt;foreign-keys&gt;&lt;key app="EN" db-id="x00xtxp0npxrabefeepvr9930pwrvfs9wpae" timestamp="1728029714"&gt;489&lt;/key&gt;&lt;/foreign-keys&gt;&lt;ref-type name="Journal Article"&gt;17&lt;/ref-type&gt;&lt;contributors&gt;&lt;authors&gt;&lt;author&gt;Deviatkin, Andrei A.&lt;/author&gt;&lt;author&gt;Aleshina, Yulia A.&lt;/author&gt;&lt;author&gt;Karganova, Galina G.&lt;/author&gt;&lt;author&gt;Lukashev, Alexander N.&lt;/author&gt;&lt;/authors&gt;&lt;/contributors&gt;&lt;titles&gt;&lt;title&gt;Selection Pressure Profile Suggests Species Criteria among Tick-Borne Orthoflaviviruses&lt;/title&gt;&lt;secondary-title&gt;Viruses&lt;/secondary-title&gt;&lt;/titles&gt;&lt;periodical&gt;&lt;full-title&gt;Viruses&lt;/full-title&gt;&lt;/periodical&gt;&lt;volume&gt;16&lt;/volume&gt;&lt;number&gt;10&lt;/number&gt;&lt;section&gt;1554&lt;/section&gt;&lt;dates&gt;&lt;year&gt;2024&lt;/year&gt;&lt;/dates&gt;&lt;isbn&gt;1999-4915&lt;/isbn&gt;&lt;urls&gt;&lt;/urls&gt;&lt;electronic-resource-num&gt;10.3390/v16101554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Deviatkin, et al. [8]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).</w:t>
            </w:r>
          </w:p>
          <w:p w14:paraId="23944652" w14:textId="77777777" w:rsidR="00272FB0" w:rsidRPr="006D4AF5" w:rsidRDefault="00272FB0" w:rsidP="00272FB0">
            <w:pPr>
              <w:pStyle w:val="ListParagraph"/>
              <w:numPr>
                <w:ilvl w:val="0"/>
                <w:numId w:val="9"/>
              </w:num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>Now dozens of papers demonstrate examples of natural selection affecting synonymous substitutions due to codon usage bias (10.1016/j.ympev.2015.08.026), secondary RNA structure (10.1016/j.ympev.2015.08.026), translational efficiency (10.1093/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molbev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/msq077), etc. These factors lead to synonymous substitution rate variation (SRV). The authors used the simple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Nei-Gojobori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method and PAML software, which do not take into account SRV across sites,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which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could bias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ration evaluation. It was shown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&lt;EndNote&gt;&lt;Cite&gt;&lt;Author&gt;Wisotsky&lt;/Author&gt;&lt;Year&gt;2020&lt;/Year&gt;&lt;RecNum&gt;490&lt;/RecNum&gt;&lt;DisplayText&gt;[27]&lt;/DisplayText&gt;&lt;record&gt;&lt;rec-number&gt;490&lt;/rec-number&gt;&lt;foreign-keys&gt;&lt;key app="EN" db-id="x00xtxp0npxrabefeepvr9930pwrvfs9wpae" timestamp="1728266245"&gt;490&lt;/key&gt;&lt;/foreign-keys&gt;&lt;ref-type name="Journal Article"&gt;17&lt;/ref-type&gt;&lt;contributors&gt;&lt;authors&gt;&lt;author&gt;Wisotsky, S. R.&lt;/author&gt;&lt;author&gt;Kosakovsky Pond, S. L.&lt;/author&gt;&lt;author&gt;Shank, S. D.&lt;/author&gt;&lt;author&gt;Muse, S. V.&lt;/author&gt;&lt;/authors&gt;&lt;/contributors&gt;&lt;auth-address&gt;Bioinformatics Research Center, North Carolina State University, Raleigh, NC.&amp;#xD;Institute for Genomics and Evolutionary Medicine, Temple University, Philadelphia, PA.&amp;#xD;Department of Statistics, North Carolina State University, Raleigh, NC.&lt;/auth-address&gt;&lt;titles&gt;&lt;title&gt;Synonymous Site-to-Site Substitution Rate Variation Dramatically Inflates False Positive Rates of Selection Analyses: Ignore at Your Own Peril&lt;/title&gt;&lt;secondary-title&gt;Mol Biol Evol&lt;/secondary-title&gt;&lt;/titles&gt;&lt;periodical&gt;&lt;full-title&gt;Mol Biol Evol&lt;/full-title&gt;&lt;/periodical&gt;&lt;pages&gt;2430-2439&lt;/pages&gt;&lt;volume&gt;37&lt;/volume&gt;&lt;number&gt;8&lt;/number&gt;&lt;edition&gt;2020/02/19&lt;/edition&gt;&lt;keywords&gt;&lt;keyword&gt;Animals&lt;/keyword&gt;&lt;keyword&gt;*Models, Genetic&lt;/keyword&gt;&lt;keyword&gt;Phylogeny&lt;/keyword&gt;&lt;keyword&gt;Rhodopsin/genetics&lt;/keyword&gt;&lt;keyword&gt;*Selection, Genetic&lt;/keyword&gt;&lt;keyword&gt;*Silent Mutation&lt;/keyword&gt;&lt;keyword&gt;Vertebrates/genetics&lt;/keyword&gt;&lt;keyword&gt;codon model&lt;/keyword&gt;&lt;keyword&gt;episodic selection&lt;/keyword&gt;&lt;keyword&gt;evolutionary model&lt;/keyword&gt;&lt;keyword&gt;synonymous rate variation&lt;/keyword&gt;&lt;/keywords&gt;&lt;dates&gt;&lt;year&gt;2020&lt;/year&gt;&lt;pub-dates&gt;&lt;date&gt;Aug 1&lt;/date&gt;&lt;/pub-dates&gt;&lt;/dates&gt;&lt;isbn&gt;1537-1719 (Electronic)&amp;#xD;0737-4038 (Print)&amp;#xD;0737-4038 (Linking)&lt;/isbn&gt;&lt;accession-num&gt;32068869&lt;/accession-num&gt;&lt;urls&gt;&lt;related-urls&gt;&lt;url&gt;https://www.ncbi.nlm.nih.gov/pubmed/32068869&lt;/url&gt;&lt;/related-urls&gt;&lt;/urls&gt;&lt;custom2&gt;PMC7403620&lt;/custom2&gt;&lt;electronic-resource-num&gt;10.1093/molbev/msaa037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[27]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that</w:t>
            </w:r>
            <w:r w:rsidRPr="006D4AF5">
              <w:rPr>
                <w:rFonts w:ascii="Merriweather" w:hAnsi="Merriweather"/>
                <w:color w:val="2A2A2A"/>
                <w:sz w:val="23"/>
                <w:szCs w:val="23"/>
                <w:shd w:val="clear" w:color="auto" w:fill="EFF2F7"/>
              </w:rPr>
              <w:t xml:space="preserve">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even moderate levels of SRV produce very high </w:t>
            </w:r>
            <w:r w:rsidRPr="006D4AF5">
              <w:rPr>
                <w:rFonts w:ascii="Aptos" w:hAnsi="Aptos" w:cs="Arial"/>
                <w:i/>
                <w:sz w:val="20"/>
                <w:szCs w:val="20"/>
              </w:rPr>
              <w:t>false positive rates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;</w:t>
            </w:r>
          </w:p>
          <w:p w14:paraId="0A5A705D" w14:textId="77777777" w:rsidR="00272FB0" w:rsidRPr="006D4AF5" w:rsidRDefault="00272FB0" w:rsidP="00272FB0">
            <w:pPr>
              <w:pStyle w:val="ListParagraph"/>
              <w:numPr>
                <w:ilvl w:val="0"/>
                <w:numId w:val="9"/>
              </w:num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6D4AF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ptos" w:hAnsi="Aptos" w:cs="Arial"/>
                <w:color w:val="000000" w:themeColor="text1"/>
                <w:sz w:val="20"/>
                <w:szCs w:val="20"/>
              </w:rPr>
              <w:t>proposal</w:t>
            </w:r>
            <w:r w:rsidRPr="006D4AF5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of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iCs/>
                <w:sz w:val="20"/>
                <w:szCs w:val="20"/>
              </w:rPr>
              <w:instrText xml:space="preserve"> ADDIN EN.CITE &lt;EndNote&gt;&lt;Cite AuthorYear="1"&gt;&lt;Author&gt;Deviatkin&lt;/Author&gt;&lt;Year&gt;2024&lt;/Year&gt;&lt;RecNum&gt;489&lt;/RecNum&gt;&lt;DisplayText&gt;Deviatkin, et al. [8]&lt;/DisplayText&gt;&lt;record&gt;&lt;rec-number&gt;489&lt;/rec-number&gt;&lt;foreign-keys&gt;&lt;key app="EN" db-id="x00xtxp0npxrabefeepvr9930pwrvfs9wpae" timestamp="1728029714"&gt;489&lt;/key&gt;&lt;/foreign-keys&gt;&lt;ref-type name="Journal Article"&gt;17&lt;/ref-type&gt;&lt;contributors&gt;&lt;authors&gt;&lt;author&gt;Deviatkin, Andrei A.&lt;/author&gt;&lt;author&gt;Aleshina, Yulia A.&lt;/author&gt;&lt;author&gt;Karganova, Galina G.&lt;/author&gt;&lt;author&gt;Lukashev, Alexander N.&lt;/author&gt;&lt;/authors&gt;&lt;/contributors&gt;&lt;titles&gt;&lt;title&gt;Selection Pressure Profile Suggests Species Criteria among Tick-Borne Orthoflaviviruses&lt;/title&gt;&lt;secondary-title&gt;Viruses&lt;/secondary-title&gt;&lt;/titles&gt;&lt;periodical&gt;&lt;full-title&gt;Viruses&lt;/full-title&gt;&lt;/periodical&gt;&lt;volume&gt;16&lt;/volume&gt;&lt;number&gt;10&lt;/number&gt;&lt;section&gt;1554&lt;/section&gt;&lt;dates&gt;&lt;year&gt;2024&lt;/year&gt;&lt;/dates&gt;&lt;isbn&gt;1999-4915&lt;/isbn&gt;&lt;urls&gt;&lt;/urls&gt;&lt;electronic-resource-num&gt;10.3390/v16101554&lt;/electronic-resource-num&gt;&lt;/record&gt;&lt;/Cite&gt;&lt;/EndNote&gt;</w:instrTex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iCs/>
                <w:noProof/>
                <w:sz w:val="20"/>
                <w:szCs w:val="20"/>
              </w:rPr>
              <w:t>Deviatkin, et al. [8]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ignore</w:t>
            </w:r>
            <w:r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remarkable differences between TBEV and OHFV on the other demarcation species criteria. In particular, two different vectors (</w:t>
            </w:r>
            <w:r w:rsidRPr="007A3270">
              <w:rPr>
                <w:rFonts w:ascii="Aptos" w:hAnsi="Aptos" w:cs="Arial"/>
                <w:i/>
                <w:sz w:val="20"/>
                <w:szCs w:val="20"/>
              </w:rPr>
              <w:t>Ixodes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sp</w:t>
            </w:r>
            <w:r>
              <w:rPr>
                <w:rFonts w:ascii="Aptos" w:hAnsi="Aptos" w:cs="Arial"/>
                <w:iCs/>
                <w:sz w:val="20"/>
                <w:szCs w:val="20"/>
              </w:rPr>
              <w:t>p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. for TBEV and </w:t>
            </w:r>
            <w:r w:rsidRPr="007A3270">
              <w:rPr>
                <w:rFonts w:ascii="Aptos" w:hAnsi="Aptos" w:cs="Arial"/>
                <w:i/>
                <w:sz w:val="20"/>
                <w:szCs w:val="20"/>
              </w:rPr>
              <w:t>Dermacentor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sp</w:t>
            </w:r>
            <w:r>
              <w:rPr>
                <w:rFonts w:ascii="Aptos" w:hAnsi="Aptos" w:cs="Arial"/>
                <w:iCs/>
                <w:sz w:val="20"/>
                <w:szCs w:val="20"/>
              </w:rPr>
              <w:t>p.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for OHFV)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occupy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two different ecological niches (or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follow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two different evolutionary trajectories)</w:t>
            </w:r>
            <w:r>
              <w:rPr>
                <w:rFonts w:ascii="Aptos" w:hAnsi="Aptos" w:cs="Arial"/>
                <w:iCs/>
                <w:sz w:val="20"/>
                <w:szCs w:val="20"/>
              </w:rPr>
              <w:t>,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which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decrease</w:t>
            </w:r>
            <w:r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interspecies competition and trigger</w:t>
            </w:r>
            <w:r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speciation process. </w:t>
            </w:r>
            <w:r>
              <w:rPr>
                <w:rFonts w:ascii="Aptos" w:hAnsi="Aptos" w:cs="Arial"/>
                <w:iCs/>
                <w:sz w:val="20"/>
                <w:szCs w:val="20"/>
              </w:rPr>
              <w:t>This leads to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viruses differ</w:t>
            </w:r>
            <w:r>
              <w:rPr>
                <w:rFonts w:ascii="Aptos" w:hAnsi="Aptos" w:cs="Arial"/>
                <w:iCs/>
                <w:sz w:val="20"/>
                <w:szCs w:val="20"/>
              </w:rPr>
              <w:t>ing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in clinical manifestation, virulence for humans, tissue tropism, and ecological characteristics. Thus, merging TBEV and OHFV based on the 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dN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dS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ratio only is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at least</w:t>
            </w:r>
            <w:r w:rsidRPr="008F0D6F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iCs/>
                <w:sz w:val="20"/>
                <w:szCs w:val="20"/>
              </w:rPr>
              <w:t>a one-sided approach.</w:t>
            </w:r>
          </w:p>
          <w:p w14:paraId="4A955895" w14:textId="77777777" w:rsidR="00272FB0" w:rsidRPr="006D4AF5" w:rsidRDefault="00272FB0" w:rsidP="00272FB0">
            <w:pPr>
              <w:pStyle w:val="ListParagraph"/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5E7419D4" w14:textId="77777777" w:rsidR="00272FB0" w:rsidRPr="006D4AF5" w:rsidRDefault="00272FB0" w:rsidP="00272F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Antigenic characteristics</w:t>
            </w:r>
          </w:p>
          <w:p w14:paraId="270FC1B8" w14:textId="77777777" w:rsidR="00272FB0" w:rsidRPr="006D4AF5" w:rsidRDefault="00272FB0" w:rsidP="00272FB0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 xml:space="preserve">Comparing evolutionary distances of E protein surface regions of TBEV and LIV </w:t>
            </w:r>
            <w:r w:rsidRPr="00AA4E6D">
              <w:rPr>
                <w:rFonts w:ascii="Aptos" w:hAnsi="Aptos" w:cs="Arial"/>
                <w:i/>
                <w:iCs/>
                <w:sz w:val="20"/>
                <w:szCs w:val="20"/>
              </w:rPr>
              <w:t>i</w:t>
            </w:r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n silico</w:t>
            </w:r>
          </w:p>
          <w:p w14:paraId="2287724F" w14:textId="77777777" w:rsidR="00272FB0" w:rsidRPr="006D4AF5" w:rsidRDefault="00272FB0" w:rsidP="00272FB0">
            <w:pPr>
              <w:spacing w:after="120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In GenBank, we found 812 E protein aa sequences of TBEV (TBEV-FE, -E, -S, -B) and LIV and extracted surface regions determined by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&lt;EndNote&gt;&lt;Cite AuthorYear="1"&gt;&lt;Author&gt;Rey&lt;/Author&gt;&lt;Year&gt;1995&lt;/Year&gt;&lt;RecNum&gt;69&lt;/RecNum&gt;&lt;DisplayText&gt;Rey, et al. [23]&lt;/DisplayText&gt;&lt;record&gt;&lt;rec-number&gt;69&lt;/rec-number&gt;&lt;foreign-keys&gt;&lt;key app="EN" db-id="x00xtxp0npxrabefeepvr9930pwrvfs9wpae" timestamp="0"&gt;69&lt;/key&gt;&lt;/foreign-keys&gt;&lt;ref-type name="Journal Article"&gt;17&lt;/ref-type&gt;&lt;contributors&gt;&lt;authors&gt;&lt;author&gt;Rey, F. A.&lt;/author&gt;&lt;author&gt;Heinz, F. X.&lt;/author&gt;&lt;author&gt;Mandl, C.&lt;/author&gt;&lt;author&gt;Kunz, C.&lt;/author&gt;&lt;author&gt;Harrison, S. C.&lt;/author&gt;&lt;/authors&gt;&lt;/contributors&gt;&lt;auth-address&gt;Department of Molecular and Cellular Biology, Harvard University, Cambridge, Massachusetts 02138, USA.&lt;/auth-address&gt;&lt;titles&gt;&lt;title&gt;The envelope glycoprotein from tick-borne encephalitis virus at 2 A resolution&lt;/title&gt;&lt;secondary-title&gt;Nature&lt;/secondary-title&gt;&lt;/titles&gt;&lt;periodical&gt;&lt;full-title&gt;Nature&lt;/full-title&gt;&lt;/periodical&gt;&lt;pages&gt;291-8&lt;/pages&gt;&lt;volume&gt;375&lt;/volume&gt;&lt;number&gt;6529&lt;/number&gt;&lt;edition&gt;1995/05/25&lt;/edition&gt;&lt;keywords&gt;&lt;keyword&gt;Amino Acid Sequence&lt;/keyword&gt;&lt;keyword&gt;Antigens, Viral/chemistry&lt;/keyword&gt;&lt;keyword&gt;Computer Graphics&lt;/keyword&gt;&lt;keyword&gt;Crystallography, X-Ray&lt;/keyword&gt;&lt;keyword&gt;Encephalitis Viruses, Tick-Borne/*chemistry/pathogenicity&lt;/keyword&gt;&lt;keyword&gt;Hydrogen-Ion Concentration&lt;/keyword&gt;&lt;keyword&gt;Molecular Sequence Data&lt;/keyword&gt;&lt;keyword&gt;Protein Conformation&lt;/keyword&gt;&lt;keyword&gt;Sequence Homology, Amino Acid&lt;/keyword&gt;&lt;keyword&gt;Viral Envelope Proteins/*chemistry&lt;/keyword&gt;&lt;keyword&gt;Virulence&lt;/keyword&gt;&lt;/keywords&gt;&lt;dates&gt;&lt;year&gt;1995&lt;/year&gt;&lt;pub-dates&gt;&lt;date&gt;May 25&lt;/date&gt;&lt;/pub-dates&gt;&lt;/dates&gt;&lt;isbn&gt;0028-0836 (Print)&amp;#xD;0028-0836 (Linking)&lt;/isbn&gt;&lt;accession-num&gt;7753193&lt;/accession-num&gt;&lt;urls&gt;&lt;related-urls&gt;&lt;url&gt;https://www.ncbi.nlm.nih.gov/pubmed/7753193&lt;/url&gt;&lt;/related-urls&gt;&lt;/urls&gt;&lt;electronic-resource-num&gt;10.1038/375291a0&lt;/electronic-resource-num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Rey, et al. [23]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. The alignment obtained was used for the subsequent phylogenetic reconstruction in IQTREE (maximum likelihood inference) with 1000 ultrafast bootstrap replicates (for technical details see our publication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begin">
                <w:fldData xml:space="preserve">PEVuZE5vdGU+PENpdGU+PEF1dGhvcj5Cb25kYXJ5dWs8L0F1dGhvcj48WWVhcj4yMDIyPC9ZZWFy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=
</w:fldData>
              </w:fldChar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</w:instrTex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begin">
                <w:fldData xml:space="preserve">PEVuZE5vdGU+PENpdGU+PEF1dGhvcj5Cb25kYXJ5dWs8L0F1dGhvcj48WWVhcj4yMDIyPC9ZZWFy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=
</w:fldData>
              </w:fldChar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EN.CITE.DATA </w:instrTex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 w:rsidRPr="006D4AF5"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[2]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>).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The analysis revealed that LIV statistically differed from all TBEV subtypes (Fig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a, h, i, j)</w:t>
            </w:r>
            <w:r w:rsidRPr="006D4AF5">
              <w:rPr>
                <w:rFonts w:ascii="Aptos" w:hAnsi="Aptos" w:cs="Arial"/>
                <w:sz w:val="20"/>
                <w:szCs w:val="20"/>
              </w:rPr>
              <w:t>.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TBEV-E was significantly distinguished from the other TBEV subtypes (Fig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c, g) with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the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exception of the Siberian subtype of TBEV (TBEV-S)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—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the case where the slightly credible interval overlap is observed, Fig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e.</w:t>
            </w:r>
          </w:p>
          <w:p w14:paraId="4138F899" w14:textId="77777777" w:rsidR="00272FB0" w:rsidRDefault="00272FB0" w:rsidP="00272FB0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 xml:space="preserve">Amino acid rate matrices for phylogenetic reconstruction were </w:t>
            </w:r>
            <w:r w:rsidRPr="005C3755">
              <w:rPr>
                <w:rFonts w:ascii="Aptos" w:hAnsi="Aptos" w:cs="Arial"/>
                <w:sz w:val="20"/>
                <w:szCs w:val="20"/>
              </w:rPr>
              <w:t>derived </w:t>
            </w:r>
            <w:r>
              <w:rPr>
                <w:rFonts w:ascii="Aptos" w:hAnsi="Aptos" w:cs="Arial"/>
                <w:sz w:val="20"/>
                <w:szCs w:val="20"/>
              </w:rPr>
              <w:t>from</w:t>
            </w:r>
            <w:r w:rsidRPr="00FC5D37">
              <w:rPr>
                <w:rFonts w:ascii="Cambria" w:hAnsi="Cambria"/>
                <w:color w:val="1B1B1B"/>
                <w:sz w:val="28"/>
                <w:szCs w:val="28"/>
                <w:shd w:val="clear" w:color="auto" w:fill="FFFFFF"/>
              </w:rPr>
              <w:t xml:space="preserve"> </w:t>
            </w:r>
            <w:r w:rsidRPr="00FC5D37">
              <w:rPr>
                <w:rFonts w:ascii="Aptos" w:hAnsi="Aptos" w:cs="Arial"/>
                <w:sz w:val="20"/>
                <w:szCs w:val="20"/>
              </w:rPr>
              <w:t>pair</w:t>
            </w:r>
            <w:r w:rsidRPr="00FC5D3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FC5D37">
              <w:rPr>
                <w:rFonts w:ascii="Aptos" w:hAnsi="Aptos" w:cs="Arial"/>
                <w:sz w:val="20"/>
                <w:szCs w:val="20"/>
              </w:rPr>
              <w:t>wise substitution frequencies of amino acid residues</w:t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FC5D37">
              <w:rPr>
                <w:rFonts w:ascii="Aptos" w:hAnsi="Aptos" w:cs="Arial"/>
                <w:sz w:val="20"/>
                <w:szCs w:val="20"/>
              </w:rPr>
              <w:t>different structural environments of residues</w:t>
            </w:r>
            <w:r>
              <w:rPr>
                <w:rFonts w:ascii="Aptos" w:hAnsi="Aptos" w:cs="Arial"/>
                <w:sz w:val="20"/>
                <w:szCs w:val="20"/>
              </w:rPr>
              <w:t>, and, among other things</w:t>
            </w:r>
            <w:r w:rsidRPr="00271CE6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D427F9">
              <w:rPr>
                <w:rFonts w:ascii="Aptos" w:hAnsi="Aptos" w:cs="Arial"/>
                <w:sz w:val="20"/>
                <w:szCs w:val="20"/>
              </w:rPr>
              <w:t>physico</w:t>
            </w:r>
            <w:proofErr w:type="spellEnd"/>
            <w:r w:rsidRPr="00D427F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427F9">
              <w:rPr>
                <w:rFonts w:ascii="Aptos" w:hAnsi="Aptos" w:cs="Arial"/>
                <w:sz w:val="20"/>
                <w:szCs w:val="20"/>
              </w:rPr>
              <w:t>chemical properties of residues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. Thus, the revealed differences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in evolutionary distances between surface amino acids of the E protein can be interpreted</w:t>
            </w:r>
            <w:r w:rsidRPr="0020575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as differences in physicochemical properties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defining tissue tropism and antigenic characteristics. Our calculations coincide with literature data on antigenic similarit</w:t>
            </w:r>
            <w:r>
              <w:rPr>
                <w:rFonts w:ascii="Aptos" w:hAnsi="Aptos" w:cs="Arial"/>
                <w:sz w:val="20"/>
                <w:szCs w:val="20"/>
              </w:rPr>
              <w:t xml:space="preserve">ies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of TBEV and LIV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&lt;EndNote&gt;&lt;Cite&gt;&lt;Author&gt;Hubálek&lt;/Author&gt;&lt;Year&gt;1995&lt;/Year&gt;&lt;RecNum&gt;166&lt;/RecNum&gt;&lt;DisplayText&gt;[16]&lt;/DisplayText&gt;&lt;record&gt;&lt;rec-number&gt;166&lt;/rec-number&gt;&lt;foreign-keys&gt;&lt;key app="EN" db-id="x00xtxp0npxrabefeepvr9930pwrvfs9wpae" timestamp="0"&gt;166&lt;/key&gt;&lt;/foreign-keys&gt;&lt;ref-type name="Journal Article"&gt;17&lt;/ref-type&gt;&lt;contributors&gt;&lt;authors&gt;&lt;author&gt;Hubálek, Z.&lt;/author&gt;&lt;author&gt;Pow, I.&lt;/author&gt;&lt;author&gt;Reid, H. W.&lt;/author&gt;&lt;author&gt;Hussain, M. H.&lt;/author&gt;&lt;/authors&gt;&lt;/contributors&gt;&lt;auth-address&gt;Institute of Ecology, Academy of Sciences of the Czech Republic, Brno, Czech Republic.&lt;/auth-address&gt;&lt;titles&gt;&lt;title&gt;Antigenic similarity of central European encephalitis and louping-ill viruses&lt;/title&gt;&lt;secondary-title&gt;Acta Virologica&lt;/secondary-title&gt;&lt;alt-title&gt;Acta Virol&lt;/alt-title&gt;&lt;/titles&gt;&lt;pages&gt;251-256&lt;/pages&gt;&lt;volume&gt;39&lt;/volume&gt;&lt;number&gt;5-6&lt;/number&gt;&lt;dates&gt;&lt;year&gt;1995&lt;/year&gt;&lt;pub-dates&gt;&lt;date&gt;1995/12//&lt;/date&gt;&lt;/pub-dates&gt;&lt;/dates&gt;&lt;isbn&gt;0001-723X&lt;/isbn&gt;&lt;accession-num&gt;8722293&lt;/accession-num&gt;&lt;urls&gt;&lt;related-urls&gt;&lt;url&gt;http://europepmc.org/abstract/MED/8722293&lt;/url&gt;&lt;/related-urls&gt;&lt;/urls&gt;&lt;remote-database-name&gt;PubMed&lt;/remote-database-name&gt;&lt;language&gt;eng&lt;/language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[16]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(see Section 2.2) </w:t>
            </w:r>
            <w:r w:rsidRPr="006D4AF5">
              <w:rPr>
                <w:rFonts w:ascii="Aptos" w:hAnsi="Aptos" w:cs="Arial"/>
                <w:sz w:val="20"/>
                <w:szCs w:val="20"/>
              </w:rPr>
              <w:t>and the other species demarcation criteria.</w:t>
            </w:r>
          </w:p>
          <w:p w14:paraId="41A5CC64" w14:textId="77777777" w:rsidR="00272FB0" w:rsidRPr="006D4AF5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e will </w:t>
            </w:r>
            <w:r>
              <w:rPr>
                <w:rFonts w:ascii="Aptos" w:hAnsi="Aptos" w:cs="Arial"/>
                <w:sz w:val="20"/>
                <w:szCs w:val="20"/>
              </w:rPr>
              <w:t xml:space="preserve">further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consider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6D4AF5">
              <w:rPr>
                <w:rFonts w:ascii="Aptos" w:hAnsi="Aptos" w:cs="Arial"/>
                <w:sz w:val="20"/>
                <w:szCs w:val="20"/>
              </w:rPr>
              <w:t>literature data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84670">
              <w:rPr>
                <w:rFonts w:ascii="Aptos" w:hAnsi="Aptos" w:cs="Arial"/>
                <w:sz w:val="20"/>
                <w:szCs w:val="20"/>
              </w:rPr>
              <w:t>only</w:t>
            </w:r>
            <w:r w:rsidRPr="006D4AF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09EE4C2" w14:textId="77777777" w:rsidR="00272FB0" w:rsidRDefault="00272FB0" w:rsidP="00272FB0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 xml:space="preserve">Antigenic </w:t>
            </w:r>
            <w:r>
              <w:rPr>
                <w:rFonts w:ascii="Aptos" w:hAnsi="Aptos" w:cs="Arial"/>
                <w:sz w:val="20"/>
                <w:szCs w:val="20"/>
              </w:rPr>
              <w:t>relationships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of TBEV-FE, TBEV-E, LIV, and LIV-like</w:t>
            </w:r>
          </w:p>
          <w:p w14:paraId="3ABAA471" w14:textId="77777777" w:rsidR="00272FB0" w:rsidRPr="00864C5C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864C5C">
              <w:rPr>
                <w:rFonts w:ascii="Aptos" w:hAnsi="Aptos" w:cs="Arial"/>
                <w:sz w:val="20"/>
                <w:szCs w:val="20"/>
              </w:rPr>
              <w:lastRenderedPageBreak/>
              <w:t>Two geographic and antigenic variants of TBEV (Eastern and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64C5C">
              <w:rPr>
                <w:rFonts w:ascii="Aptos" w:hAnsi="Aptos" w:cs="Arial"/>
                <w:sz w:val="20"/>
                <w:szCs w:val="20"/>
              </w:rPr>
              <w:t xml:space="preserve">Western) </w:t>
            </w:r>
            <w:r>
              <w:rPr>
                <w:rFonts w:ascii="Aptos" w:hAnsi="Aptos" w:cs="Arial"/>
                <w:sz w:val="20"/>
                <w:szCs w:val="20"/>
              </w:rPr>
              <w:t>have</w:t>
            </w:r>
            <w:r w:rsidRPr="00864C5C">
              <w:rPr>
                <w:rFonts w:ascii="Aptos" w:hAnsi="Aptos" w:cs="Arial"/>
                <w:sz w:val="20"/>
                <w:szCs w:val="20"/>
              </w:rPr>
              <w:t xml:space="preserve"> been known for 40 years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&lt;EndNote&gt;&lt;Cite&gt;&lt;Author&gt;O.&lt;/Author&gt;&lt;Year&gt;2022&lt;/Year&gt;&lt;RecNum&gt;496&lt;/RecNum&gt;&lt;DisplayText&gt;[21]&lt;/DisplayText&gt;&lt;record&gt;&lt;rec-number&gt;496&lt;/rec-number&gt;&lt;foreign-keys&gt;&lt;key app="EN" db-id="x00xtxp0npxrabefeepvr9930pwrvfs9wpae" timestamp="1728618294"&gt;496&lt;/key&gt;&lt;/foreign-keys&gt;&lt;ref-type name="Book Section"&gt;5&lt;/ref-type&gt;&lt;contributors&gt;&lt;authors&gt;&lt;author&gt;Kahl O.&lt;/author&gt;&lt;author&gt;Pogodina, V.V.&lt;/author&gt;&lt;author&gt;Poponnikova,T.&lt;/author&gt;&lt;author&gt;Süss, J.&lt;/author&gt;&lt;author&gt;I. Zlobin, V.I.&lt;/author&gt;&lt;/authors&gt;&lt;secondary-authors&gt;&lt;author&gt;Dobler, G.&lt;/author&gt;&lt;author&gt;Erber, W.&lt;/author&gt;&lt;author&gt;Bröker, M.&lt;/author&gt;&lt;author&gt;Schmitt, H.J.&lt;/author&gt;&lt;/secondary-authors&gt;&lt;/contributors&gt;&lt;titles&gt;&lt;title&gt;A short history of TBE&lt;/title&gt;&lt;secondary-title&gt;The TBE Book&lt;/secondary-title&gt;&lt;/titles&gt;&lt;edition&gt;5th&lt;/edition&gt;&lt;dates&gt;&lt;year&gt;2022&lt;/year&gt;&lt;/dates&gt;&lt;pub-location&gt;Singapore&lt;/pub-location&gt;&lt;publisher&gt;Global Health Press&lt;/publisher&gt;&lt;urls&gt;&lt;/urls&gt;&lt;/record&gt;&lt;/Cite&gt;&lt;/EndNote&gt;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[21]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 xml:space="preserve">. First analyses of virus antigenic properties revealed two antigen subtypes: Eastern and Western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&lt;EndNote&gt;&lt;Cite&gt;&lt;Author&gt;Clarke&lt;/Author&gt;&lt;Year&gt;1964&lt;/Year&gt;&lt;RecNum&gt;494&lt;/RecNum&gt;&lt;DisplayText&gt;[7]&lt;/DisplayText&gt;&lt;record&gt;&lt;rec-number&gt;494&lt;/rec-number&gt;&lt;foreign-keys&gt;&lt;key app="EN" db-id="x00xtxp0npxrabefeepvr9930pwrvfs9wpae" timestamp="1728616715"&gt;494&lt;/key&gt;&lt;/foreign-keys&gt;&lt;ref-type name="Journal Article"&gt;17&lt;/ref-type&gt;&lt;contributors&gt;&lt;authors&gt;&lt;author&gt;Clarke, D.H.&lt;/author&gt;&lt;/authors&gt;&lt;/contributors&gt;&lt;titles&gt;&lt;title&gt;Further studies on antigenic relationships among the viruses of the Group B tick-borne complex&lt;/title&gt;&lt;secondary-title&gt;Bulletin of the World Health Organization&lt;/secondary-title&gt;&lt;/titles&gt;&lt;periodical&gt;&lt;full-title&gt;Bulletin of the World Health Organization&lt;/full-title&gt;&lt;/periodical&gt;&lt;pages&gt;45-56&lt;/pages&gt;&lt;volume&gt;31&lt;/volume&gt;&lt;number&gt;1&lt;/number&gt;&lt;dates&gt;&lt;year&gt;1964&lt;/year&gt;&lt;/dates&gt;&lt;urls&gt;&lt;/urls&gt;&lt;/record&gt;&lt;/Cite&gt;&lt;/EndNote&gt;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[7]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 xml:space="preserve"> or ‘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Persulcatus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’ and ‘Ricinus’ antigen variants according to viral ecology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&lt;EndNote&gt;&lt;Cite&gt;&lt;Author&gt;Chumakov&lt;/Author&gt;&lt;Year&gt;1975&lt;/Year&gt;&lt;RecNum&gt;495&lt;/RecNum&gt;&lt;DisplayText&gt;[6]&lt;/DisplayText&gt;&lt;record&gt;&lt;rec-number&gt;495&lt;/rec-number&gt;&lt;foreign-keys&gt;&lt;key app="EN" db-id="x00xtxp0npxrabefeepvr9930pwrvfs9wpae" timestamp="1728616928"&gt;495&lt;/key&gt;&lt;/foreign-keys&gt;&lt;ref-type name="Journal Article"&gt;17&lt;/ref-type&gt;&lt;contributors&gt;&lt;authors&gt;&lt;author&gt;Chumakov, M.P.&lt;/author&gt;&lt;author&gt;Rubin, S.G.&lt;/author&gt;&lt;author&gt;Linev, M.B.&lt;/author&gt;&lt;/authors&gt;&lt;/contributors&gt;&lt;titles&gt;&lt;title&gt;Three antigen types of tick-borne encephalitis virus, their dependence on arthropod vectors and geography&lt;/title&gt;&lt;secondary-title&gt;&lt;style face="normal" font="default" size="100%"&gt;Problems of Medical Virology (&lt;/style&gt;&lt;style face="normal" font="default" charset="204" size="100%"&gt;Мoscow)&lt;/style&gt;&lt;/secondary-title&gt;&lt;/titles&gt;&lt;periodical&gt;&lt;full-title&gt;Problems of Medical Virology (Мoscow)&lt;/full-title&gt;&lt;/periodical&gt;&lt;pages&gt;371-375&lt;/pages&gt;&lt;dates&gt;&lt;year&gt;1975&lt;/year&gt;&lt;/dates&gt;&lt;urls&gt;&lt;/urls&gt;&lt;/record&gt;&lt;/Cite&gt;&lt;/EndNote&gt;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[6]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5436535" w14:textId="77777777" w:rsidR="00272FB0" w:rsidRPr="006D4AF5" w:rsidRDefault="00272FB0" w:rsidP="00272FB0">
            <w:pPr>
              <w:spacing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 AuthorYear="1"&gt;&lt;Author&gt;Hubálek&lt;/Author&gt;&lt;Year&gt;1995&lt;/Year&gt;&lt;RecNum&gt;166&lt;/RecNum&gt;&lt;DisplayText&gt;Hubálek, et al. [16]&lt;/DisplayText&gt;&lt;record&gt;&lt;rec-number&gt;166&lt;/rec-number&gt;&lt;foreign-keys&gt;&lt;key app="EN" db-id="x00xtxp0npxrabefeepvr9930pwrvfs9wpae" timestamp="0"&gt;166&lt;/key&gt;&lt;/foreign-keys&gt;&lt;ref-type name="Journal Article"&gt;17&lt;/ref-type&gt;&lt;contributors&gt;&lt;authors&gt;&lt;author&gt;Hubálek, Z.&lt;/author&gt;&lt;author&gt;Pow, I.&lt;/author&gt;&lt;author&gt;Reid, H. W.&lt;/author&gt;&lt;author&gt;Hussain, M. H.&lt;/author&gt;&lt;/authors&gt;&lt;/contributors&gt;&lt;auth-address&gt;Institute of Ecology, Academy of Sciences of the Czech Republic, Brno, Czech Republic.&lt;/auth-address&gt;&lt;titles&gt;&lt;title&gt;Antigenic similarity of central European encephalitis and louping-ill viruses&lt;/title&gt;&lt;secondary-title&gt;Acta Virologica&lt;/secondary-title&gt;&lt;alt-title&gt;Acta Virol&lt;/alt-title&gt;&lt;/titles&gt;&lt;pages&gt;251-256&lt;/pages&gt;&lt;volume&gt;39&lt;/volume&gt;&lt;number&gt;5-6&lt;/number&gt;&lt;dates&gt;&lt;year&gt;1995&lt;/year&gt;&lt;pub-dates&gt;&lt;date&gt;1995/12//&lt;/date&gt;&lt;/pub-dates&gt;&lt;/dates&gt;&lt;isbn&gt;0001-723X&lt;/isbn&gt;&lt;accession-num&gt;8722293&lt;/accession-num&gt;&lt;urls&gt;&lt;related-urls&gt;&lt;url&gt;http://europepmc.org/abstract/MED/8722293&lt;/url&gt;&lt;/related-urls&gt;&lt;/urls&gt;&lt;remote-database-name&gt;PubMed&lt;/remote-database-name&gt;&lt;language&gt;eng&lt;/language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Hubálek, et al. [16]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applied indirect immunofluorescence tests and demonstrated a clear difference between isolates of TBEV-E and TBEV-FE (72% overall similarity in antigenic relationships). On the UPGMA tree, TBEV-E and LIV isolates formed a common clade with similarity ranging between 84.0% (TBEV-E to TSEV) and 96.6%</w:t>
            </w:r>
            <w:r>
              <w:rPr>
                <w:rFonts w:ascii="Aptos" w:hAnsi="Aptos" w:cs="Arial"/>
                <w:sz w:val="20"/>
                <w:szCs w:val="20"/>
              </w:rPr>
              <w:t xml:space="preserve"> (TBEV-E to SSEV)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; TBEV-FE (prototype strain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</w:rPr>
              <w:t>Sofjin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>) played a role of an outgroup for the TBEV-E+LIV+LIV-like clade.</w:t>
            </w:r>
          </w:p>
          <w:p w14:paraId="258E7A26" w14:textId="77777777" w:rsidR="00272FB0" w:rsidRPr="006D4AF5" w:rsidRDefault="00272FB0" w:rsidP="00272F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737" w:hanging="357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>Disease association</w:t>
            </w:r>
          </w:p>
          <w:p w14:paraId="65F0B9C0" w14:textId="77777777" w:rsidR="00272FB0" w:rsidRPr="006D4AF5" w:rsidRDefault="00272FB0" w:rsidP="00272FB0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6D4AF5">
              <w:rPr>
                <w:rFonts w:ascii="Aptos" w:hAnsi="Aptos" w:cs="Arial"/>
                <w:iCs/>
                <w:sz w:val="20"/>
                <w:szCs w:val="20"/>
              </w:rPr>
              <w:t>Neuroinvasiveness</w:t>
            </w:r>
            <w:proofErr w:type="spellEnd"/>
            <w:r w:rsidRPr="006D4AF5">
              <w:rPr>
                <w:rFonts w:ascii="Aptos" w:hAnsi="Aptos" w:cs="Arial"/>
                <w:iCs/>
                <w:sz w:val="20"/>
                <w:szCs w:val="20"/>
              </w:rPr>
              <w:t xml:space="preserve"> and neurotropism of TBEV-FE and TBEV-E</w:t>
            </w:r>
          </w:p>
          <w:p w14:paraId="5F12F28F" w14:textId="77777777" w:rsidR="00272FB0" w:rsidRPr="006D4AF5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In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a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number of studies, sheep received virus solution containing TBEV-FE and TBEV-E subcutaneously and by intracerebral infection (15 and 24 sheep for TBEV-FE and -E experiments on intracerebral infection, respectively)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&lt;EndNote&gt;&lt;Cite&gt;&lt;Author&gt;Votiakov&lt;/Author&gt;&lt;Year&gt;2002&lt;/Year&gt;&lt;RecNum&gt;168&lt;/RecNum&gt;&lt;DisplayText&gt;[26]&lt;/DisplayText&gt;&lt;record&gt;&lt;rec-number&gt;168&lt;/rec-number&gt;&lt;foreign-keys&gt;&lt;key app="EN" db-id="x00xtxp0npxrabefeepvr9930pwrvfs9wpae" timestamp="0"&gt;168&lt;/key&gt;&lt;/foreign-keys&gt;&lt;ref-type name="Book"&gt;6&lt;/ref-type&gt;&lt;contributors&gt;&lt;authors&gt;&lt;author&gt;Votiakov, V. I.&lt;/author&gt;&lt;author&gt;Zlobin, V. I.&lt;/author&gt;&lt;author&gt;Mishaeva, N.P.&lt;/author&gt;&lt;/authors&gt;&lt;/contributors&gt;&lt;titles&gt;&lt;title&gt;Tick-borne encephalitis of Eurasia (ecology, molecular epidemiology, nosology, evolution)&lt;/title&gt;&lt;/titles&gt;&lt;pages&gt;438&lt;/pages&gt;&lt;dates&gt;&lt;year&gt;2002&lt;/year&gt;&lt;/dates&gt;&lt;pub-location&gt;Novosibirsk&lt;/pub-location&gt;&lt;publisher&gt;Nauka&lt;/publisher&gt;&lt;isbn&gt;5-02-032021-8&lt;/isbn&gt;&lt;urls&gt;&lt;/urls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[26]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. It was shown that subcutaneous infection of sheep with TBEV-E as well as infection via ticks did not yield transition of BBB but induced only meningitis. In the case of intracerebral infectious, TBEV-E showed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a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clear biphasic course with neurological symptoms (anisocoria, ptosis, myelitic paresis, tonic-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clonic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spasm) and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a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mortality rate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of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only 12,5%. The viral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titer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in the different parts of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the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brain (cortex, cerebellum, medulla, cervical, lumbar) during the first phase (fever phase) ranged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from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1.2–2.8 lgLD50 (mean = 2.0)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(Table 1)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. In the blood, virus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titer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averaged 2.5 lgLD50 and was higher than in the CNS. The morphological studies of the CNS showed glial nodes took 8.5–21.5% of microscope fields of view (FOV; mean – 14,6%). Neuronophagia took only 5.6–10.0% of FOV (mean – 7.4%). Damage to the neurons occurs only in some animals as a secondary inflammatory effect arising from infection of glial cells. In contrast, the intracerebral infection of sheep with TBEV-FE (the strain “198”) demonstrated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a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mortality rate of 100%. The course of the disease was monophasic and severe and developed rapidly. Already on days 2–3</w:t>
            </w:r>
            <w:r w:rsidRPr="000D081B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 w:rsidRPr="000D081B">
              <w:rPr>
                <w:rFonts w:ascii="Aptos" w:hAnsi="Aptos" w:cs="Arial"/>
                <w:sz w:val="20"/>
                <w:szCs w:val="20"/>
              </w:rPr>
              <w:t xml:space="preserve">sheep rapidly developed </w:t>
            </w:r>
            <w:r w:rsidRPr="000D081B">
              <w:rPr>
                <w:rFonts w:ascii="Aptos" w:hAnsi="Aptos" w:cs="Arial"/>
                <w:sz w:val="20"/>
                <w:szCs w:val="20"/>
                <w:lang w:val="en-GB"/>
              </w:rPr>
              <w:t>signs of focal brain damage</w:t>
            </w:r>
            <w:r w:rsidRPr="000D081B">
              <w:rPr>
                <w:rFonts w:ascii="Aptos" w:hAnsi="Aptos" w:cs="Arial"/>
                <w:sz w:val="20"/>
                <w:szCs w:val="20"/>
              </w:rPr>
              <w:t xml:space="preserve"> and fever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. The viral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titer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in the CNS was on average 1.3 lgLD50 higher (1.2–1.8 lgLD50) than in the blood (for details, see Table 1). Primary degenerative CNS disorders prevailed. Neuronophagia took 32.5–42.5% of FOV (mean – 37.5%). Glial nodes ranged widely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from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34.0–99.0% of FOV (mean – 56.1%). Results of those studies provide strong evidence of differences between neurotropism of TBEV-E and -FE at least in sheep infection.</w:t>
            </w:r>
          </w:p>
          <w:p w14:paraId="74F042CB" w14:textId="77777777" w:rsidR="00272FB0" w:rsidRPr="006D4AF5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  <w:lang w:val="en-GB"/>
              </w:rPr>
            </w:pPr>
            <w:proofErr w:type="spellStart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Votiakov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, et al.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&lt;EndNote&gt;&lt;Cite&gt;&lt;Author&gt;Votiakov&lt;/Author&gt;&lt;Year&gt;1978&lt;/Year&gt;&lt;RecNum&gt;167&lt;/RecNum&gt;&lt;DisplayText&gt;[25]&lt;/DisplayText&gt;&lt;record&gt;&lt;rec-number&gt;167&lt;/rec-number&gt;&lt;foreign-keys&gt;&lt;key app="EN" db-id="x00xtxp0npxrabefeepvr9930pwrvfs9wpae" timestamp="0"&gt;167&lt;/key&gt;&lt;/foreign-keys&gt;&lt;ref-type name="Book"&gt;6&lt;/ref-type&gt;&lt;contributors&gt;&lt;authors&gt;&lt;author&gt;Votiakov, V. I.&lt;/author&gt;&lt;author&gt;Protas, I.I.&lt;/author&gt;&lt;author&gt;Zhdanov, V.M.&lt;/author&gt;&lt;/authors&gt;&lt;secondary-authors&gt;&lt;author&gt;G. A. Shershen&lt;/author&gt;&lt;/secondary-authors&gt;&lt;/contributors&gt;&lt;titles&gt;&lt;title&gt;Western Tick-Borne Encephalitis&lt;/title&gt;&lt;/titles&gt;&lt;pages&gt;256&lt;/pages&gt;&lt;dates&gt;&lt;year&gt;1978&lt;/year&gt;&lt;/dates&gt;&lt;pub-location&gt;Minsk&lt;/pub-location&gt;&lt;publisher&gt;Belarus&lt;/publisher&gt;&lt;urls&gt;&lt;/urls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[25]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(see also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instrText xml:space="preserve"> ADDIN EN.CITE &lt;EndNote&gt;&lt;Cite AuthorYear="1"&gt;&lt;Author&gt;Gritsun&lt;/Author&gt;&lt;Year&gt;2003&lt;/Year&gt;&lt;RecNum&gt;76&lt;/RecNum&gt;&lt;DisplayText&gt;Gritsun, et al. [14]&lt;/DisplayText&gt;&lt;record&gt;&lt;rec-number&gt;76&lt;/rec-number&gt;&lt;foreign-keys&gt;&lt;key app="EN" db-id="x00xtxp0npxrabefeepvr9930pwrvfs9wpae" timestamp="0"&gt;76&lt;/key&gt;&lt;/foreign-keys&gt;&lt;ref-type name="Journal Article"&gt;17&lt;/ref-type&gt;&lt;contributors&gt;&lt;authors&gt;&lt;author&gt;Gritsun, T. S.&lt;/author&gt;&lt;author&gt;Lashkevich, V. A.&lt;/author&gt;&lt;author&gt;Gould, E. A.&lt;/author&gt;&lt;/authors&gt;&lt;/contributors&gt;&lt;titles&gt;&lt;title&gt;Tick-borne encephalitis&lt;/title&gt;&lt;secondary-title&gt;Antivir. Res.&lt;/secondary-title&gt;&lt;/titles&gt;&lt;pages&gt;129-146&lt;/pages&gt;&lt;volume&gt;57&lt;/volume&gt;&lt;number&gt;1-2&lt;/number&gt;&lt;section&gt;129&lt;/section&gt;&lt;dates&gt;&lt;year&gt;2003&lt;/year&gt;&lt;/dates&gt;&lt;isbn&gt;01663542&lt;/isbn&gt;&lt;urls&gt;&lt;/urls&gt;&lt;electronic-resource-num&gt;10.1016/s0166-3542(02)00206-1&lt;/electronic-resource-num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  <w:lang w:val="en-GB"/>
              </w:rPr>
              <w:t>Gritsun, et al. [14]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 w:rsidRPr="006D4AF5">
              <w:rPr>
                <w:rFonts w:ascii="Aptos" w:hAnsi="Aptos" w:cs="Arial"/>
                <w:sz w:val="20"/>
                <w:szCs w:val="20"/>
              </w:rPr>
              <w:t>in</w:t>
            </w:r>
            <w:r w:rsidRPr="00E0747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16B38">
              <w:rPr>
                <w:rFonts w:ascii="Aptos" w:hAnsi="Aptos" w:cs="Arial"/>
                <w:sz w:val="20"/>
                <w:szCs w:val="20"/>
              </w:rPr>
              <w:t>the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experiments with monkeys and sheep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also demonstrated that the European virus (TBEV-E) initially did not replicate in or damage neuronal cells even after intracerebral infection. Instead, the primary target of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the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European virus was lymphoid tissue and the virus subsequently appeared in the brains, 6–9 days after inoculation (in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the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cerebellum predominantly) of those animals that developed encephalitis. In turn,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Far-Eastern virus (TBEV-FE) directly infected and damaged neurons in the brain, resulting in severe encephalitis. These facts indicate that TBEV-FE is more neurotropic than TBEV-E.</w:t>
            </w:r>
          </w:p>
          <w:p w14:paraId="403F66B3" w14:textId="77777777" w:rsidR="00272FB0" w:rsidRPr="006D4AF5" w:rsidRDefault="00272FB0" w:rsidP="00272FB0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Disease course and case fatality rate</w:t>
            </w:r>
          </w:p>
          <w:p w14:paraId="5B53ABBB" w14:textId="77777777" w:rsidR="00272FB0" w:rsidRPr="006D4AF5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 xml:space="preserve">A biphasic course is observed in 74% of tick-borne encephalitis (TBE) patients infected with TBEV-E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PEVuZE5vdGU+PENpdGU+PEF1dGhvcj5LYWlzZXI8L0F1dGhvcj48WWVhcj4xOTk5PC9ZZWFyPjxS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PEVuZE5vdGU+PENpdGU+PEF1dGhvcj5LYWlzZXI8L0F1dGhvcj48WWVhcj4xOTk5PC9ZZWFyPjxS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ptos" w:hAnsi="Aptos" w:cs="Arial"/>
                <w:sz w:val="20"/>
                <w:szCs w:val="20"/>
              </w:rPr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[18]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, but TBEV-FE and -S infections are mostly monophasic, in only </w:t>
            </w:r>
            <w:r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small fraction of cases demonstrating a biphasic pattern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&lt;EndNote&gt;&lt;Cite&gt;&lt;Author&gt;Mansfield&lt;/Author&gt;&lt;Year&gt;2009&lt;/Year&gt;&lt;RecNum&gt;162&lt;/RecNum&gt;&lt;DisplayText&gt;[20]&lt;/DisplayText&gt;&lt;record&gt;&lt;rec-number&gt;162&lt;/rec-number&gt;&lt;foreign-keys&gt;&lt;key app="EN" db-id="x00xtxp0npxrabefeepvr9930pwrvfs9wpae" timestamp="0"&gt;162&lt;/key&gt;&lt;/foreign-keys&gt;&lt;ref-type name="Journal Article"&gt;17&lt;/ref-type&gt;&lt;contributors&gt;&lt;authors&gt;&lt;author&gt;Mansfield, K. L.&lt;/author&gt;&lt;author&gt;Johnson, N.&lt;/author&gt;&lt;author&gt;Phipps, L. P.&lt;/author&gt;&lt;author&gt;Stephenson, J. R.&lt;/author&gt;&lt;author&gt;Fooks, A. R.&lt;/author&gt;&lt;author&gt;Solomon, T.&lt;/author&gt;&lt;/authors&gt;&lt;/contributors&gt;&lt;auth-address&gt;Rabies and Wildlife Zoonoses Group, Veterinary Laboratories Agency, Woodham Lane, New Haw, Surrey, UK.&amp;#xD;Health Protection Agency, London, UK.&amp;#xD;Brain Infections Group, Divisions of Neurological Science and Medical Microbiology, University of Liverpool, Liverpool, UK.&lt;/auth-address&gt;&lt;titles&gt;&lt;title&gt;Tick-borne encephalitis virus - a review of an emerging zoonosis&lt;/title&gt;&lt;secondary-title&gt;J Gen Virol&lt;/secondary-title&gt;&lt;/titles&gt;&lt;periodical&gt;&lt;full-title&gt;J Gen Virol&lt;/full-title&gt;&lt;/periodical&gt;&lt;pages&gt;1781-1794&lt;/pages&gt;&lt;volume&gt;90&lt;/volume&gt;&lt;number&gt;Pt 8&lt;/number&gt;&lt;edition&gt;2009/05/08&lt;/edition&gt;&lt;keywords&gt;&lt;keyword&gt;Animals&lt;/keyword&gt;&lt;keyword&gt;Disease Reservoirs&lt;/keyword&gt;&lt;keyword&gt;Encephalitis Viruses, Tick-Borne/*isolation &amp;amp; purification&lt;/keyword&gt;&lt;keyword&gt;Encephalitis, Tick-Borne/*epidemiology/pathology/physiopathology/*virology&lt;/keyword&gt;&lt;keyword&gt;Endemic Diseases&lt;/keyword&gt;&lt;keyword&gt;Europe/epidemiology&lt;/keyword&gt;&lt;keyword&gt;Humans&lt;/keyword&gt;&lt;keyword&gt;Ixodes/virology&lt;/keyword&gt;&lt;keyword&gt;Muridae/virology&lt;/keyword&gt;&lt;keyword&gt;Viral Vaccines/immunology&lt;/keyword&gt;&lt;keyword&gt;Zoonoses/*epidemiology/*virology&lt;/keyword&gt;&lt;/keywords&gt;&lt;dates&gt;&lt;year&gt;2009&lt;/year&gt;&lt;pub-dates&gt;&lt;date&gt;Aug&lt;/date&gt;&lt;/pub-dates&gt;&lt;/dates&gt;&lt;isbn&gt;0022-1317 (Print)&amp;#xD;0022-1317 (Linking)&lt;/isbn&gt;&lt;accession-num&gt;19420159&lt;/accession-num&gt;&lt;urls&gt;&lt;related-urls&gt;&lt;url&gt;https://www.ncbi.nlm.nih.gov/pubmed/19420159&lt;/url&gt;&lt;/related-urls&gt;&lt;/urls&gt;&lt;electronic-resource-num&gt;10.1099/vir.0.011437-0&lt;/electronic-resource-num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[20]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. Importantly, TBEV-FE infections in most cases cause an illness with a gradual onset, more severe course, </w:t>
            </w:r>
            <w:r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higher rates of severe neurologic sequelae compared to TBEV-E infections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Pr="006D4AF5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&lt;EndNote&gt;&lt;Cite&gt;&lt;Author&gt;Bogovic&lt;/Author&gt;&lt;Year&gt;2015&lt;/Year&gt;&lt;RecNum&gt;164&lt;/RecNum&gt;&lt;DisplayText&gt;[1]&lt;/DisplayText&gt;&lt;record&gt;&lt;rec-number&gt;164&lt;/rec-number&gt;&lt;foreign-keys&gt;&lt;key app="EN" db-id="x00xtxp0npxrabefeepvr9930pwrvfs9wpae" timestamp="0"&gt;164&lt;/key&gt;&lt;/foreign-keys&gt;&lt;ref-type name="Journal Article"&gt;17&lt;/ref-type&gt;&lt;contributors&gt;&lt;authors&gt;&lt;author&gt;Bogovic, P.&lt;/author&gt;&lt;author&gt;Strle, F.&lt;/author&gt;&lt;/authors&gt;&lt;/contributors&gt;&lt;auth-address&gt;Petra Bogovic, Franc Strle, Department of Infectious Diseases, University Medical Center Ljubljana, 1525 Ljubljana, Slovenia.&lt;/auth-address&gt;&lt;titles&gt;&lt;title&gt;Tick-borne encephalitis: A review of epidemiology, clinical characteristics, and management&lt;/title&gt;&lt;secondary-title&gt;World J. Clin. Cases&lt;/secondary-title&gt;&lt;/titles&gt;&lt;pages&gt;430-41&lt;/pages&gt;&lt;volume&gt;3&lt;/volume&gt;&lt;number&gt;5&lt;/number&gt;&lt;edition&gt;2015/05/20&lt;/edition&gt;&lt;keywords&gt;&lt;keyword&gt;Clinical manifestations&lt;/keyword&gt;&lt;keyword&gt;Diagnosis&lt;/keyword&gt;&lt;keyword&gt;Epidemiology&lt;/keyword&gt;&lt;keyword&gt;Prevention/vaccination&lt;/keyword&gt;&lt;keyword&gt;Tick-borne encephalitis&lt;/keyword&gt;&lt;keyword&gt;Treatment&lt;/keyword&gt;&lt;/keywords&gt;&lt;dates&gt;&lt;year&gt;2015&lt;/year&gt;&lt;pub-dates&gt;&lt;date&gt;May 16&lt;/date&gt;&lt;/pub-dates&gt;&lt;/dates&gt;&lt;isbn&gt;2307-8960 (Print)&amp;#xD;2307-8960 (Linking)&lt;/isbn&gt;&lt;accession-num&gt;25984517&lt;/accession-num&gt;&lt;urls&gt;&lt;related-urls&gt;&lt;url&gt;https://www.ncbi.nlm.nih.gov/pubmed/25984517&lt;/url&gt;&lt;/related-urls&gt;&lt;/urls&gt;&lt;custom2&gt;PMC4419106&lt;/custom2&gt;&lt;electronic-resource-num&gt;10.12998/wjcc.v3.i5.430&lt;/electronic-resource-num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6D4AF5">
              <w:rPr>
                <w:rFonts w:ascii="Aptos" w:hAnsi="Aptos" w:cs="Arial"/>
                <w:noProof/>
                <w:sz w:val="20"/>
                <w:szCs w:val="20"/>
              </w:rPr>
              <w:t>[1]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3F00272" w14:textId="77777777" w:rsidR="00272FB0" w:rsidRPr="006D4AF5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>Case fatality rate (CFR) for TBEV-E ranges between 1% and 2%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PEVuZE5vdGU+PENpdGU+PEF1dGhvcj5Cb2dvdmljPC9BdXRob3I+PFllYXI+MjAxNTwvWWVhcj48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PEVuZE5vdGU+PENpdGU+PEF1dGhvcj5Cb2dvdmljPC9BdXRob3I+PFllYXI+MjAxNTwvWWVhcj48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ptos" w:hAnsi="Aptos" w:cs="Arial"/>
                <w:sz w:val="20"/>
                <w:szCs w:val="20"/>
              </w:rPr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[1, 15]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. The case-fatality rate for TBEV-FE infections is approximately 20%, compared with 1–2% for the European form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&lt;EndNote&gt;&lt;Cite&gt;&lt;Author&gt;Dobler&lt;/Author&gt;&lt;Year&gt;2022&lt;/Year&gt;&lt;RecNum&gt;492&lt;/RecNum&gt;&lt;DisplayText&gt;[9]&lt;/DisplayText&gt;&lt;record&gt;&lt;rec-number&gt;492&lt;/rec-number&gt;&lt;foreign-keys&gt;&lt;key app="EN" db-id="x00xtxp0npxrabefeepvr9930pwrvfs9wpae" timestamp="1728369740"&gt;492&lt;/key&gt;&lt;/foreign-keys&gt;&lt;ref-type name="Book Section"&gt;5&lt;/ref-type&gt;&lt;contributors&gt;&lt;authors&gt;&lt;author&gt;Dobler, G.&lt;/author&gt;&lt;author&gt;Erber, W.&lt;/author&gt;&lt;author&gt;Bröker, M.&lt;/author&gt;&lt;author&gt;Schmitt, H.J.&lt;/author&gt;&lt;/authors&gt;&lt;secondary-authors&gt;&lt;author&gt;Dobler, G.&lt;/author&gt;&lt;author&gt;Erber, W.&lt;/author&gt;&lt;author&gt;Bröker, M.&lt;/author&gt;&lt;author&gt;Schmitt, H.J.&lt;/author&gt;&lt;/secondary-authors&gt;&lt;/contributors&gt;&lt;titles&gt;&lt;title&gt;TBE in adults&lt;/title&gt;&lt;secondary-title&gt;The TBE Book&lt;/secondary-title&gt;&lt;/titles&gt;&lt;edition&gt;5th&lt;/edition&gt;&lt;dates&gt;&lt;year&gt;2022&lt;/year&gt;&lt;/dates&gt;&lt;pub-location&gt;Singapore&lt;/pub-location&gt;&lt;publisher&gt;Global Health Press&lt;/publisher&gt;&lt;urls&gt;&lt;/urls&gt;&lt;/record&gt;&lt;/Cite&gt;&lt;/EndNote&gt;</w:instrTex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[9]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99A9D44" w14:textId="77777777" w:rsidR="00272FB0" w:rsidRPr="00915990" w:rsidRDefault="00272FB0" w:rsidP="00272FB0">
            <w:pPr>
              <w:pStyle w:val="ListParagraph"/>
              <w:numPr>
                <w:ilvl w:val="0"/>
                <w:numId w:val="8"/>
              </w:numPr>
              <w:spacing w:before="120" w:after="120"/>
              <w:ind w:left="739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>Vector association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and ecological characteristics</w:t>
            </w:r>
          </w:p>
          <w:p w14:paraId="5B9008FA" w14:textId="77777777" w:rsidR="00272FB0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TBEV-FE and TBEV-S are </w:t>
            </w:r>
            <w:r w:rsidRPr="001B28E4">
              <w:rPr>
                <w:rFonts w:ascii="Aptos" w:hAnsi="Aptos" w:cs="Arial"/>
                <w:i/>
                <w:iCs/>
                <w:sz w:val="20"/>
                <w:szCs w:val="20"/>
              </w:rPr>
              <w:t>predominantly</w:t>
            </w:r>
            <w:r>
              <w:rPr>
                <w:rFonts w:ascii="Aptos" w:hAnsi="Aptos" w:cs="Arial"/>
                <w:sz w:val="20"/>
                <w:szCs w:val="20"/>
              </w:rPr>
              <w:t xml:space="preserve"> associated with </w:t>
            </w:r>
            <w:r w:rsidRPr="009575C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Ixodes </w:t>
            </w:r>
            <w:proofErr w:type="spellStart"/>
            <w:r w:rsidRPr="009575C9">
              <w:rPr>
                <w:rFonts w:ascii="Aptos" w:hAnsi="Aptos" w:cs="Arial"/>
                <w:i/>
                <w:iCs/>
                <w:sz w:val="20"/>
                <w:szCs w:val="20"/>
              </w:rPr>
              <w:t>persulcatus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ticks, TBEV-E — </w:t>
            </w:r>
            <w:r w:rsidRPr="00F7370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I. </w:t>
            </w:r>
            <w:proofErr w:type="spellStart"/>
            <w:r w:rsidRPr="00F73701">
              <w:rPr>
                <w:rFonts w:ascii="Aptos" w:hAnsi="Aptos" w:cs="Arial"/>
                <w:i/>
                <w:iCs/>
                <w:sz w:val="20"/>
                <w:szCs w:val="20"/>
              </w:rPr>
              <w:t>rinicus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Pr="00EB08C5">
              <w:rPr>
                <w:rFonts w:ascii="Aptos" w:hAnsi="Aptos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 w:rsidRPr="00EB08C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8C5">
              <w:rPr>
                <w:rFonts w:ascii="Aptos" w:hAnsi="Aptos" w:cs="Arial"/>
                <w:i/>
                <w:iCs/>
                <w:sz w:val="20"/>
                <w:szCs w:val="20"/>
              </w:rPr>
              <w:t>persulcatus</w:t>
            </w:r>
            <w:proofErr w:type="spellEnd"/>
            <w:r w:rsidRPr="00EB08C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EB08C5">
              <w:rPr>
                <w:rFonts w:ascii="Aptos" w:hAnsi="Aptos" w:cs="Arial"/>
                <w:sz w:val="20"/>
                <w:szCs w:val="20"/>
              </w:rPr>
              <w:t>inhabits mainly coniferous forests of Asia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08C5">
              <w:rPr>
                <w:rFonts w:ascii="Aptos" w:hAnsi="Aptos" w:cs="Arial"/>
                <w:sz w:val="20"/>
                <w:szCs w:val="20"/>
              </w:rPr>
              <w:t xml:space="preserve">and Eastern Europe, while </w:t>
            </w:r>
            <w:r w:rsidRPr="00EB08C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I.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Ricinus </w:t>
            </w:r>
            <w:r w:rsidRPr="00EB08C5">
              <w:rPr>
                <w:rFonts w:ascii="Aptos" w:hAnsi="Aptos" w:cs="Arial"/>
                <w:sz w:val="20"/>
                <w:szCs w:val="20"/>
              </w:rPr>
              <w:t>inhabits deciduous and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B08C5">
              <w:rPr>
                <w:rFonts w:ascii="Aptos" w:hAnsi="Aptos" w:cs="Arial"/>
                <w:sz w:val="20"/>
                <w:szCs w:val="20"/>
              </w:rPr>
              <w:t>mixed forests in the British Isles, in Continental Europe, and</w:t>
            </w:r>
            <w:r>
              <w:rPr>
                <w:rFonts w:ascii="Aptos" w:hAnsi="Aptos" w:cs="Arial"/>
                <w:sz w:val="20"/>
                <w:szCs w:val="20"/>
              </w:rPr>
              <w:t xml:space="preserve"> W</w:t>
            </w:r>
            <w:r w:rsidRPr="00EB08C5">
              <w:rPr>
                <w:rFonts w:ascii="Aptos" w:hAnsi="Aptos" w:cs="Arial"/>
                <w:sz w:val="20"/>
                <w:szCs w:val="20"/>
              </w:rPr>
              <w:t>estern Asia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Pr="00EB08C5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Thus, t</w:t>
            </w:r>
            <w:r w:rsidRPr="0003289C">
              <w:rPr>
                <w:rFonts w:ascii="Aptos" w:hAnsi="Aptos" w:cs="Arial"/>
                <w:sz w:val="20"/>
                <w:szCs w:val="20"/>
              </w:rPr>
              <w:t xml:space="preserve">he spatial distribution of TBEV </w:t>
            </w:r>
            <w:r>
              <w:rPr>
                <w:rFonts w:ascii="Aptos" w:hAnsi="Aptos" w:cs="Arial"/>
                <w:sz w:val="20"/>
                <w:szCs w:val="20"/>
              </w:rPr>
              <w:t xml:space="preserve">subtypes </w:t>
            </w:r>
            <w:r w:rsidRPr="0003289C">
              <w:rPr>
                <w:rFonts w:ascii="Aptos" w:hAnsi="Aptos" w:cs="Arial"/>
                <w:sz w:val="20"/>
                <w:szCs w:val="20"/>
              </w:rPr>
              <w:t xml:space="preserve">is </w:t>
            </w:r>
            <w:r>
              <w:rPr>
                <w:rFonts w:ascii="Aptos" w:hAnsi="Aptos" w:cs="Arial"/>
                <w:sz w:val="20"/>
                <w:szCs w:val="20"/>
              </w:rPr>
              <w:t>determined</w:t>
            </w:r>
            <w:r w:rsidRPr="0003289C">
              <w:rPr>
                <w:rFonts w:ascii="Aptos" w:hAnsi="Aptos" w:cs="Arial"/>
                <w:sz w:val="20"/>
                <w:szCs w:val="20"/>
              </w:rPr>
              <w:t xml:space="preserve"> mainly </w:t>
            </w:r>
            <w:r>
              <w:rPr>
                <w:rFonts w:ascii="Aptos" w:hAnsi="Aptos" w:cs="Arial"/>
                <w:sz w:val="20"/>
                <w:szCs w:val="20"/>
              </w:rPr>
              <w:t>by</w:t>
            </w:r>
            <w:r w:rsidRPr="0003289C">
              <w:rPr>
                <w:rFonts w:ascii="Aptos" w:hAnsi="Aptos" w:cs="Arial"/>
                <w:sz w:val="20"/>
                <w:szCs w:val="20"/>
              </w:rPr>
              <w:t xml:space="preserve"> the habitats of these tick species and reservoir hosts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3FB53F67" w14:textId="77777777" w:rsidR="00272FB0" w:rsidRPr="00A63530" w:rsidRDefault="00272FB0" w:rsidP="00272FB0">
            <w:pPr>
              <w:spacing w:before="120" w:after="120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A45A7F">
              <w:rPr>
                <w:rFonts w:ascii="Aptos" w:hAnsi="Aptos" w:cs="Arial"/>
                <w:sz w:val="20"/>
                <w:szCs w:val="20"/>
              </w:rPr>
              <w:t>In Northern and Central Europe, the seasonal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45A7F">
              <w:rPr>
                <w:rFonts w:ascii="Aptos" w:hAnsi="Aptos" w:cs="Arial"/>
                <w:sz w:val="20"/>
                <w:szCs w:val="20"/>
              </w:rPr>
              <w:t xml:space="preserve">activity of </w:t>
            </w:r>
            <w:r w:rsidRPr="00A45A7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I. </w:t>
            </w:r>
            <w:proofErr w:type="spellStart"/>
            <w:r w:rsidRPr="00A45A7F">
              <w:rPr>
                <w:rFonts w:ascii="Aptos" w:hAnsi="Aptos" w:cs="Arial"/>
                <w:i/>
                <w:iCs/>
                <w:sz w:val="20"/>
                <w:szCs w:val="20"/>
              </w:rPr>
              <w:t>ricinus</w:t>
            </w:r>
            <w:proofErr w:type="spellEnd"/>
            <w:r w:rsidRPr="00A45A7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A45A7F">
              <w:rPr>
                <w:rFonts w:ascii="Aptos" w:hAnsi="Aptos" w:cs="Arial"/>
                <w:sz w:val="20"/>
                <w:szCs w:val="20"/>
              </w:rPr>
              <w:t xml:space="preserve">often has 2 peaks, </w:t>
            </w:r>
            <w:r>
              <w:rPr>
                <w:rFonts w:ascii="Aptos" w:hAnsi="Aptos" w:cs="Arial"/>
                <w:sz w:val="20"/>
                <w:szCs w:val="20"/>
              </w:rPr>
              <w:t>the first</w:t>
            </w:r>
            <w:r w:rsidRPr="00A45A7F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one </w:t>
            </w:r>
            <w:r w:rsidRPr="00A45A7F">
              <w:rPr>
                <w:rFonts w:ascii="Aptos" w:hAnsi="Aptos" w:cs="Arial"/>
                <w:sz w:val="20"/>
                <w:szCs w:val="20"/>
              </w:rPr>
              <w:t xml:space="preserve">in spring (May–June) and the </w:t>
            </w:r>
            <w:r>
              <w:rPr>
                <w:rFonts w:ascii="Aptos" w:hAnsi="Aptos" w:cs="Arial"/>
                <w:sz w:val="20"/>
                <w:szCs w:val="20"/>
              </w:rPr>
              <w:t xml:space="preserve">second one </w:t>
            </w:r>
            <w:r w:rsidRPr="00A45A7F">
              <w:rPr>
                <w:rFonts w:ascii="Aptos" w:hAnsi="Aptos" w:cs="Arial"/>
                <w:sz w:val="20"/>
                <w:szCs w:val="20"/>
              </w:rPr>
              <w:t xml:space="preserve">at the end of 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Pr="00A45A7F">
              <w:rPr>
                <w:rFonts w:ascii="Aptos" w:hAnsi="Aptos" w:cs="Arial"/>
                <w:sz w:val="20"/>
                <w:szCs w:val="20"/>
              </w:rPr>
              <w:t>ummer (September-October)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&lt;EndNote&gt;&lt;Cite&gt;&lt;Author&gt;Chitimia-Dobler&lt;/Author&gt;&lt;Year&gt;2022&lt;/Year&gt;&lt;RecNum&gt;337&lt;/RecNum&gt;&lt;DisplayText&gt;[5]&lt;/DisplayText&gt;&lt;record&gt;&lt;rec-number&gt;337&lt;/rec-number&gt;&lt;foreign-keys&gt;&lt;key app="EN" db-id="x00xtxp0npxrabefeepvr9930pwrvfs9wpae" timestamp="0"&gt;337&lt;/key&gt;&lt;/foreign-keys&gt;&lt;ref-type name="Book Section"&gt;5&lt;/ref-type&gt;&lt;contributors&gt;&lt;authors&gt;&lt;author&gt;Chitimia-Dobler, L.&lt;/author&gt;&lt;author&gt;Mackenstedt, U.,&lt;/author&gt;&lt;author&gt;Kahl, O.&lt;/author&gt;&lt;/authors&gt;&lt;secondary-authors&gt;&lt;author&gt;Dobler, G.&lt;/author&gt;&lt;author&gt;Erber, W.&lt;/author&gt;&lt;author&gt;Bröker, M.&lt;/author&gt;&lt;author&gt;Schmitt, H.J.&lt;/author&gt;&lt;/secondary-authors&gt;&lt;/contributors&gt;&lt;titles&gt;&lt;title&gt;Transmission/natural cycle&lt;/title&gt;&lt;secondary-title&gt;The TBE Book&lt;/secondary-title&gt;&lt;/titles&gt;&lt;edition&gt;5th&lt;/edition&gt;&lt;dates&gt;&lt;year&gt;2022&lt;/year&gt;&lt;/dates&gt;&lt;pub-location&gt;Singapore&lt;/pub-location&gt;&lt;publisher&gt;Global Health Press&lt;/publisher&gt;&lt;urls&gt;&lt;/urls&gt;&lt;/record&gt;&lt;/Cite&gt;&lt;/EndNote&gt;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[5]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persulcatus</w:t>
            </w:r>
            <w:proofErr w:type="spellEnd"/>
            <w:r w:rsidRPr="00F3430C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F3430C">
              <w:rPr>
                <w:rFonts w:ascii="Aptos" w:hAnsi="Aptos" w:cs="Arial"/>
                <w:sz w:val="20"/>
                <w:szCs w:val="20"/>
              </w:rPr>
              <w:lastRenderedPageBreak/>
              <w:t xml:space="preserve">tick activity is characterized by 1 peak in </w:t>
            </w:r>
            <w:r>
              <w:rPr>
                <w:rFonts w:ascii="Aptos" w:hAnsi="Aptos" w:cs="Arial"/>
                <w:sz w:val="20"/>
                <w:szCs w:val="20"/>
              </w:rPr>
              <w:t>May-</w:t>
            </w:r>
            <w:r w:rsidRPr="00F3430C">
              <w:rPr>
                <w:rFonts w:ascii="Aptos" w:hAnsi="Aptos" w:cs="Arial"/>
                <w:sz w:val="20"/>
                <w:szCs w:val="20"/>
              </w:rPr>
              <w:t>June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&lt;EndNote&gt;&lt;Cite&gt;&lt;Author&gt;Bugmyrin&lt;/Author&gt;&lt;Year&gt;2023&lt;/Year&gt;&lt;RecNum&gt;498&lt;/RecNum&gt;&lt;DisplayText&gt;[3]&lt;/DisplayText&gt;&lt;record&gt;&lt;rec-number&gt;498&lt;/rec-number&gt;&lt;foreign-keys&gt;&lt;key app="EN" db-id="x00xtxp0npxrabefeepvr9930pwrvfs9wpae" timestamp="1728962313"&gt;498&lt;/key&gt;&lt;/foreign-keys&gt;&lt;ref-type name="Journal Article"&gt;17&lt;/ref-type&gt;&lt;contributors&gt;&lt;authors&gt;&lt;author&gt;Bugmyrin, S. V.&lt;/author&gt;&lt;author&gt;Bespyatova, L. A.&lt;/author&gt;&lt;/authors&gt;&lt;/contributors&gt;&lt;auth-address&gt;Institute of Biology, Karelian Research Centre, Russian Academy of Sciences, 185910 Petrozavodsk, Russia.&lt;/auth-address&gt;&lt;titles&gt;&lt;title&gt;Seasonal Activity of Adult Ticks Ixodes persulcatus (Acari, Ixodidae) in the North-West of the Distribution Area&lt;/title&gt;&lt;secondary-title&gt;Animals (Basel)&lt;/secondary-title&gt;&lt;/titles&gt;&lt;periodical&gt;&lt;full-title&gt;Animals (Basel)&lt;/full-title&gt;&lt;/periodical&gt;&lt;volume&gt;13&lt;/volume&gt;&lt;number&gt;24&lt;/number&gt;&lt;edition&gt;2023/12/23&lt;/edition&gt;&lt;keywords&gt;&lt;keyword&gt;Ixodes persulcatus&lt;/keyword&gt;&lt;keyword&gt;northern border&lt;/keyword&gt;&lt;keyword&gt;seasonal activity&lt;/keyword&gt;&lt;keyword&gt;weather&lt;/keyword&gt;&lt;/keywords&gt;&lt;dates&gt;&lt;year&gt;2023&lt;/year&gt;&lt;pub-dates&gt;&lt;date&gt;Dec 13&lt;/date&gt;&lt;/pub-dates&gt;&lt;/dates&gt;&lt;isbn&gt;2076-2615 (Print)&amp;#xD;2076-2615 (Electronic)&amp;#xD;2076-2615 (Linking)&lt;/isbn&gt;&lt;accession-num&gt;38136871&lt;/accession-num&gt;&lt;urls&gt;&lt;related-urls&gt;&lt;url&gt;https://www.ncbi.nlm.nih.gov/pubmed/38136871&lt;/url&gt;&lt;/related-urls&gt;&lt;/urls&gt;&lt;custom2&gt;PMC10740895&lt;/custom2&gt;&lt;electronic-resource-num&gt;10.3390/ani13243834&lt;/electronic-resource-num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[3]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F3430C">
              <w:rPr>
                <w:rFonts w:ascii="Aptos" w:hAnsi="Aptos" w:cs="Arial"/>
                <w:sz w:val="20"/>
                <w:szCs w:val="20"/>
              </w:rPr>
              <w:t>.</w:t>
            </w:r>
            <w:r w:rsidRPr="005C48C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It potentially </w:t>
            </w:r>
            <w:r w:rsidRPr="00E16B38">
              <w:rPr>
                <w:rFonts w:ascii="Aptos" w:hAnsi="Aptos" w:cs="Arial"/>
                <w:sz w:val="20"/>
                <w:szCs w:val="20"/>
              </w:rPr>
              <w:t>causes the number of virus replications per year for TBEV-E to increase, as well as that for TBEV-FE and TBEV-S.</w:t>
            </w:r>
          </w:p>
          <w:p w14:paraId="274E316E" w14:textId="77777777" w:rsidR="00272FB0" w:rsidRPr="00130F2C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A7487">
              <w:rPr>
                <w:rFonts w:ascii="Aptos" w:hAnsi="Aptos" w:cs="Arial"/>
                <w:sz w:val="20"/>
                <w:szCs w:val="20"/>
              </w:rPr>
              <w:t>TBEV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A7487">
              <w:rPr>
                <w:rFonts w:ascii="Aptos" w:hAnsi="Aptos" w:cs="Arial"/>
                <w:sz w:val="20"/>
                <w:szCs w:val="20"/>
              </w:rPr>
              <w:t xml:space="preserve">prevalence in </w:t>
            </w:r>
            <w:r w:rsidRPr="006A748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I. </w:t>
            </w:r>
            <w:proofErr w:type="spellStart"/>
            <w:r w:rsidRPr="006A7487">
              <w:rPr>
                <w:rFonts w:ascii="Aptos" w:hAnsi="Aptos" w:cs="Arial"/>
                <w:i/>
                <w:iCs/>
                <w:sz w:val="20"/>
                <w:szCs w:val="20"/>
              </w:rPr>
              <w:t>persulcatus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generally is higher </w:t>
            </w:r>
            <w:r w:rsidRPr="006A7487">
              <w:rPr>
                <w:rFonts w:ascii="Aptos" w:hAnsi="Aptos" w:cs="Arial"/>
                <w:sz w:val="20"/>
                <w:szCs w:val="20"/>
              </w:rPr>
              <w:t xml:space="preserve">compared </w:t>
            </w:r>
            <w:r>
              <w:rPr>
                <w:rFonts w:ascii="Aptos" w:hAnsi="Aptos" w:cs="Arial"/>
                <w:sz w:val="20"/>
                <w:szCs w:val="20"/>
              </w:rPr>
              <w:t>to</w:t>
            </w:r>
            <w:r w:rsidRPr="006A7487">
              <w:rPr>
                <w:rFonts w:ascii="Aptos" w:hAnsi="Aptos" w:cs="Arial"/>
                <w:sz w:val="20"/>
                <w:szCs w:val="20"/>
              </w:rPr>
              <w:t xml:space="preserve"> those in </w:t>
            </w:r>
            <w:r w:rsidRPr="006A748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I. </w:t>
            </w:r>
            <w:proofErr w:type="spellStart"/>
            <w:r w:rsidRPr="006A7487">
              <w:rPr>
                <w:rFonts w:ascii="Aptos" w:hAnsi="Aptos" w:cs="Arial"/>
                <w:i/>
                <w:iCs/>
                <w:sz w:val="20"/>
                <w:szCs w:val="20"/>
              </w:rPr>
              <w:t>ricinus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which could be caused by</w:t>
            </w:r>
            <w:r w:rsidRPr="006A7487">
              <w:rPr>
                <w:rFonts w:ascii="Aptos" w:hAnsi="Aptos" w:cs="Arial"/>
                <w:sz w:val="20"/>
                <w:szCs w:val="20"/>
              </w:rPr>
              <w:t xml:space="preserve"> the ecology</w:t>
            </w:r>
            <w:r>
              <w:rPr>
                <w:rFonts w:ascii="Aptos" w:hAnsi="Aptos" w:cs="Arial"/>
                <w:sz w:val="20"/>
                <w:szCs w:val="20"/>
              </w:rPr>
              <w:t xml:space="preserve"> or </w:t>
            </w:r>
            <w:r w:rsidRPr="006A7487">
              <w:rPr>
                <w:rFonts w:ascii="Aptos" w:hAnsi="Aptos" w:cs="Arial"/>
                <w:sz w:val="20"/>
                <w:szCs w:val="20"/>
              </w:rPr>
              <w:t>biology of the individual vectors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&lt;EndNote&gt;&lt;Cite&gt;&lt;Author&gt;Chitimia-Dobler&lt;/Author&gt;&lt;Year&gt;2022&lt;/Year&gt;&lt;RecNum&gt;337&lt;/RecNum&gt;&lt;DisplayText&gt;[5]&lt;/DisplayText&gt;&lt;record&gt;&lt;rec-number&gt;337&lt;/rec-number&gt;&lt;foreign-keys&gt;&lt;key app="EN" db-id="x00xtxp0npxrabefeepvr9930pwrvfs9wpae" timestamp="0"&gt;337&lt;/key&gt;&lt;/foreign-keys&gt;&lt;ref-type name="Book Section"&gt;5&lt;/ref-type&gt;&lt;contributors&gt;&lt;authors&gt;&lt;author&gt;Chitimia-Dobler, L.&lt;/author&gt;&lt;author&gt;Mackenstedt, U.,&lt;/author&gt;&lt;author&gt;Kahl, O.&lt;/author&gt;&lt;/authors&gt;&lt;secondary-authors&gt;&lt;author&gt;Dobler, G.&lt;/author&gt;&lt;author&gt;Erber, W.&lt;/author&gt;&lt;author&gt;Bröker, M.&lt;/author&gt;&lt;author&gt;Schmitt, H.J.&lt;/author&gt;&lt;/secondary-authors&gt;&lt;/contributors&gt;&lt;titles&gt;&lt;title&gt;Transmission/natural cycle&lt;/title&gt;&lt;secondary-title&gt;The TBE Book&lt;/secondary-title&gt;&lt;/titles&gt;&lt;edition&gt;5th&lt;/edition&gt;&lt;dates&gt;&lt;year&gt;2022&lt;/year&gt;&lt;/dates&gt;&lt;pub-location&gt;Singapore&lt;/pub-location&gt;&lt;publisher&gt;Global Health Press&lt;/publisher&gt;&lt;urls&gt;&lt;/urls&gt;&lt;/record&gt;&lt;/Cite&gt;&lt;/EndNote&gt;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[5]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DCB08B9" w14:textId="77777777" w:rsidR="00272FB0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 xml:space="preserve">Experimental studies 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PEVuZE5vdGU+PENpdGU+PEF1dGhvcj5Ub250ZXJpPC9BdXRob3I+PFllYXI+MjAxMzwvWWVhcj48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PEVuZE5vdGU+PENpdGU+PEF1dGhvcj5Ub250ZXJpPC9BdXRob3I+PFllYXI+MjAxMzwvWWVhcj48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</w:fldData>
              </w:fldChar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ptos" w:hAnsi="Aptos" w:cs="Arial"/>
                <w:sz w:val="20"/>
                <w:szCs w:val="20"/>
              </w:rPr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[24]</w:t>
            </w:r>
            <w:r w:rsidRPr="006D4AF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showed that three TBEV subtypes (TBEV-FE, -E, -S) are able to induce encephalitis in bank voles (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Myodes</w:t>
            </w:r>
            <w:proofErr w:type="spellEnd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4AF5">
              <w:rPr>
                <w:rFonts w:ascii="Aptos" w:hAnsi="Aptos" w:cs="Arial"/>
                <w:i/>
                <w:iCs/>
                <w:sz w:val="20"/>
                <w:szCs w:val="20"/>
              </w:rPr>
              <w:t>glareolus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</w:rPr>
              <w:t>) but caus</w:t>
            </w:r>
            <w:r>
              <w:rPr>
                <w:rFonts w:ascii="Aptos" w:hAnsi="Aptos" w:cs="Arial"/>
                <w:sz w:val="20"/>
                <w:szCs w:val="20"/>
              </w:rPr>
              <w:t>e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neuronal death in this natural host in very rare cases. However, RNA of TBEV-FE was detected significantly more often than RNA of the other two subtypes in all organs studied. Moreover, TBEV-FE also induced prolonged viremia </w:t>
            </w:r>
            <w:r>
              <w:rPr>
                <w:rFonts w:ascii="Aptos" w:hAnsi="Aptos" w:cs="Arial"/>
                <w:sz w:val="20"/>
                <w:szCs w:val="20"/>
              </w:rPr>
              <w:t>which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can be a potential maintenance factor and may suggest a different transmission pattern as compared to TBEV-E.</w:t>
            </w:r>
          </w:p>
          <w:p w14:paraId="711A9126" w14:textId="77777777" w:rsidR="00272FB0" w:rsidRPr="006D4AF5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8369B">
              <w:rPr>
                <w:rFonts w:ascii="Aptos" w:hAnsi="Aptos" w:cs="Arial"/>
                <w:sz w:val="20"/>
                <w:szCs w:val="20"/>
              </w:rPr>
              <w:t>All of the differences described indicate that TBEV-E and TBEV-FE occupied</w:t>
            </w:r>
            <w:r>
              <w:rPr>
                <w:rFonts w:ascii="Aptos" w:hAnsi="Aptos" w:cs="Arial"/>
                <w:sz w:val="20"/>
                <w:szCs w:val="20"/>
              </w:rPr>
              <w:t xml:space="preserve"> distinct ecological niches.</w:t>
            </w:r>
          </w:p>
          <w:p w14:paraId="233F4708" w14:textId="77777777" w:rsidR="00272FB0" w:rsidRPr="006D4AF5" w:rsidRDefault="00272FB0" w:rsidP="00272FB0">
            <w:pPr>
              <w:pStyle w:val="ListParagraph"/>
              <w:numPr>
                <w:ilvl w:val="0"/>
                <w:numId w:val="8"/>
              </w:numPr>
              <w:spacing w:before="120" w:after="120"/>
              <w:ind w:left="739"/>
              <w:rPr>
                <w:rFonts w:ascii="Aptos" w:hAnsi="Aptos" w:cs="Arial"/>
                <w:iCs/>
                <w:sz w:val="20"/>
                <w:szCs w:val="20"/>
              </w:rPr>
            </w:pPr>
            <w:r w:rsidRPr="006D4AF5">
              <w:rPr>
                <w:rFonts w:ascii="Aptos" w:hAnsi="Aptos" w:cs="Arial"/>
                <w:iCs/>
                <w:sz w:val="20"/>
                <w:szCs w:val="20"/>
              </w:rPr>
              <w:t>Discrepancy between LIV and TBEV</w:t>
            </w:r>
          </w:p>
          <w:p w14:paraId="4D94CADB" w14:textId="77777777" w:rsidR="00272FB0" w:rsidRPr="006D4AF5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</w:rPr>
              <w:t xml:space="preserve">As </w:t>
            </w:r>
            <w:r w:rsidRPr="00E16B38">
              <w:rPr>
                <w:rFonts w:ascii="Aptos" w:hAnsi="Aptos" w:cs="Arial"/>
                <w:sz w:val="20"/>
                <w:szCs w:val="20"/>
              </w:rPr>
              <w:t>mentioned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above, we disagree with the hypothesis on the merge</w:t>
            </w:r>
            <w:r>
              <w:rPr>
                <w:rFonts w:ascii="Aptos" w:hAnsi="Aptos" w:cs="Arial"/>
                <w:sz w:val="20"/>
                <w:szCs w:val="20"/>
              </w:rPr>
              <w:t>r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of TBEV and LIV. In this section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we additionally review</w:t>
            </w:r>
            <w:r>
              <w:rPr>
                <w:rFonts w:ascii="Aptos" w:hAnsi="Aptos" w:cs="Arial"/>
                <w:sz w:val="20"/>
                <w:szCs w:val="20"/>
              </w:rPr>
              <w:t xml:space="preserve"> the</w:t>
            </w:r>
            <w:r w:rsidRPr="006D4AF5">
              <w:rPr>
                <w:rFonts w:ascii="Aptos" w:hAnsi="Aptos" w:cs="Arial"/>
                <w:sz w:val="20"/>
                <w:szCs w:val="20"/>
              </w:rPr>
              <w:t xml:space="preserve"> remarkable differences between these viruses. </w:t>
            </w:r>
          </w:p>
          <w:p w14:paraId="6037224D" w14:textId="77777777" w:rsidR="00272FB0" w:rsidRPr="005B0CC2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</w:rPr>
            </w:pP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LIV induces encephalitis in sheep annually,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with 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morbidity and mortality rates ranging from 5 to 60% [9].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The m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ortality rate for red grouse is even higher (78%) [7]. In contrast, TBEV seems to show nonvirulence for livestock (there are no reports of mass epizootics in Eurasia)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 w:rsidRPr="005B0CC2">
              <w:rPr>
                <w:rFonts w:ascii="Aptos" w:hAnsi="Aptos" w:cs="Arial"/>
                <w:sz w:val="20"/>
                <w:szCs w:val="20"/>
              </w:rPr>
              <w:t>and, apparently, persists in wild rodents asymptomatically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E2BCFA5" w14:textId="77777777" w:rsidR="00272FB0" w:rsidRPr="006D4AF5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The modern study of immune response to LIV and TBEV-E (subcutaneous infection) in sheep demonstrated the detection of virus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-</w:t>
            </w: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specific neutralising antibodies in both cases, but only antibodies against TBEV-E showed the control of infection, whereas LIV progressed to a febrile infection which is followed by </w:t>
            </w:r>
            <w:proofErr w:type="spellStart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neuroinvasion</w:t>
            </w:r>
            <w:proofErr w:type="spellEnd"/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 xml:space="preserve"> [11]. In other words, TBEV is less pathogenic for sheep than LIV.</w:t>
            </w:r>
          </w:p>
          <w:p w14:paraId="31C9C775" w14:textId="77777777" w:rsidR="00272FB0" w:rsidRDefault="00272FB0" w:rsidP="00272FB0">
            <w:pPr>
              <w:spacing w:before="120" w:after="120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6D4AF5">
              <w:rPr>
                <w:rFonts w:ascii="Aptos" w:hAnsi="Aptos" w:cs="Arial"/>
                <w:sz w:val="20"/>
                <w:szCs w:val="20"/>
                <w:lang w:val="en-GB"/>
              </w:rPr>
              <w:t>In the case of human LIV infection, only 1 lethal case was described [16]. This is opposite to TBEV-E and the other TBEV subtypes with lethal cases reported annually.</w:t>
            </w:r>
          </w:p>
          <w:p w14:paraId="0FAA6D20" w14:textId="77777777" w:rsidR="00272FB0" w:rsidRDefault="00272FB0" w:rsidP="00272FB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Regarding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 reservoir transmission hosts, LIV once again </w:t>
            </w:r>
            <w:r>
              <w:rPr>
                <w:rFonts w:ascii="Aptos" w:hAnsi="Aptos" w:cs="Arial"/>
                <w:sz w:val="20"/>
                <w:szCs w:val="20"/>
              </w:rPr>
              <w:t>shows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Pr="003E67C2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clear 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difference from TBEV. Unlike all TBEV subtypes, LIV is mainly found in red grouses and sheep inducing encephalitis </w:t>
            </w:r>
            <w:r>
              <w:rPr>
                <w:rFonts w:ascii="Aptos" w:hAnsi="Aptos" w:cs="Arial"/>
                <w:sz w:val="20"/>
                <w:szCs w:val="20"/>
              </w:rPr>
              <w:t xml:space="preserve">with a 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high mortality rate in both (78% in red grouses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&lt;EndNote&gt;&lt;Cite&gt;&lt;Author&gt;Gilbert&lt;/Author&gt;&lt;Year&gt;2016&lt;/Year&gt;&lt;RecNum&gt;170&lt;/RecNum&gt;&lt;DisplayText&gt;[12]&lt;/DisplayText&gt;&lt;record&gt;&lt;rec-number&gt;170&lt;/rec-number&gt;&lt;foreign-keys&gt;&lt;key app="EN" db-id="x00xtxp0npxrabefeepvr9930pwrvfs9wpae" timestamp="0"&gt;170&lt;/key&gt;&lt;/foreign-keys&gt;&lt;ref-type name="Journal Article"&gt;17&lt;/ref-type&gt;&lt;contributors&gt;&lt;authors&gt;&lt;author&gt;Gilbert, L.&lt;/author&gt;&lt;/authors&gt;&lt;/contributors&gt;&lt;auth-address&gt;James Hutton Institute, Craigiebuckler, Aberdeen, AB15 8QH, UK. Lucy.gilbert@hutton.ac.uk.&lt;/auth-address&gt;&lt;titles&gt;&lt;title&gt;Louping ill virus in the UK: a review of the hosts, transmission and ecological consequences of control&lt;/title&gt;&lt;secondary-title&gt;Exp. Appl. Acarol.&lt;/secondary-title&gt;&lt;/titles&gt;&lt;pages&gt;363-74&lt;/pages&gt;&lt;volume&gt;68&lt;/volume&gt;&lt;number&gt;3&lt;/number&gt;&lt;edition&gt;2015/07/25&lt;/edition&gt;&lt;keywords&gt;&lt;keyword&gt;Animals&lt;/keyword&gt;&lt;keyword&gt;Ecology&lt;/keyword&gt;&lt;keyword&gt;*Encephalitis Viruses, Tick-Borne&lt;/keyword&gt;&lt;keyword&gt;Encephalitis, Tick-Borne/*prevention &amp;amp; control/transmission&lt;/keyword&gt;&lt;keyword&gt;Sheep&lt;/keyword&gt;&lt;keyword&gt;Sheep Diseases/prevention &amp;amp; control/transmission/*virology&lt;/keyword&gt;&lt;keyword&gt;United Kingdom&lt;/keyword&gt;&lt;keyword&gt;Disease control&lt;/keyword&gt;&lt;keyword&gt;Flavivirus&lt;/keyword&gt;&lt;keyword&gt;Ixodes ricinus&lt;/keyword&gt;&lt;keyword&gt;Mountain hare&lt;/keyword&gt;&lt;keyword&gt;Red grouse&lt;/keyword&gt;&lt;/keywords&gt;&lt;dates&gt;&lt;year&gt;2016&lt;/year&gt;&lt;pub-dates&gt;&lt;date&gt;Mar&lt;/date&gt;&lt;/pub-dates&gt;&lt;/dates&gt;&lt;isbn&gt;1572-9702 (Electronic)&amp;#xD;0168-8162 (Linking)&lt;/isbn&gt;&lt;accession-num&gt;26205612&lt;/accession-num&gt;&lt;urls&gt;&lt;related-urls&gt;&lt;url&gt;https://www.ncbi.nlm.nih.gov/pubmed/26205612&lt;/url&gt;&lt;/related-urls&gt;&lt;/urls&gt;&lt;electronic-resource-num&gt;10.1007/s10493-015-9952-x&lt;/electronic-resource-num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[12]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, 5–60% in sheep </w:t>
            </w:r>
            <w:r w:rsidRPr="00E16B38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PEVuZE5vdGU+PENpdGU+PEF1dGhvcj5KZWZmcmllczwvQXV0aG9yPjxZZWFyPjIwMTQ8L1llYXI+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</w:fldData>
              </w:fldChar>
            </w:r>
            <w:r w:rsidRPr="00E16B38"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 w:rsidRPr="00E16B38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PEVuZE5vdGU+PENpdGU+PEF1dGhvcj5KZWZmcmllczwvQXV0aG9yPjxZZWFyPjIwMTQ8L1llYXI+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</w:fldData>
              </w:fldChar>
            </w:r>
            <w:r w:rsidRPr="00E16B38"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 w:rsidRPr="00E16B38">
              <w:rPr>
                <w:rFonts w:ascii="Aptos" w:hAnsi="Aptos" w:cs="Arial"/>
                <w:sz w:val="20"/>
                <w:szCs w:val="20"/>
              </w:rPr>
            </w:r>
            <w:r w:rsidRPr="00E16B38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E16B38">
              <w:rPr>
                <w:rFonts w:ascii="Aptos" w:hAnsi="Aptos" w:cs="Arial"/>
                <w:sz w:val="20"/>
                <w:szCs w:val="20"/>
              </w:rPr>
            </w:r>
            <w:r w:rsidRPr="00E16B38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E16B38">
              <w:rPr>
                <w:rFonts w:ascii="Aptos" w:hAnsi="Aptos" w:cs="Arial"/>
                <w:noProof/>
                <w:sz w:val="20"/>
                <w:szCs w:val="20"/>
              </w:rPr>
              <w:t>[17]</w:t>
            </w:r>
            <w:r w:rsidRPr="00E16B38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E16B38">
              <w:rPr>
                <w:rFonts w:ascii="Aptos" w:hAnsi="Aptos" w:cs="Arial"/>
                <w:sz w:val="20"/>
                <w:szCs w:val="20"/>
              </w:rPr>
              <w:t>), but not in small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 rodents. Although rodents such as field voles (</w:t>
            </w:r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Microtus </w:t>
            </w:r>
            <w:proofErr w:type="spellStart"/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>agrestis</w:t>
            </w:r>
            <w:proofErr w:type="spellEnd"/>
            <w:r w:rsidRPr="006928A4">
              <w:rPr>
                <w:rFonts w:ascii="Aptos" w:hAnsi="Aptos" w:cs="Arial"/>
                <w:sz w:val="20"/>
                <w:szCs w:val="20"/>
              </w:rPr>
              <w:t>), bank voles (</w:t>
            </w:r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M. </w:t>
            </w:r>
            <w:proofErr w:type="spellStart"/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>glareolus</w:t>
            </w:r>
            <w:proofErr w:type="spellEnd"/>
            <w:r w:rsidRPr="006928A4">
              <w:rPr>
                <w:rFonts w:ascii="Aptos" w:hAnsi="Aptos" w:cs="Arial"/>
                <w:sz w:val="20"/>
                <w:szCs w:val="20"/>
              </w:rPr>
              <w:t>) and wood mice (</w:t>
            </w:r>
            <w:proofErr w:type="spellStart"/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>Apodemus</w:t>
            </w:r>
            <w:proofErr w:type="spellEnd"/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>sylvaticus</w:t>
            </w:r>
            <w:proofErr w:type="spellEnd"/>
            <w:r w:rsidRPr="006928A4">
              <w:rPr>
                <w:rFonts w:ascii="Aptos" w:hAnsi="Aptos" w:cs="Arial"/>
                <w:sz w:val="20"/>
                <w:szCs w:val="20"/>
              </w:rPr>
              <w:t>) raised an antibody response to infection, they could not produce a substantial viremia and did not support non-</w:t>
            </w:r>
            <w:proofErr w:type="spellStart"/>
            <w:r w:rsidRPr="006928A4">
              <w:rPr>
                <w:rFonts w:ascii="Aptos" w:hAnsi="Aptos" w:cs="Arial"/>
                <w:sz w:val="20"/>
                <w:szCs w:val="20"/>
              </w:rPr>
              <w:t>viraemic</w:t>
            </w:r>
            <w:proofErr w:type="spellEnd"/>
            <w:r w:rsidRPr="006928A4">
              <w:rPr>
                <w:rFonts w:ascii="Aptos" w:hAnsi="Aptos" w:cs="Arial"/>
                <w:sz w:val="20"/>
                <w:szCs w:val="20"/>
              </w:rPr>
              <w:t xml:space="preserve"> transmission between co-feeding ticks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&lt;EndNote&gt;&lt;Cite&gt;&lt;Author&gt;Gilbert&lt;/Author&gt;&lt;Year&gt;2000&lt;/Year&gt;&lt;RecNum&gt;169&lt;/RecNum&gt;&lt;DisplayText&gt;[11]&lt;/DisplayText&gt;&lt;record&gt;&lt;rec-number&gt;169&lt;/rec-number&gt;&lt;foreign-keys&gt;&lt;key app="EN" db-id="x00xtxp0npxrabefeepvr9930pwrvfs9wpae" timestamp="0"&gt;169&lt;/key&gt;&lt;/foreign-keys&gt;&lt;ref-type name="Journal Article"&gt;17&lt;/ref-type&gt;&lt;contributors&gt;&lt;authors&gt;&lt;author&gt;Gilbert, L.&lt;/author&gt;&lt;author&gt;Jones, L. D.&lt;/author&gt;&lt;author&gt;Hudson, P. J.&lt;/author&gt;&lt;author&gt;Gould, E. A.&lt;/author&gt;&lt;author&gt;Reid, H. W.&lt;/author&gt;&lt;/authors&gt;&lt;/contributors&gt;&lt;auth-address&gt;Institute of Biological Sciences, Department of Biological and Molecular Sciences, Stirling University, Stirling, UK. lucy.gilbert@stir.ac.uk&lt;/auth-address&gt;&lt;titles&gt;&lt;title&gt;Role of small mammals in the persistence of Louping-ill virus: field survey and tick co-feeding studies&lt;/title&gt;&lt;secondary-title&gt;Med. Vet. Entomol.&lt;/secondary-title&gt;&lt;/titles&gt;&lt;pages&gt;277-82&lt;/pages&gt;&lt;volume&gt;14&lt;/volume&gt;&lt;number&gt;3&lt;/number&gt;&lt;edition&gt;2000/10/04&lt;/edition&gt;&lt;keywords&gt;&lt;keyword&gt;Animals&lt;/keyword&gt;&lt;keyword&gt;Disease Vectors&lt;/keyword&gt;&lt;keyword&gt;Encephalitis Viruses, Tick-Borne/*isolation &amp;amp; purification&lt;/keyword&gt;&lt;keyword&gt;Encephalitis, Tick-Borne/epidemiology/*veterinary&lt;/keyword&gt;&lt;keyword&gt;Mice&lt;/keyword&gt;&lt;keyword&gt;Rabbits&lt;/keyword&gt;&lt;keyword&gt;Scotland/epidemiology&lt;/keyword&gt;&lt;keyword&gt;Seroepidemiologic Studies&lt;/keyword&gt;&lt;keyword&gt;Sheep&lt;/keyword&gt;&lt;keyword&gt;Sheep Diseases/epidemiology&lt;/keyword&gt;&lt;keyword&gt;Tick Infestations/*veterinary&lt;/keyword&gt;&lt;/keywords&gt;&lt;dates&gt;&lt;year&gt;2000&lt;/year&gt;&lt;pub-dates&gt;&lt;date&gt;Sep&lt;/date&gt;&lt;/pub-dates&gt;&lt;/dates&gt;&lt;isbn&gt;0269-283X (Print)&amp;#xD;0269-283X (Linking)&lt;/isbn&gt;&lt;accession-num&gt;11016435&lt;/accession-num&gt;&lt;urls&gt;&lt;related-urls&gt;&lt;url&gt;https://www.ncbi.nlm.nih.gov/pubmed/11016435&lt;/url&gt;&lt;/related-urls&gt;&lt;/urls&gt;&lt;electronic-resource-num&gt;10.1046/j.1365-2915.2000.00236.x&lt;/electronic-resource-num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[11]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. Furthermore, red grouses tend not to feed adult </w:t>
            </w:r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I. </w:t>
            </w:r>
            <w:proofErr w:type="spellStart"/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>ricinus</w:t>
            </w:r>
            <w:proofErr w:type="spellEnd"/>
            <w:r w:rsidRPr="006928A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and </w:t>
            </w:r>
            <w:r>
              <w:rPr>
                <w:rFonts w:ascii="Aptos" w:hAnsi="Aptos" w:cs="Arial"/>
                <w:sz w:val="20"/>
                <w:szCs w:val="20"/>
              </w:rPr>
              <w:t>are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 not therefore able to maintain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6928A4">
              <w:rPr>
                <w:rFonts w:ascii="Aptos" w:hAnsi="Aptos" w:cs="Arial"/>
                <w:sz w:val="20"/>
                <w:szCs w:val="20"/>
              </w:rPr>
              <w:t>transmission cycle without</w:t>
            </w:r>
            <w:r>
              <w:rPr>
                <w:rFonts w:ascii="Aptos" w:hAnsi="Aptos" w:cs="Arial"/>
                <w:sz w:val="20"/>
                <w:szCs w:val="20"/>
              </w:rPr>
              <w:t xml:space="preserve"> the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 aid of another host that feeds adult ticks (e.g. deer, so-called “reproduction hosts” </w:t>
            </w:r>
            <w:r>
              <w:rPr>
                <w:rFonts w:ascii="Aptos" w:hAnsi="Aptos" w:cs="Arial"/>
                <w:sz w:val="20"/>
                <w:szCs w:val="20"/>
              </w:rPr>
              <w:fldChar w:fldCharType="begin"/>
            </w:r>
            <w:r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&lt;EndNote&gt;&lt;Cite&gt;&lt;Author&gt;Gilbert&lt;/Author&gt;&lt;Year&gt;2016&lt;/Year&gt;&lt;RecNum&gt;170&lt;/RecNum&gt;&lt;DisplayText&gt;[12]&lt;/DisplayText&gt;&lt;record&gt;&lt;rec-number&gt;170&lt;/rec-number&gt;&lt;foreign-keys&gt;&lt;key app="EN" db-id="x00xtxp0npxrabefeepvr9930pwrvfs9wpae" timestamp="0"&gt;170&lt;/key&gt;&lt;/foreign-keys&gt;&lt;ref-type name="Journal Article"&gt;17&lt;/ref-type&gt;&lt;contributors&gt;&lt;authors&gt;&lt;author&gt;Gilbert, L.&lt;/author&gt;&lt;/authors&gt;&lt;/contributors&gt;&lt;auth-address&gt;James Hutton Institute, Craigiebuckler, Aberdeen, AB15 8QH, UK. Lucy.gilbert@hutton.ac.uk.&lt;/auth-address&gt;&lt;titles&gt;&lt;title&gt;Louping ill virus in the UK: a review of the hosts, transmission and ecological consequences of control&lt;/title&gt;&lt;secondary-title&gt;Exp. Appl. Acarol.&lt;/secondary-title&gt;&lt;/titles&gt;&lt;pages&gt;363-74&lt;/pages&gt;&lt;volume&gt;68&lt;/volume&gt;&lt;number&gt;3&lt;/number&gt;&lt;edition&gt;2015/07/25&lt;/edition&gt;&lt;keywords&gt;&lt;keyword&gt;Animals&lt;/keyword&gt;&lt;keyword&gt;Ecology&lt;/keyword&gt;&lt;keyword&gt;*Encephalitis Viruses, Tick-Borne&lt;/keyword&gt;&lt;keyword&gt;Encephalitis, Tick-Borne/*prevention &amp;amp; control/transmission&lt;/keyword&gt;&lt;keyword&gt;Sheep&lt;/keyword&gt;&lt;keyword&gt;Sheep Diseases/prevention &amp;amp; control/transmission/*virology&lt;/keyword&gt;&lt;keyword&gt;United Kingdom&lt;/keyword&gt;&lt;keyword&gt;Disease control&lt;/keyword&gt;&lt;keyword&gt;Flavivirus&lt;/keyword&gt;&lt;keyword&gt;Ixodes ricinus&lt;/keyword&gt;&lt;keyword&gt;Mountain hare&lt;/keyword&gt;&lt;keyword&gt;Red grouse&lt;/keyword&gt;&lt;/keywords&gt;&lt;dates&gt;&lt;year&gt;2016&lt;/year&gt;&lt;pub-dates&gt;&lt;date&gt;Mar&lt;/date&gt;&lt;/pub-dates&gt;&lt;/dates&gt;&lt;isbn&gt;1572-9702 (Electronic)&amp;#xD;0168-8162 (Linking)&lt;/isbn&gt;&lt;accession-num&gt;26205612&lt;/accession-num&gt;&lt;urls&gt;&lt;related-urls&gt;&lt;url&gt;https://www.ncbi.nlm.nih.gov/pubmed/26205612&lt;/url&gt;&lt;/related-urls&gt;&lt;/urls&gt;&lt;electronic-resource-num&gt;10.1007/s10493-015-9952-x&lt;/electronic-resource-num&gt;&lt;/record&gt;&lt;/Cite&gt;&lt;/EndNote&gt;</w:instrText>
            </w:r>
            <w:r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noProof/>
                <w:sz w:val="20"/>
                <w:szCs w:val="20"/>
              </w:rPr>
              <w:t>[12]</w:t>
            </w:r>
            <w:r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). This leads to </w:t>
            </w:r>
            <w:r w:rsidRPr="00E16B38">
              <w:rPr>
                <w:rFonts w:ascii="Aptos" w:hAnsi="Aptos" w:cs="Arial"/>
                <w:sz w:val="20"/>
                <w:szCs w:val="20"/>
              </w:rPr>
              <w:t>LIV’s p</w:t>
            </w:r>
            <w:r w:rsidRPr="006928A4">
              <w:rPr>
                <w:rFonts w:ascii="Aptos" w:hAnsi="Aptos" w:cs="Arial"/>
                <w:sz w:val="20"/>
                <w:szCs w:val="20"/>
              </w:rPr>
              <w:t xml:space="preserve">atchy spatial distribution with different mixtures of reservoir hosts occurring. This is </w:t>
            </w: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Pr="006928A4">
              <w:rPr>
                <w:rFonts w:ascii="Aptos" w:hAnsi="Aptos" w:cs="Arial"/>
                <w:sz w:val="20"/>
                <w:szCs w:val="20"/>
              </w:rPr>
              <w:t>opposite of the TBEV transmission patterns and natural foci structure formed by primarily small rodents.</w:t>
            </w:r>
          </w:p>
          <w:p w14:paraId="6439F55D" w14:textId="6E38AF4F" w:rsidR="00272FB0" w:rsidRDefault="00272FB0" w:rsidP="00272FB0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6521E826" w14:textId="2B7CCFB2" w:rsidR="00272FB0" w:rsidRPr="00F24F7E" w:rsidRDefault="00272FB0" w:rsidP="00272FB0">
            <w:pPr>
              <w:pStyle w:val="EndNoteBibliography"/>
              <w:ind w:left="560" w:hanging="560"/>
            </w:pPr>
            <w:r>
              <w:t xml:space="preserve">1. </w:t>
            </w:r>
            <w:r w:rsidRPr="00F24F7E">
              <w:tab/>
              <w:t>Bogovic P, Strle F (2015) Tick-borne encephalitis: A review of epidemiology, clinical characteristics, and management. World J Clin Cases 3:430-441  DOI:10.12998/wjcc.v3.i5.430</w:t>
            </w:r>
          </w:p>
          <w:p w14:paraId="60D3E28E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2.</w:t>
            </w:r>
            <w:r w:rsidRPr="00F24F7E">
              <w:tab/>
              <w:t>Bondaryuk AN, Andaev EI, Dzhioev YP, Zlobin VI, Tkachev SE, Kozlova IV, Bukin YS (2022) Delimitation of the tick-borne flaviviruses. Resolving the tick-borne encephalitis virus and louping-ill virus paraphyletic taxa. Mol Phylogenet Evol 169:107411  DOI:10.1016/j.ympev.2022.107411</w:t>
            </w:r>
          </w:p>
          <w:p w14:paraId="3BA738E1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3.</w:t>
            </w:r>
            <w:r w:rsidRPr="00F24F7E">
              <w:tab/>
              <w:t>Bugmyrin SV, Bespyatova LA (2023) Seasonal Activity of Adult Ticks Ixodes persulcatus (Acari, Ixodidae) in the North-West of the Distribution Area. Animals (Basel) 13 DOI:10.3390/ani13243834</w:t>
            </w:r>
          </w:p>
          <w:p w14:paraId="193DDAAB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4.</w:t>
            </w:r>
            <w:r w:rsidRPr="00F24F7E">
              <w:tab/>
              <w:t>Charrel RN, Zaki AM, Attoui H, Fakeeh M, Billoir F, Yousef AI, de Chesse R, De Micco P, Gould EA, de Lamballerie X (2001) Complete coding sequence of the Alkhurma virus, a tick-borne flavivirus causing severe hemorrhagic fever in humans in Saudi Arabia. Biochem Biophys Res Commun 287:455-461  DOI:10.1006/bbrc.2001.5610</w:t>
            </w:r>
          </w:p>
          <w:p w14:paraId="74FA9E2C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lastRenderedPageBreak/>
              <w:t>5.</w:t>
            </w:r>
            <w:r w:rsidRPr="00F24F7E">
              <w:tab/>
              <w:t>Chitimia-Dobler L, Mackenstedt U, Kahl O (2022) Transmission/natural cycle. In: Dobler G, Erber W, Bröker M, Schmitt HJ (eds) The TBE Book. Global Health Press, Singapore</w:t>
            </w:r>
          </w:p>
          <w:p w14:paraId="4D92E5D6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6.</w:t>
            </w:r>
            <w:r w:rsidRPr="00F24F7E">
              <w:tab/>
              <w:t xml:space="preserve">Chumakov MP, Rubin SG, Linev MB (1975) Three antigen types of tick-borne encephalitis virus, their dependence on arthropod vectors and geography. Problems of Medical Virology (Мoscow):371-375 </w:t>
            </w:r>
          </w:p>
          <w:p w14:paraId="1788134B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7.</w:t>
            </w:r>
            <w:r w:rsidRPr="00F24F7E">
              <w:tab/>
              <w:t xml:space="preserve">Clarke DH (1964) Further studies on antigenic relationships among the viruses of the Group B tick-borne complex. Bulletin of the World Health Organization 31:45-56 </w:t>
            </w:r>
          </w:p>
          <w:p w14:paraId="5A58E1D6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8.</w:t>
            </w:r>
            <w:r w:rsidRPr="00F24F7E">
              <w:tab/>
              <w:t>Deviatkin AA, Aleshina YA, Karganova GG, Lukashev AN (2024) Selection Pressure Profile Suggests Species Criteria among Tick-Borne Orthoflaviviruses. Viruses 16 DOI:10.3390/v16101554</w:t>
            </w:r>
          </w:p>
          <w:p w14:paraId="1EDCB46C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9.</w:t>
            </w:r>
            <w:r w:rsidRPr="00F24F7E">
              <w:tab/>
              <w:t>Dobler G, Erber W, Bröker M, Schmitt HJ (2022) TBE in adults. In: Dobler G, Erber W, Bröker M, Schmitt HJ (eds) The TBE Book. Global Health Press, Singapore</w:t>
            </w:r>
          </w:p>
          <w:p w14:paraId="1402595F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10.</w:t>
            </w:r>
            <w:r w:rsidRPr="00F24F7E">
              <w:tab/>
              <w:t>Fujisawa T, Barraclough TG (2013) Delimiting species using single-locus data and the Generalized Mixed Yule Coalescent approach: a revised method and evaluation on simulated data sets. Syst Biol 62:707-724  DOI:10.1093/sysbio/syt033</w:t>
            </w:r>
          </w:p>
          <w:p w14:paraId="392B4596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11.</w:t>
            </w:r>
            <w:r w:rsidRPr="00F24F7E">
              <w:tab/>
              <w:t>Gilbert L, Jones LD, Hudson PJ, Gould EA, Reid HW (2000) Role of small mammals in the persistence of Louping-ill virus: field survey and tick co-feeding studies. Med Vet Entomol 14:277-282  DOI:10.1046/j.1365-2915.2000.00236.x</w:t>
            </w:r>
          </w:p>
          <w:p w14:paraId="4C196E8C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12.</w:t>
            </w:r>
            <w:r w:rsidRPr="00F24F7E">
              <w:tab/>
              <w:t>Gilbert L (2016) Louping ill virus in the UK: a review of the hosts, transmission and ecological consequences of control. Exp Appl Acarol 68:363-374  DOI:10.1007/s10493-015-9952-x</w:t>
            </w:r>
          </w:p>
          <w:p w14:paraId="06B2CFA6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13.</w:t>
            </w:r>
            <w:r w:rsidRPr="00F24F7E">
              <w:tab/>
              <w:t>Grard G, Moureau G, Charrel RN, Lemasson JJ, Gonzalez JP, Gallian P, Gritsun TS, Holmes EC, Gould EA, de Lamballerie X (2007) Genetic characterization of tick-borne flaviviruses: new insights into evolution, pathogenetic determinants and taxonomy. Virology 361:80-92  DOI:10.1016/j.virol.2006.09.015</w:t>
            </w:r>
          </w:p>
          <w:p w14:paraId="14D4BE2B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14.</w:t>
            </w:r>
            <w:r w:rsidRPr="00F24F7E">
              <w:tab/>
              <w:t>Gritsun TS, Lashkevich VA, Gould EA (2003) Tick-borne encephalitis. Antivir Res 57:129-146  DOI:10.1016/s0166-3542(02)00206-1</w:t>
            </w:r>
          </w:p>
          <w:p w14:paraId="40902733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15.</w:t>
            </w:r>
            <w:r w:rsidRPr="00F24F7E">
              <w:tab/>
              <w:t>Holzmann H, Aberle SW, Stiasny K, Werner P, Mischak A, Zainer B, Netzer M, Koppi S, Bechter E, Heinz FX (2009) Tick-borne Encephalitis from Eating Goat Cheese in a Mountain Region of Austria. Emerging Infectious Diseases 15:1671-1673  DOI:10.3201/eid1510.090743</w:t>
            </w:r>
          </w:p>
          <w:p w14:paraId="753CB67A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16.</w:t>
            </w:r>
            <w:r w:rsidRPr="00F24F7E">
              <w:tab/>
              <w:t xml:space="preserve">Hubálek Z, Pow I, Reid HW, Hussain MH (1995) Antigenic similarity of central European encephalitis and louping-ill viruses. Acta Virologica 39:251-256 </w:t>
            </w:r>
          </w:p>
          <w:p w14:paraId="35315630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17.</w:t>
            </w:r>
            <w:r w:rsidRPr="00F24F7E">
              <w:tab/>
              <w:t>Jeffries CL, Mansfield KL, Phipps LP, Wakeley PR, Mearns R, Schock A, Bell S, Breed AC, Fooks AR, Johnson N (2014) Louping ill virus: an endemic tick-borne disease of Great Britain. J Gen Virol 95:1005-1014  DOI:10.1099/vir.0.062356-0</w:t>
            </w:r>
          </w:p>
          <w:p w14:paraId="40C4509F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18.</w:t>
            </w:r>
            <w:r w:rsidRPr="00F24F7E">
              <w:tab/>
              <w:t>Kaiser R (1999) The clinical and epidemiological profile of tick-borne encephalitis in southern Germany 1994-98: a prospective study of 656 patients. Brain 122 ( Pt 11):2067-2078  DOI:10.1093/brain/122.11.2067</w:t>
            </w:r>
          </w:p>
          <w:p w14:paraId="4655ADCA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19.</w:t>
            </w:r>
            <w:r w:rsidRPr="00F24F7E">
              <w:tab/>
              <w:t>Mandl CW, Heinz FX, Stockl E, Kunz C (1989) Genome sequence of tick-borne encephalitis virus (Western subtype) and comparative analysis of nonstructural proteins with other flaviviruses. Virology 173:291-301  DOI:10.1016/0042-6822(89)90246-8</w:t>
            </w:r>
          </w:p>
          <w:p w14:paraId="5FF909E7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20.</w:t>
            </w:r>
            <w:r w:rsidRPr="00F24F7E">
              <w:tab/>
              <w:t>Mansfield KL, Johnson N, Phipps LP, Stephenson JR, Fooks AR, Solomon T (2009) Tick-borne encephalitis virus - a review of an emerging zoonosis. J Gen Virol 90:1781-1794  DOI:10.1099/vir.0.011437-0</w:t>
            </w:r>
          </w:p>
          <w:p w14:paraId="6FFDD5DB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21.</w:t>
            </w:r>
            <w:r w:rsidRPr="00F24F7E">
              <w:tab/>
              <w:t>O. K, Pogodina VV, Poponnikova T, Süss J, I. Zlobin VI (2022) A short history of TBE. In: Dobler G, Erber W, Bröker M, Schmitt HJ (eds) The TBE Book. Global Health Press, Singapore</w:t>
            </w:r>
          </w:p>
          <w:p w14:paraId="780224D2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22.</w:t>
            </w:r>
            <w:r w:rsidRPr="00F24F7E">
              <w:tab/>
              <w:t>Puillandre N, Lambert A, Brouillet S, Achaz G (2012) ABGD, Automatic Barcode Gap Discovery for primary species delimitation. Mol Ecol 21:1864-1877  DOI:10.1111/j.1365-294X.2011.05239.x</w:t>
            </w:r>
          </w:p>
          <w:p w14:paraId="054B8CA5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23.</w:t>
            </w:r>
            <w:r w:rsidRPr="00F24F7E">
              <w:tab/>
              <w:t>Rey FA, Heinz FX, Mandl C, Kunz C, Harrison SC (1995) The envelope glycoprotein from tick-borne encephalitis virus at 2 A resolution. Nature 375:291-298  DOI:10.1038/375291a0</w:t>
            </w:r>
          </w:p>
          <w:p w14:paraId="3E5F4F43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24.</w:t>
            </w:r>
            <w:r w:rsidRPr="00F24F7E">
              <w:tab/>
              <w:t>Tonteri E, Kipar A, Voutilainen L, Vene S, Vaheri A, Vapalahti O, Lundkvist A (2013) The three subtypes of tick-borne encephalitis virus induce encephalitis in a natural host, the bank vole (Myodes glareolus). PLoS One 8:e81214  DOI:10.1371/journal.pone.0081214</w:t>
            </w:r>
          </w:p>
          <w:p w14:paraId="69709574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25.</w:t>
            </w:r>
            <w:r w:rsidRPr="00F24F7E">
              <w:tab/>
              <w:t>Votiakov VI, Protas II, Zhdanov VM (1978) Western Tick-Borne Encephalitis. Belarus, Minsk</w:t>
            </w:r>
          </w:p>
          <w:p w14:paraId="1F22745C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26.</w:t>
            </w:r>
            <w:r w:rsidRPr="00F24F7E">
              <w:tab/>
              <w:t>Votiakov VI, Zlobin VI, Mishaeva NP (2002) Tick-borne encephalitis of Eurasia (ecology, molecular epidemiology, nosology, evolution). Nauka, Novosibirsk</w:t>
            </w:r>
          </w:p>
          <w:p w14:paraId="07D6B282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lastRenderedPageBreak/>
              <w:t>27.</w:t>
            </w:r>
            <w:r w:rsidRPr="00F24F7E">
              <w:tab/>
              <w:t>Wisotsky SR, Kosakovsky Pond SL, Shank SD, Muse SV (2020) Synonymous Site-to-Site Substitution Rate Variation Dramatically Inflates False Positive Rates of Selection Analyses: Ignore at Your Own Peril. Mol Biol Evol 37:2430-2439  DOI:10.1093/molbev/msaa037</w:t>
            </w:r>
          </w:p>
          <w:p w14:paraId="528AEAD6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28.</w:t>
            </w:r>
            <w:r w:rsidRPr="00F24F7E">
              <w:tab/>
              <w:t>Zhang J, Kapli P, Pavlidis P, Stamatakis A (2013) A general species delimitation method with applications to phylogenetic placements. Bioinformatics 29:2869-2876  DOI:10.1093/bioinformatics/btt499</w:t>
            </w:r>
          </w:p>
          <w:p w14:paraId="365FE3C4" w14:textId="77777777" w:rsidR="00272FB0" w:rsidRPr="00F24F7E" w:rsidRDefault="00272FB0" w:rsidP="00272FB0">
            <w:pPr>
              <w:pStyle w:val="EndNoteBibliography"/>
              <w:ind w:left="560" w:hanging="560"/>
            </w:pPr>
            <w:r w:rsidRPr="00F24F7E">
              <w:t>29.</w:t>
            </w:r>
            <w:r w:rsidRPr="00F24F7E">
              <w:tab/>
              <w:t>Zlobin VI, Pogodina VV, Kahl O (2017) A brief history of the discovery of tick-borne encephalitis virus in the late 1930s (based on reminiscences of members of the expeditions, their colleagues, and relatives). Ticks Tick Borne Dis 8:813-820  DOI:10.1016/j.ttbdis.2017.05.001</w:t>
            </w: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6CC33FB3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8172718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6929CFF" w14:textId="77777777" w:rsidR="00272FB0" w:rsidRPr="007346BD" w:rsidRDefault="00272FB0" w:rsidP="00272FB0">
      <w:pPr>
        <w:pStyle w:val="BodyTextIndent"/>
        <w:spacing w:before="120" w:after="120"/>
        <w:ind w:left="0" w:firstLine="0"/>
        <w:rPr>
          <w:rFonts w:ascii="Aptos" w:hAnsi="Aptos" w:cs="Arial"/>
          <w:bCs/>
          <w:color w:val="000000"/>
          <w:sz w:val="22"/>
          <w:szCs w:val="22"/>
          <w:lang w:val="en-GB"/>
        </w:rPr>
      </w:pPr>
      <w:r w:rsidRPr="007346BD">
        <w:rPr>
          <w:rFonts w:ascii="Aptos" w:hAnsi="Aptos" w:cs="Arial"/>
          <w:bCs/>
          <w:color w:val="000000"/>
          <w:sz w:val="22"/>
          <w:szCs w:val="22"/>
          <w:lang w:val="en-GB"/>
        </w:rPr>
        <w:t>Table 1.</w:t>
      </w:r>
      <w:r w:rsidRPr="007346BD">
        <w:rPr>
          <w:rFonts w:ascii="Aptos" w:hAnsi="Aptos"/>
          <w:sz w:val="22"/>
          <w:szCs w:val="18"/>
          <w:lang w:val="en-GB"/>
        </w:rPr>
        <w:t xml:space="preserve"> </w:t>
      </w:r>
      <w:r w:rsidRPr="007346BD">
        <w:rPr>
          <w:rFonts w:ascii="Aptos" w:hAnsi="Aptos" w:cs="Arial"/>
          <w:bCs/>
          <w:color w:val="000000"/>
          <w:sz w:val="22"/>
          <w:szCs w:val="22"/>
          <w:lang w:val="en-GB"/>
        </w:rPr>
        <w:t xml:space="preserve">Results of virological and </w:t>
      </w:r>
      <w:proofErr w:type="spellStart"/>
      <w:r w:rsidRPr="007346BD">
        <w:rPr>
          <w:rFonts w:ascii="Aptos" w:hAnsi="Aptos" w:cs="Arial"/>
          <w:bCs/>
          <w:color w:val="000000"/>
          <w:sz w:val="22"/>
          <w:szCs w:val="22"/>
          <w:lang w:val="en-GB"/>
        </w:rPr>
        <w:t>pathoformological</w:t>
      </w:r>
      <w:proofErr w:type="spellEnd"/>
      <w:r w:rsidRPr="007346BD">
        <w:rPr>
          <w:rFonts w:ascii="Aptos" w:hAnsi="Aptos" w:cs="Arial"/>
          <w:bCs/>
          <w:color w:val="000000"/>
          <w:sz w:val="22"/>
          <w:szCs w:val="22"/>
          <w:lang w:val="en-GB"/>
        </w:rPr>
        <w:t xml:space="preserve"> studies of various parts of the central nervous system in sheep after</w:t>
      </w:r>
      <w:r>
        <w:rPr>
          <w:rFonts w:ascii="Aptos" w:hAnsi="Aptos" w:cs="Arial"/>
          <w:bCs/>
          <w:color w:val="000000"/>
          <w:sz w:val="22"/>
          <w:szCs w:val="22"/>
          <w:lang w:val="en-GB"/>
        </w:rPr>
        <w:t xml:space="preserve"> intracerebral</w:t>
      </w:r>
      <w:r w:rsidRPr="007346BD">
        <w:rPr>
          <w:rFonts w:ascii="Aptos" w:hAnsi="Aptos" w:cs="Arial"/>
          <w:bCs/>
          <w:color w:val="000000"/>
          <w:sz w:val="22"/>
          <w:szCs w:val="22"/>
          <w:lang w:val="en-GB"/>
        </w:rPr>
        <w:t xml:space="preserve"> infectio</w:t>
      </w:r>
      <w:r>
        <w:rPr>
          <w:rFonts w:ascii="Aptos" w:hAnsi="Aptos" w:cs="Arial"/>
          <w:bCs/>
          <w:color w:val="000000"/>
          <w:sz w:val="22"/>
          <w:szCs w:val="22"/>
          <w:lang w:val="en-GB"/>
        </w:rPr>
        <w:t>us</w:t>
      </w:r>
      <w:r w:rsidRPr="007346BD">
        <w:rPr>
          <w:rFonts w:ascii="Aptos" w:hAnsi="Aptos" w:cs="Arial"/>
          <w:bCs/>
          <w:color w:val="000000"/>
          <w:sz w:val="22"/>
          <w:szCs w:val="22"/>
          <w:lang w:val="en-GB"/>
        </w:rPr>
        <w:t xml:space="preserve"> with the European and Far-Eastern variants of TBEV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2"/>
        <w:gridCol w:w="931"/>
        <w:gridCol w:w="499"/>
        <w:gridCol w:w="591"/>
        <w:gridCol w:w="1018"/>
        <w:gridCol w:w="902"/>
        <w:gridCol w:w="592"/>
        <w:gridCol w:w="1170"/>
        <w:gridCol w:w="849"/>
        <w:gridCol w:w="599"/>
        <w:gridCol w:w="1170"/>
      </w:tblGrid>
      <w:tr w:rsidR="00272FB0" w:rsidRPr="007346BD" w14:paraId="62ABB0A4" w14:textId="77777777" w:rsidTr="00B83A27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A806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Disease phase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A94C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CNS part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2AE84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European variant (-E)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DB2A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Far-Eastern variant (-FE)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89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How many times -FE greater than -E</w:t>
            </w:r>
          </w:p>
        </w:tc>
      </w:tr>
      <w:tr w:rsidR="00272FB0" w:rsidRPr="007346BD" w14:paraId="14493B08" w14:textId="77777777" w:rsidTr="00B83A2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A465BB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DFB531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CED2" w14:textId="77777777" w:rsidR="00272FB0" w:rsidRPr="007346BD" w:rsidRDefault="00272FB0" w:rsidP="00B83A27">
            <w:pPr>
              <w:ind w:left="-20"/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 xml:space="preserve">Virus </w:t>
            </w:r>
            <w:proofErr w:type="spellStart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titer</w:t>
            </w:r>
            <w:proofErr w:type="spellEnd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 xml:space="preserve"> (</w:t>
            </w:r>
            <w:proofErr w:type="spellStart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lg</w:t>
            </w:r>
            <w:proofErr w:type="spellEnd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 xml:space="preserve"> LD5)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4D1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Glial nodes (FOV, %)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6BE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Neuronophagia (FOV, %)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57E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 xml:space="preserve">Virus </w:t>
            </w:r>
            <w:proofErr w:type="spellStart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titer</w:t>
            </w:r>
            <w:proofErr w:type="spellEnd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 xml:space="preserve"> (</w:t>
            </w:r>
            <w:proofErr w:type="spellStart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lg</w:t>
            </w:r>
            <w:proofErr w:type="spellEnd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 xml:space="preserve"> LD50)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403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Glial nodes (FOV, %)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19A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Neuronophagia (FOV, %)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104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Difference between virus titre (</w:t>
            </w:r>
            <w:proofErr w:type="spellStart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lg</w:t>
            </w:r>
            <w:proofErr w:type="spellEnd"/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 xml:space="preserve"> LD50)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398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Glial nodes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FA68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2"/>
                <w:szCs w:val="12"/>
                <w:lang w:val="en-GB" w:eastAsia="ru-RU"/>
              </w:rPr>
              <w:t>Neuronophagia</w:t>
            </w:r>
          </w:p>
        </w:tc>
      </w:tr>
      <w:tr w:rsidR="00272FB0" w:rsidRPr="007346BD" w14:paraId="5DC0BFB6" w14:textId="77777777" w:rsidTr="00B83A27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4DD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The first phase (fever phase)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0F57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The whole CNS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29DC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2.0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D209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15.7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84E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5.6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5F6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3.2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787E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56.1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223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37.5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34F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9496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3.5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736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7.0</w:t>
            </w:r>
          </w:p>
        </w:tc>
      </w:tr>
      <w:tr w:rsidR="00272FB0" w:rsidRPr="007346BD" w14:paraId="03ABDBE9" w14:textId="77777777" w:rsidTr="00B83A2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794F0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A3A3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Cerebral cortex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860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630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15.5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B447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D75E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3.0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073E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67.5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A40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47F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706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4.0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01C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</w:tr>
      <w:tr w:rsidR="00272FB0" w:rsidRPr="007346BD" w14:paraId="22AF60E8" w14:textId="77777777" w:rsidTr="00B83A2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0233A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610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Cerebellum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43CB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BA2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7.0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651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9F7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3.2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3A9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34.0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CDEA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4FEA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AFE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5.0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2057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</w:tr>
      <w:tr w:rsidR="00272FB0" w:rsidRPr="007346BD" w14:paraId="00614ACC" w14:textId="77777777" w:rsidTr="00B83A2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559B5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3BC9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Medulla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6F5A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A7A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21.5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5E1A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5.8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774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9E14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99.0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3836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42.5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4C6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X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FA2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5.0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BC7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8.0</w:t>
            </w:r>
          </w:p>
        </w:tc>
      </w:tr>
      <w:tr w:rsidR="00272FB0" w:rsidRPr="007346BD" w14:paraId="31B94DEF" w14:textId="77777777" w:rsidTr="00B83A2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F29AF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F38B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Cervical spinal cord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02FA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2.2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DE6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8.5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F37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8.3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3B3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3.6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511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40.0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CE9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37.5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79C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C777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5.0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ED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3.5</w:t>
            </w:r>
          </w:p>
        </w:tc>
      </w:tr>
      <w:tr w:rsidR="00272FB0" w:rsidRPr="007346BD" w14:paraId="1E4291B4" w14:textId="77777777" w:rsidTr="00B83A2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FA803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3AE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Lumbar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8D0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2.8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69B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19.5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296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10.0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260C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3.3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601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40.0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53CD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32.5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955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21F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2.0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0E39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3.0</w:t>
            </w:r>
          </w:p>
        </w:tc>
      </w:tr>
      <w:tr w:rsidR="00272FB0" w:rsidRPr="007346BD" w14:paraId="30BCEF3A" w14:textId="77777777" w:rsidTr="00B83A2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C5691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F10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Mean value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CF23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63D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14.6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AE5B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7.4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B9F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3.3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271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56.1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B32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37.5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DD27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FB29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3.2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0D24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proofErr w:type="gramStart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 :</w:t>
            </w:r>
            <w:proofErr w:type="gramEnd"/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 xml:space="preserve"> 5.0</w:t>
            </w:r>
          </w:p>
        </w:tc>
      </w:tr>
      <w:tr w:rsidR="00272FB0" w:rsidRPr="007346BD" w14:paraId="43885255" w14:textId="77777777" w:rsidTr="00B83A2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2530B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B81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Blood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53AB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2.5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ABB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1BC6B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61C6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1.9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6D5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AA7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E3AE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654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1653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b/>
                <w:bCs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</w:tr>
      <w:tr w:rsidR="00272FB0" w:rsidRPr="007346BD" w14:paraId="5D6EA60E" w14:textId="77777777" w:rsidTr="00B83A27">
        <w:trPr>
          <w:trHeight w:val="342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5B19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The second phase (encephalitis phase)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AE3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Blood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4F8B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0.4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5FFC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343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055E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AEB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1B23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EF3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3711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6237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</w:tr>
      <w:tr w:rsidR="00272FB0" w:rsidRPr="007346BD" w14:paraId="513B29C2" w14:textId="77777777" w:rsidTr="00B83A27">
        <w:trPr>
          <w:trHeight w:val="342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54B43" w14:textId="77777777" w:rsidR="00272FB0" w:rsidRPr="007346BD" w:rsidRDefault="00272FB0" w:rsidP="00B83A27">
            <w:pPr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43ED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CNS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94D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E436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C41B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2D80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3.6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84B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DB4F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C5172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2.4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63E5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E18" w14:textId="77777777" w:rsidR="00272FB0" w:rsidRPr="007346BD" w:rsidRDefault="00272FB0" w:rsidP="00B83A27">
            <w:pPr>
              <w:jc w:val="center"/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</w:pPr>
            <w:r w:rsidRPr="007346BD">
              <w:rPr>
                <w:rFonts w:ascii="Aptos" w:hAnsi="Aptos" w:cs="Arial"/>
                <w:color w:val="000000"/>
                <w:sz w:val="14"/>
                <w:szCs w:val="14"/>
                <w:lang w:val="en-GB" w:eastAsia="ru-RU"/>
              </w:rPr>
              <w:t>–</w:t>
            </w:r>
          </w:p>
        </w:tc>
      </w:tr>
    </w:tbl>
    <w:p w14:paraId="65BDC58D" w14:textId="77777777" w:rsidR="00272FB0" w:rsidRDefault="00272FB0" w:rsidP="00272FB0">
      <w:pPr>
        <w:rPr>
          <w:rFonts w:ascii="Aptos" w:hAnsi="Aptos" w:cs="Arial"/>
          <w:color w:val="808080" w:themeColor="background1" w:themeShade="80"/>
          <w:sz w:val="20"/>
          <w:lang w:val="ru-RU"/>
        </w:rPr>
      </w:pPr>
    </w:p>
    <w:p w14:paraId="3C509667" w14:textId="77777777" w:rsidR="00272FB0" w:rsidRDefault="00272FB0" w:rsidP="00272FB0">
      <w:pPr>
        <w:jc w:val="center"/>
        <w:rPr>
          <w:color w:val="808080" w:themeColor="background1" w:themeShade="80"/>
        </w:rPr>
      </w:pPr>
      <w:bookmarkStart w:id="0" w:name="_Hlk180570464"/>
      <w:r w:rsidRPr="00EB3191">
        <w:rPr>
          <w:noProof/>
          <w:lang w:val="ru-RU" w:eastAsia="ru-RU"/>
        </w:rPr>
        <w:lastRenderedPageBreak/>
        <w:drawing>
          <wp:inline distT="0" distB="0" distL="0" distR="0" wp14:anchorId="62499B53" wp14:editId="3CD8A97A">
            <wp:extent cx="4022238" cy="4179786"/>
            <wp:effectExtent l="0" t="0" r="0" b="0"/>
            <wp:docPr id="929494783" name="Рисунок 92949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97" cy="41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C1A2" w14:textId="77777777" w:rsidR="00272FB0" w:rsidRPr="00EE4CE9" w:rsidRDefault="00272FB0" w:rsidP="00272FB0">
      <w:pPr>
        <w:spacing w:before="120" w:after="120"/>
        <w:rPr>
          <w:rFonts w:ascii="Aptos" w:hAnsi="Aptos"/>
          <w:color w:val="000000" w:themeColor="text1"/>
          <w:sz w:val="20"/>
          <w:szCs w:val="20"/>
        </w:rPr>
      </w:pPr>
      <w:r w:rsidRPr="003D08AE">
        <w:rPr>
          <w:rFonts w:ascii="Aptos" w:hAnsi="Aptos"/>
          <w:color w:val="000000" w:themeColor="text1"/>
          <w:sz w:val="20"/>
          <w:szCs w:val="20"/>
        </w:rPr>
        <w:t>Fig</w:t>
      </w:r>
      <w:r>
        <w:rPr>
          <w:rFonts w:ascii="Aptos" w:hAnsi="Aptos"/>
          <w:color w:val="000000" w:themeColor="text1"/>
          <w:sz w:val="20"/>
          <w:szCs w:val="20"/>
        </w:rPr>
        <w:t>.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</w:t>
      </w:r>
      <w:r>
        <w:rPr>
          <w:rFonts w:ascii="Aptos" w:hAnsi="Aptos"/>
          <w:color w:val="000000" w:themeColor="text1"/>
          <w:sz w:val="20"/>
          <w:szCs w:val="20"/>
        </w:rPr>
        <w:t>1.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B7331D">
        <w:rPr>
          <w:rFonts w:ascii="Aptos" w:hAnsi="Aptos"/>
          <w:color w:val="000000" w:themeColor="text1"/>
          <w:sz w:val="20"/>
          <w:szCs w:val="20"/>
        </w:rPr>
        <w:t xml:space="preserve">The fragment of a maximum clade credibility tree (MCCT) of tick-borne </w:t>
      </w:r>
      <w:r>
        <w:rPr>
          <w:rFonts w:ascii="Aptos" w:hAnsi="Aptos"/>
          <w:color w:val="000000" w:themeColor="text1"/>
          <w:sz w:val="20"/>
          <w:szCs w:val="20"/>
        </w:rPr>
        <w:t>encephalitis virus</w:t>
      </w:r>
      <w:r w:rsidRPr="00B7331D">
        <w:rPr>
          <w:rFonts w:ascii="Aptos" w:hAnsi="Aptos"/>
          <w:color w:val="000000" w:themeColor="text1"/>
          <w:sz w:val="20"/>
          <w:szCs w:val="20"/>
        </w:rPr>
        <w:t xml:space="preserve"> (TBEV</w:t>
      </w:r>
      <w:r>
        <w:rPr>
          <w:rFonts w:ascii="Aptos" w:hAnsi="Aptos"/>
          <w:color w:val="000000" w:themeColor="text1"/>
          <w:sz w:val="20"/>
          <w:szCs w:val="20"/>
        </w:rPr>
        <w:t>, 181 samples</w:t>
      </w:r>
      <w:r w:rsidRPr="00B7331D">
        <w:rPr>
          <w:rFonts w:ascii="Aptos" w:hAnsi="Aptos"/>
          <w:color w:val="000000" w:themeColor="text1"/>
          <w:sz w:val="20"/>
          <w:szCs w:val="20"/>
        </w:rPr>
        <w:t>)</w:t>
      </w:r>
      <w:r>
        <w:rPr>
          <w:rFonts w:ascii="Aptos" w:hAnsi="Aptos"/>
          <w:color w:val="000000" w:themeColor="text1"/>
          <w:sz w:val="20"/>
          <w:szCs w:val="20"/>
        </w:rPr>
        <w:t>,</w:t>
      </w:r>
      <w:r w:rsidRPr="00B7331D">
        <w:rPr>
          <w:rFonts w:ascii="Aptos" w:hAnsi="Aptos"/>
          <w:color w:val="000000" w:themeColor="text1"/>
          <w:sz w:val="20"/>
          <w:szCs w:val="20"/>
        </w:rPr>
        <w:t xml:space="preserve"> </w:t>
      </w:r>
      <w:proofErr w:type="spellStart"/>
      <w:r w:rsidRPr="00B7331D">
        <w:rPr>
          <w:rFonts w:ascii="Aptos" w:hAnsi="Aptos"/>
          <w:color w:val="000000" w:themeColor="text1"/>
          <w:sz w:val="20"/>
          <w:szCs w:val="20"/>
        </w:rPr>
        <w:t>louping</w:t>
      </w:r>
      <w:proofErr w:type="spellEnd"/>
      <w:r w:rsidRPr="00B7331D">
        <w:rPr>
          <w:rFonts w:ascii="Aptos" w:hAnsi="Aptos"/>
          <w:color w:val="000000" w:themeColor="text1"/>
          <w:sz w:val="20"/>
          <w:szCs w:val="20"/>
        </w:rPr>
        <w:t>-ill virus (LIV</w:t>
      </w:r>
      <w:r>
        <w:rPr>
          <w:rFonts w:ascii="Aptos" w:hAnsi="Aptos"/>
          <w:color w:val="000000" w:themeColor="text1"/>
          <w:sz w:val="20"/>
          <w:szCs w:val="20"/>
        </w:rPr>
        <w:t>, 30 samples)</w:t>
      </w:r>
      <w:r w:rsidRPr="00B7331D">
        <w:rPr>
          <w:rFonts w:ascii="Aptos" w:hAnsi="Aptos"/>
          <w:color w:val="000000" w:themeColor="text1"/>
          <w:sz w:val="20"/>
          <w:szCs w:val="20"/>
        </w:rPr>
        <w:t>.</w:t>
      </w:r>
      <w:r>
        <w:rPr>
          <w:rFonts w:ascii="Aptos" w:hAnsi="Aptos"/>
          <w:color w:val="000000" w:themeColor="text1"/>
          <w:sz w:val="20"/>
          <w:szCs w:val="20"/>
        </w:rPr>
        <w:t xml:space="preserve"> The</w:t>
      </w:r>
      <w:r w:rsidRPr="00B7331D">
        <w:rPr>
          <w:rFonts w:ascii="Aptos" w:hAnsi="Aptos"/>
          <w:color w:val="000000" w:themeColor="text1"/>
          <w:sz w:val="20"/>
          <w:szCs w:val="20"/>
        </w:rPr>
        <w:t xml:space="preserve"> </w:t>
      </w:r>
      <w:r>
        <w:rPr>
          <w:rFonts w:ascii="Aptos" w:hAnsi="Aptos"/>
          <w:color w:val="000000" w:themeColor="text1"/>
          <w:sz w:val="20"/>
          <w:szCs w:val="20"/>
        </w:rPr>
        <w:t xml:space="preserve">entire phylogeny of tick-borne flavivirus (see Figure 2) was reconstructed in </w:t>
      </w:r>
      <w:r w:rsidRPr="00837543">
        <w:rPr>
          <w:rFonts w:ascii="Aptos" w:hAnsi="Aptos"/>
          <w:color w:val="000000" w:themeColor="text1"/>
          <w:sz w:val="20"/>
          <w:szCs w:val="20"/>
        </w:rPr>
        <w:t xml:space="preserve">v.2.6.3 using complete 278 amino acid </w:t>
      </w:r>
      <w:r>
        <w:rPr>
          <w:rFonts w:ascii="Aptos" w:hAnsi="Aptos"/>
          <w:color w:val="000000" w:themeColor="text1"/>
          <w:sz w:val="20"/>
          <w:szCs w:val="20"/>
        </w:rPr>
        <w:t xml:space="preserve">polyprotein </w:t>
      </w:r>
      <w:r w:rsidRPr="00837543">
        <w:rPr>
          <w:rFonts w:ascii="Aptos" w:hAnsi="Aptos"/>
          <w:color w:val="000000" w:themeColor="text1"/>
          <w:sz w:val="20"/>
          <w:szCs w:val="20"/>
        </w:rPr>
        <w:t>sequences (3414 aa)</w:t>
      </w:r>
      <w:r w:rsidRPr="00B7331D">
        <w:rPr>
          <w:rFonts w:ascii="Aptos" w:hAnsi="Aptos"/>
          <w:color w:val="000000" w:themeColor="text1"/>
          <w:sz w:val="20"/>
          <w:szCs w:val="20"/>
        </w:rPr>
        <w:t xml:space="preserve"> available as of July 2021.</w:t>
      </w:r>
    </w:p>
    <w:p w14:paraId="6A5F6A58" w14:textId="77777777" w:rsidR="00272FB0" w:rsidRPr="003D08AE" w:rsidRDefault="00272FB0" w:rsidP="00272FB0">
      <w:pPr>
        <w:rPr>
          <w:color w:val="808080" w:themeColor="background1" w:themeShade="80"/>
        </w:rPr>
      </w:pPr>
      <w:r>
        <w:rPr>
          <w:noProof/>
          <w:lang w:val="ru-RU" w:eastAsia="ru-RU"/>
        </w:rPr>
        <w:drawing>
          <wp:inline distT="0" distB="0" distL="0" distR="0" wp14:anchorId="5EEA7D7E" wp14:editId="64DD323F">
            <wp:extent cx="5926455" cy="2519045"/>
            <wp:effectExtent l="0" t="0" r="5715" b="0"/>
            <wp:docPr id="1353542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B3F8" w14:textId="77777777" w:rsidR="00272FB0" w:rsidRPr="00EE4CE9" w:rsidRDefault="00272FB0" w:rsidP="00272FB0">
      <w:pPr>
        <w:spacing w:before="120" w:after="120"/>
        <w:rPr>
          <w:rFonts w:ascii="Aptos" w:hAnsi="Aptos"/>
          <w:color w:val="000000" w:themeColor="text1"/>
          <w:sz w:val="20"/>
          <w:szCs w:val="20"/>
        </w:rPr>
      </w:pPr>
      <w:r w:rsidRPr="003D08AE">
        <w:rPr>
          <w:rFonts w:ascii="Aptos" w:hAnsi="Aptos"/>
          <w:color w:val="000000" w:themeColor="text1"/>
          <w:sz w:val="20"/>
          <w:szCs w:val="20"/>
        </w:rPr>
        <w:t>Fig</w:t>
      </w:r>
      <w:r>
        <w:rPr>
          <w:rFonts w:ascii="Aptos" w:hAnsi="Aptos"/>
          <w:color w:val="000000" w:themeColor="text1"/>
          <w:sz w:val="20"/>
          <w:szCs w:val="20"/>
        </w:rPr>
        <w:t>.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</w:t>
      </w:r>
      <w:r>
        <w:rPr>
          <w:rFonts w:ascii="Aptos" w:hAnsi="Aptos"/>
          <w:color w:val="000000" w:themeColor="text1"/>
          <w:sz w:val="20"/>
          <w:szCs w:val="20"/>
        </w:rPr>
        <w:t>2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4108E4">
        <w:rPr>
          <w:rFonts w:ascii="Aptos" w:hAnsi="Aptos"/>
          <w:i/>
          <w:iCs/>
          <w:color w:val="000000" w:themeColor="text1"/>
          <w:sz w:val="20"/>
          <w:szCs w:val="20"/>
        </w:rPr>
        <w:t>a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</w:t>
      </w:r>
      <w:r>
        <w:rPr>
          <w:rFonts w:ascii="Aptos" w:hAnsi="Aptos"/>
          <w:color w:val="000000" w:themeColor="text1"/>
          <w:sz w:val="20"/>
          <w:szCs w:val="20"/>
        </w:rPr>
        <w:t>—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</w:t>
      </w:r>
      <w:r>
        <w:rPr>
          <w:rFonts w:ascii="Aptos" w:hAnsi="Aptos"/>
          <w:color w:val="000000" w:themeColor="text1"/>
          <w:sz w:val="20"/>
          <w:szCs w:val="20"/>
        </w:rPr>
        <w:t xml:space="preserve">Maximum clade credibility tree of tick-borne flaviviruses </w:t>
      </w:r>
      <w:r w:rsidRPr="00837543">
        <w:rPr>
          <w:rFonts w:ascii="Aptos" w:hAnsi="Aptos"/>
          <w:color w:val="000000" w:themeColor="text1"/>
          <w:sz w:val="20"/>
          <w:szCs w:val="20"/>
        </w:rPr>
        <w:t xml:space="preserve">reconstructed in BEAST v.2.6.3 using complete 278 amino acid sequences (3414 aa) </w:t>
      </w:r>
      <w:r>
        <w:rPr>
          <w:rFonts w:ascii="Aptos" w:hAnsi="Aptos"/>
          <w:color w:val="000000" w:themeColor="text1"/>
          <w:sz w:val="20"/>
          <w:szCs w:val="20"/>
        </w:rPr>
        <w:t>of a polyprotein</w:t>
      </w:r>
      <w:r w:rsidRPr="00837543">
        <w:rPr>
          <w:rFonts w:ascii="Aptos" w:hAnsi="Aptos"/>
          <w:color w:val="000000" w:themeColor="text1"/>
          <w:sz w:val="20"/>
          <w:szCs w:val="20"/>
        </w:rPr>
        <w:t>, 181 of which are related to TBEV and 30 to LIV and LIV-like viruses (Spanish goat encephalitis virus (SGEV), Spanish sheep encephalitis virus (SSEV), Turkish sheep encephalitis virus (TSEV), Greek goat encephalitis virus (GGEV))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. For </w:t>
      </w:r>
      <w:r>
        <w:rPr>
          <w:rFonts w:ascii="Aptos" w:hAnsi="Aptos"/>
          <w:color w:val="000000" w:themeColor="text1"/>
          <w:sz w:val="20"/>
          <w:szCs w:val="20"/>
        </w:rPr>
        <w:t>better visualization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, some of the wide clades were collapsed. </w:t>
      </w:r>
      <w:r>
        <w:rPr>
          <w:rFonts w:ascii="Aptos" w:hAnsi="Aptos"/>
          <w:color w:val="000000" w:themeColor="text1"/>
          <w:sz w:val="20"/>
          <w:szCs w:val="20"/>
        </w:rPr>
        <w:t>The v</w:t>
      </w:r>
      <w:r w:rsidRPr="003D08AE">
        <w:rPr>
          <w:rFonts w:ascii="Aptos" w:hAnsi="Aptos"/>
          <w:color w:val="000000" w:themeColor="text1"/>
          <w:sz w:val="20"/>
          <w:szCs w:val="20"/>
        </w:rPr>
        <w:t>ertical bars to the right of tree tips indicate official classification (brown),</w:t>
      </w:r>
      <w:r>
        <w:rPr>
          <w:rFonts w:ascii="Aptos" w:hAnsi="Aptos"/>
          <w:color w:val="000000" w:themeColor="text1"/>
          <w:sz w:val="20"/>
          <w:szCs w:val="20"/>
        </w:rPr>
        <w:t xml:space="preserve"> unclassified isolate of LIV-like viruses (empty brown squares),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our taxonomy proposal (orange),</w:t>
      </w:r>
      <w:r>
        <w:rPr>
          <w:rFonts w:ascii="Aptos" w:hAnsi="Aptos"/>
          <w:color w:val="000000" w:themeColor="text1"/>
          <w:sz w:val="20"/>
          <w:szCs w:val="20"/>
        </w:rPr>
        <w:t xml:space="preserve"> and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delimitation results</w:t>
      </w:r>
      <w:r>
        <w:rPr>
          <w:rFonts w:ascii="Aptos" w:hAnsi="Aptos"/>
          <w:color w:val="000000" w:themeColor="text1"/>
          <w:sz w:val="20"/>
          <w:szCs w:val="20"/>
        </w:rPr>
        <w:t xml:space="preserve"> (light blue, dark blue, green)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. </w:t>
      </w:r>
      <w:r>
        <w:rPr>
          <w:rFonts w:ascii="Aptos" w:hAnsi="Aptos"/>
          <w:color w:val="000000" w:themeColor="text1"/>
          <w:sz w:val="20"/>
          <w:szCs w:val="20"/>
        </w:rPr>
        <w:t>The i</w:t>
      </w:r>
      <w:r w:rsidRPr="003D08AE">
        <w:rPr>
          <w:rFonts w:ascii="Aptos" w:hAnsi="Aptos"/>
          <w:color w:val="000000" w:themeColor="text1"/>
          <w:sz w:val="20"/>
          <w:szCs w:val="20"/>
        </w:rPr>
        <w:t>nternal nodes with p</w:t>
      </w:r>
      <w:r>
        <w:rPr>
          <w:rFonts w:ascii="Aptos" w:hAnsi="Aptos"/>
          <w:color w:val="000000" w:themeColor="text1"/>
          <w:sz w:val="20"/>
          <w:szCs w:val="20"/>
        </w:rPr>
        <w:t>osterior probability</w:t>
      </w:r>
      <w:r w:rsidRPr="003D08AE">
        <w:rPr>
          <w:rFonts w:ascii="Aptos" w:hAnsi="Aptos"/>
          <w:color w:val="000000" w:themeColor="text1"/>
          <w:sz w:val="20"/>
          <w:szCs w:val="20"/>
        </w:rPr>
        <w:t xml:space="preserve"> = 1 are marked as white circles, otherwise support values are shown by numbers ranging from 0 to 1</w:t>
      </w:r>
      <w:r>
        <w:rPr>
          <w:rFonts w:ascii="Aptos" w:hAnsi="Aptos"/>
          <w:color w:val="000000" w:themeColor="text1"/>
          <w:sz w:val="20"/>
          <w:szCs w:val="20"/>
        </w:rPr>
        <w:t xml:space="preserve">; </w:t>
      </w:r>
      <w:r w:rsidRPr="004108E4">
        <w:rPr>
          <w:rFonts w:ascii="Aptos" w:hAnsi="Aptos"/>
          <w:i/>
          <w:iCs/>
          <w:color w:val="000000" w:themeColor="text1"/>
          <w:sz w:val="20"/>
          <w:szCs w:val="20"/>
        </w:rPr>
        <w:t>b</w:t>
      </w:r>
      <w:r>
        <w:rPr>
          <w:rFonts w:ascii="Aptos" w:hAnsi="Aptos"/>
          <w:color w:val="000000" w:themeColor="text1"/>
          <w:sz w:val="20"/>
          <w:szCs w:val="20"/>
        </w:rPr>
        <w:t xml:space="preserve"> — TBEV+LIV+LIV-like clade. Curly braces </w:t>
      </w:r>
      <w:r w:rsidRPr="00886E02">
        <w:rPr>
          <w:rFonts w:ascii="Aptos" w:hAnsi="Aptos"/>
          <w:color w:val="000000" w:themeColor="text1"/>
          <w:sz w:val="20"/>
          <w:szCs w:val="20"/>
        </w:rPr>
        <w:t>indicate</w:t>
      </w:r>
      <w:r>
        <w:rPr>
          <w:rFonts w:ascii="Aptos" w:hAnsi="Aptos"/>
          <w:color w:val="000000" w:themeColor="text1"/>
          <w:sz w:val="20"/>
          <w:szCs w:val="20"/>
        </w:rPr>
        <w:t xml:space="preserve"> our taxonomic proposal with appropriate species names.</w:t>
      </w:r>
    </w:p>
    <w:p w14:paraId="6328108D" w14:textId="77777777" w:rsidR="00272FB0" w:rsidRPr="00EB3191" w:rsidRDefault="00272FB0" w:rsidP="00272FB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B3191">
        <w:rPr>
          <w:noProof/>
          <w:lang w:val="ru-RU" w:eastAsia="ru-RU"/>
        </w:rPr>
        <w:lastRenderedPageBreak/>
        <w:drawing>
          <wp:inline distT="0" distB="0" distL="0" distR="0" wp14:anchorId="14DD952C" wp14:editId="13B07D3F">
            <wp:extent cx="4315968" cy="7976614"/>
            <wp:effectExtent l="0" t="0" r="889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98" cy="79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F430" w14:textId="5D63B766" w:rsidR="00272FB0" w:rsidRPr="00F110F7" w:rsidRDefault="00272FB0" w:rsidP="00FC2269">
      <w:pPr>
        <w:rPr>
          <w:rFonts w:ascii="Aptos" w:hAnsi="Aptos"/>
          <w:color w:val="0070C0"/>
        </w:rPr>
      </w:pPr>
      <w:r w:rsidRPr="003E65D6">
        <w:rPr>
          <w:rFonts w:ascii="Aptos" w:hAnsi="Aptos"/>
          <w:color w:val="000000" w:themeColor="text1"/>
          <w:sz w:val="20"/>
          <w:szCs w:val="20"/>
        </w:rPr>
        <w:t>Fig</w:t>
      </w:r>
      <w:r w:rsidRPr="006236F2">
        <w:rPr>
          <w:rFonts w:ascii="Aptos" w:hAnsi="Aptos"/>
          <w:color w:val="000000" w:themeColor="text1"/>
          <w:sz w:val="20"/>
          <w:szCs w:val="20"/>
        </w:rPr>
        <w:t>.</w:t>
      </w:r>
      <w:r w:rsidRPr="003E65D6">
        <w:rPr>
          <w:rFonts w:ascii="Aptos" w:hAnsi="Aptos"/>
          <w:color w:val="000000" w:themeColor="text1"/>
          <w:sz w:val="20"/>
          <w:szCs w:val="20"/>
        </w:rPr>
        <w:t xml:space="preserve"> </w:t>
      </w:r>
      <w:r>
        <w:rPr>
          <w:rFonts w:ascii="Aptos" w:hAnsi="Aptos"/>
          <w:color w:val="000000" w:themeColor="text1"/>
          <w:sz w:val="20"/>
          <w:szCs w:val="20"/>
        </w:rPr>
        <w:t>3</w:t>
      </w:r>
      <w:r w:rsidRPr="003E65D6">
        <w:rPr>
          <w:rFonts w:ascii="Aptos" w:hAnsi="Aptos"/>
          <w:color w:val="000000" w:themeColor="text1"/>
          <w:sz w:val="20"/>
          <w:szCs w:val="20"/>
        </w:rPr>
        <w:t>. Pairwise comparison of the evolutionary protein distances</w:t>
      </w:r>
      <w:r>
        <w:rPr>
          <w:rFonts w:ascii="Aptos" w:hAnsi="Aptos"/>
          <w:color w:val="000000" w:themeColor="text1"/>
          <w:sz w:val="20"/>
          <w:szCs w:val="20"/>
        </w:rPr>
        <w:t xml:space="preserve"> (in aa substitutions per site, Y-axis)</w:t>
      </w:r>
      <w:r w:rsidRPr="003E65D6">
        <w:rPr>
          <w:rFonts w:ascii="Aptos" w:hAnsi="Aptos"/>
          <w:color w:val="000000" w:themeColor="text1"/>
          <w:sz w:val="20"/>
          <w:szCs w:val="20"/>
        </w:rPr>
        <w:t xml:space="preserve"> of the</w:t>
      </w:r>
      <w:r>
        <w:rPr>
          <w:rFonts w:ascii="Aptos" w:hAnsi="Aptos"/>
          <w:color w:val="000000" w:themeColor="text1"/>
          <w:sz w:val="20"/>
          <w:szCs w:val="20"/>
        </w:rPr>
        <w:t xml:space="preserve"> E protein </w:t>
      </w:r>
      <w:r w:rsidRPr="003E65D6">
        <w:rPr>
          <w:rFonts w:ascii="Aptos" w:hAnsi="Aptos"/>
          <w:color w:val="000000" w:themeColor="text1"/>
          <w:sz w:val="20"/>
          <w:szCs w:val="20"/>
        </w:rPr>
        <w:t xml:space="preserve">surface </w:t>
      </w:r>
      <w:r>
        <w:rPr>
          <w:rFonts w:ascii="Aptos" w:hAnsi="Aptos"/>
          <w:color w:val="000000" w:themeColor="text1"/>
          <w:sz w:val="20"/>
          <w:szCs w:val="20"/>
        </w:rPr>
        <w:t xml:space="preserve">regions </w:t>
      </w:r>
      <w:r w:rsidRPr="003E65D6">
        <w:rPr>
          <w:rFonts w:ascii="Aptos" w:hAnsi="Aptos"/>
          <w:color w:val="000000" w:themeColor="text1"/>
          <w:sz w:val="20"/>
          <w:szCs w:val="20"/>
        </w:rPr>
        <w:t>of TBEV and LIV (</w:t>
      </w:r>
      <w:r>
        <w:rPr>
          <w:rFonts w:ascii="Aptos" w:hAnsi="Aptos"/>
          <w:color w:val="000000" w:themeColor="text1"/>
          <w:sz w:val="20"/>
          <w:szCs w:val="20"/>
        </w:rPr>
        <w:t xml:space="preserve">812 sequences with length of </w:t>
      </w:r>
      <w:r w:rsidRPr="003E65D6">
        <w:rPr>
          <w:rFonts w:ascii="Aptos" w:hAnsi="Aptos"/>
          <w:color w:val="000000" w:themeColor="text1"/>
          <w:sz w:val="20"/>
          <w:szCs w:val="20"/>
        </w:rPr>
        <w:t xml:space="preserve">224 aa) calculated </w:t>
      </w:r>
      <w:r>
        <w:rPr>
          <w:rFonts w:ascii="Aptos" w:hAnsi="Aptos"/>
          <w:color w:val="000000" w:themeColor="text1"/>
          <w:sz w:val="20"/>
          <w:szCs w:val="20"/>
        </w:rPr>
        <w:t xml:space="preserve">via maximum likelihood trees from </w:t>
      </w:r>
      <w:r w:rsidRPr="003E65D6">
        <w:rPr>
          <w:rFonts w:ascii="Aptos" w:hAnsi="Aptos"/>
          <w:color w:val="000000" w:themeColor="text1"/>
          <w:sz w:val="20"/>
          <w:szCs w:val="20"/>
        </w:rPr>
        <w:t>1000 ultrafast bootstrap replicates</w:t>
      </w:r>
      <w:r>
        <w:rPr>
          <w:rFonts w:ascii="Aptos" w:hAnsi="Aptos"/>
          <w:color w:val="000000" w:themeColor="text1"/>
          <w:sz w:val="20"/>
          <w:szCs w:val="20"/>
        </w:rPr>
        <w:t xml:space="preserve"> inferred with IQTREE software</w:t>
      </w:r>
      <w:r w:rsidRPr="003E65D6">
        <w:rPr>
          <w:rFonts w:ascii="Aptos" w:hAnsi="Aptos"/>
          <w:color w:val="000000" w:themeColor="text1"/>
          <w:sz w:val="20"/>
          <w:szCs w:val="20"/>
        </w:rPr>
        <w:t xml:space="preserve">. </w:t>
      </w:r>
      <w:r>
        <w:rPr>
          <w:rFonts w:ascii="Aptos" w:hAnsi="Aptos"/>
          <w:color w:val="000000" w:themeColor="text1"/>
          <w:sz w:val="20"/>
          <w:szCs w:val="20"/>
        </w:rPr>
        <w:t>The upper and lower boundaries of violin plots are 95% credible intervals; b</w:t>
      </w:r>
      <w:r w:rsidRPr="00D44ADC">
        <w:rPr>
          <w:rFonts w:ascii="Aptos" w:hAnsi="Aptos"/>
          <w:color w:val="000000" w:themeColor="text1"/>
          <w:sz w:val="20"/>
          <w:szCs w:val="20"/>
        </w:rPr>
        <w:t xml:space="preserve">lack vertical bars within plots are standard deviation, white circles </w:t>
      </w:r>
      <w:r w:rsidRPr="00886E02">
        <w:rPr>
          <w:rFonts w:ascii="Aptos" w:hAnsi="Aptos"/>
          <w:color w:val="000000" w:themeColor="text1"/>
          <w:sz w:val="20"/>
          <w:szCs w:val="20"/>
        </w:rPr>
        <w:t>are</w:t>
      </w:r>
      <w:r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D44ADC">
        <w:rPr>
          <w:rFonts w:ascii="Aptos" w:hAnsi="Aptos"/>
          <w:color w:val="000000" w:themeColor="text1"/>
          <w:sz w:val="20"/>
          <w:szCs w:val="20"/>
        </w:rPr>
        <w:t>mean value</w:t>
      </w:r>
      <w:r>
        <w:rPr>
          <w:rFonts w:ascii="Aptos" w:hAnsi="Aptos"/>
          <w:color w:val="000000" w:themeColor="text1"/>
          <w:sz w:val="20"/>
          <w:szCs w:val="20"/>
        </w:rPr>
        <w:t>s.</w:t>
      </w:r>
      <w:r w:rsidRPr="00D44ADC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3E65D6">
        <w:rPr>
          <w:rFonts w:ascii="Aptos" w:hAnsi="Aptos"/>
          <w:color w:val="000000" w:themeColor="text1"/>
          <w:sz w:val="20"/>
          <w:szCs w:val="20"/>
        </w:rPr>
        <w:t xml:space="preserve">The grey violin plots are intergroup distance distributions, the white plots </w:t>
      </w:r>
      <w:r w:rsidRPr="00886E02">
        <w:rPr>
          <w:rFonts w:ascii="Aptos" w:hAnsi="Aptos"/>
          <w:color w:val="000000" w:themeColor="text1"/>
          <w:sz w:val="20"/>
          <w:szCs w:val="20"/>
        </w:rPr>
        <w:t>are</w:t>
      </w:r>
      <w:r>
        <w:rPr>
          <w:color w:val="000000" w:themeColor="text1"/>
          <w:sz w:val="20"/>
          <w:szCs w:val="20"/>
        </w:rPr>
        <w:t xml:space="preserve"> </w:t>
      </w:r>
      <w:r w:rsidRPr="003E65D6">
        <w:rPr>
          <w:rFonts w:ascii="Aptos" w:hAnsi="Aptos"/>
          <w:color w:val="000000" w:themeColor="text1"/>
          <w:sz w:val="20"/>
          <w:szCs w:val="20"/>
        </w:rPr>
        <w:t>intragroup distances. Dashed pink lines indicate non-overlapping inter- and intragroup distances</w:t>
      </w:r>
      <w:r>
        <w:rPr>
          <w:rFonts w:ascii="Aptos" w:hAnsi="Aptos"/>
          <w:color w:val="000000" w:themeColor="text1"/>
          <w:sz w:val="20"/>
          <w:szCs w:val="20"/>
        </w:rPr>
        <w:t>;</w:t>
      </w:r>
      <w:r w:rsidRPr="003E65D6">
        <w:rPr>
          <w:rFonts w:ascii="Aptos" w:hAnsi="Aptos"/>
          <w:color w:val="000000" w:themeColor="text1"/>
          <w:sz w:val="20"/>
          <w:szCs w:val="20"/>
        </w:rPr>
        <w:t xml:space="preserve"> solid bars </w:t>
      </w:r>
      <w:r>
        <w:rPr>
          <w:rFonts w:ascii="Aptos" w:hAnsi="Aptos"/>
          <w:color w:val="000000" w:themeColor="text1"/>
          <w:sz w:val="20"/>
          <w:szCs w:val="20"/>
        </w:rPr>
        <w:t xml:space="preserve">show </w:t>
      </w:r>
      <w:r w:rsidRPr="003E65D6">
        <w:rPr>
          <w:rFonts w:ascii="Aptos" w:hAnsi="Aptos"/>
          <w:color w:val="000000" w:themeColor="text1"/>
          <w:sz w:val="20"/>
          <w:szCs w:val="20"/>
        </w:rPr>
        <w:t>the overlap inter- and intragroup distances.</w:t>
      </w:r>
      <w:bookmarkEnd w:id="0"/>
    </w:p>
    <w:sectPr w:rsidR="00272FB0" w:rsidRPr="00F110F7" w:rsidSect="00A82F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E6D8" w14:textId="77777777" w:rsidR="00B906A8" w:rsidRDefault="00B906A8">
      <w:r>
        <w:separator/>
      </w:r>
    </w:p>
  </w:endnote>
  <w:endnote w:type="continuationSeparator" w:id="0">
    <w:p w14:paraId="55394037" w14:textId="77777777" w:rsidR="00B906A8" w:rsidRDefault="00B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5C0" w14:textId="77777777" w:rsidR="0004176B" w:rsidRDefault="00041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49BC" w14:textId="77777777" w:rsidR="0004176B" w:rsidRDefault="0004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53E0" w14:textId="77777777" w:rsidR="00B906A8" w:rsidRDefault="00B906A8">
      <w:r>
        <w:separator/>
      </w:r>
    </w:p>
  </w:footnote>
  <w:footnote w:type="continuationSeparator" w:id="0">
    <w:p w14:paraId="197B4616" w14:textId="77777777" w:rsidR="00B906A8" w:rsidRDefault="00B9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4B2A" w14:textId="77777777" w:rsidR="0004176B" w:rsidRDefault="00041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026ABBD3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9D" w14:textId="77777777" w:rsidR="0004176B" w:rsidRDefault="00041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77E"/>
    <w:multiLevelType w:val="hybridMultilevel"/>
    <w:tmpl w:val="3472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430A"/>
    <w:multiLevelType w:val="hybridMultilevel"/>
    <w:tmpl w:val="36A6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940A0"/>
    <w:multiLevelType w:val="multilevel"/>
    <w:tmpl w:val="851E5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141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C91AB0"/>
    <w:multiLevelType w:val="hybridMultilevel"/>
    <w:tmpl w:val="EAC0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06E1"/>
    <w:rsid w:val="00040CB0"/>
    <w:rsid w:val="0004176B"/>
    <w:rsid w:val="000449DB"/>
    <w:rsid w:val="0008012E"/>
    <w:rsid w:val="000A146A"/>
    <w:rsid w:val="000A7027"/>
    <w:rsid w:val="000B5D78"/>
    <w:rsid w:val="000B6878"/>
    <w:rsid w:val="000D182E"/>
    <w:rsid w:val="000F51F4"/>
    <w:rsid w:val="000F7067"/>
    <w:rsid w:val="0011008F"/>
    <w:rsid w:val="00117C72"/>
    <w:rsid w:val="0013113D"/>
    <w:rsid w:val="001322FC"/>
    <w:rsid w:val="00171083"/>
    <w:rsid w:val="00172351"/>
    <w:rsid w:val="001D0007"/>
    <w:rsid w:val="001D3E3E"/>
    <w:rsid w:val="00220A26"/>
    <w:rsid w:val="002312CE"/>
    <w:rsid w:val="0023149A"/>
    <w:rsid w:val="0023696B"/>
    <w:rsid w:val="0025498B"/>
    <w:rsid w:val="00271CE6"/>
    <w:rsid w:val="00272FB0"/>
    <w:rsid w:val="00273642"/>
    <w:rsid w:val="00296DA3"/>
    <w:rsid w:val="002A5A83"/>
    <w:rsid w:val="002D4340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62623"/>
    <w:rsid w:val="00471256"/>
    <w:rsid w:val="004F2F1E"/>
    <w:rsid w:val="004F3196"/>
    <w:rsid w:val="00536426"/>
    <w:rsid w:val="00543F86"/>
    <w:rsid w:val="0055461D"/>
    <w:rsid w:val="0058465A"/>
    <w:rsid w:val="00590DF3"/>
    <w:rsid w:val="005A54C3"/>
    <w:rsid w:val="006043FB"/>
    <w:rsid w:val="00607227"/>
    <w:rsid w:val="006109F7"/>
    <w:rsid w:val="00647814"/>
    <w:rsid w:val="0067795B"/>
    <w:rsid w:val="00683D0C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A7F40"/>
    <w:rsid w:val="007B0F70"/>
    <w:rsid w:val="007B6511"/>
    <w:rsid w:val="007E0EF5"/>
    <w:rsid w:val="007E667B"/>
    <w:rsid w:val="00822B3A"/>
    <w:rsid w:val="00824208"/>
    <w:rsid w:val="008308A0"/>
    <w:rsid w:val="008400BE"/>
    <w:rsid w:val="008417A5"/>
    <w:rsid w:val="00852D43"/>
    <w:rsid w:val="008815EE"/>
    <w:rsid w:val="008A22E9"/>
    <w:rsid w:val="008B43B1"/>
    <w:rsid w:val="008C597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906A8"/>
    <w:rsid w:val="00BD7967"/>
    <w:rsid w:val="00BE3322"/>
    <w:rsid w:val="00BE4F5A"/>
    <w:rsid w:val="00C201EE"/>
    <w:rsid w:val="00C55633"/>
    <w:rsid w:val="00C8775F"/>
    <w:rsid w:val="00C95FB7"/>
    <w:rsid w:val="00CF59EA"/>
    <w:rsid w:val="00D04287"/>
    <w:rsid w:val="00D062BE"/>
    <w:rsid w:val="00D10857"/>
    <w:rsid w:val="00D13AD5"/>
    <w:rsid w:val="00D23567"/>
    <w:rsid w:val="00D427F9"/>
    <w:rsid w:val="00D46663"/>
    <w:rsid w:val="00D77E1C"/>
    <w:rsid w:val="00DD58AA"/>
    <w:rsid w:val="00DE01F5"/>
    <w:rsid w:val="00E034BE"/>
    <w:rsid w:val="00E17DEA"/>
    <w:rsid w:val="00E37077"/>
    <w:rsid w:val="00E50727"/>
    <w:rsid w:val="00E863D4"/>
    <w:rsid w:val="00ED4569"/>
    <w:rsid w:val="00EE484F"/>
    <w:rsid w:val="00EF2448"/>
    <w:rsid w:val="00F110F7"/>
    <w:rsid w:val="00F62692"/>
    <w:rsid w:val="00F711CE"/>
    <w:rsid w:val="00F74510"/>
    <w:rsid w:val="00F9028E"/>
    <w:rsid w:val="00F911F1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0"/>
    <w:rsid w:val="00272FB0"/>
    <w:rPr>
      <w:rFonts w:ascii="Aptos" w:hAnsi="Aptos"/>
      <w:noProof/>
      <w:sz w:val="20"/>
    </w:rPr>
  </w:style>
  <w:style w:type="character" w:customStyle="1" w:styleId="EndNoteBibliography0">
    <w:name w:val="EndNote Bibliography Знак"/>
    <w:basedOn w:val="DefaultParagraphFont"/>
    <w:link w:val="EndNoteBibliography"/>
    <w:rsid w:val="00272FB0"/>
    <w:rPr>
      <w:rFonts w:ascii="Aptos" w:eastAsia="Times New Roman" w:hAnsi="Aptos" w:cs="Times New Roman"/>
      <w:noProof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ctv.global/report/chapter/flaviviridae/flaviviridae/orthoflaviviru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80D1-3C96-4B1E-ADB1-6DEDE3C5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10234</Words>
  <Characters>58335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dcterms:created xsi:type="dcterms:W3CDTF">2025-07-09T16:12:00Z</dcterms:created>
  <dcterms:modified xsi:type="dcterms:W3CDTF">2025-07-09T16:16:00Z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