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18C076F" w:rsidR="00A174CC" w:rsidRDefault="00B37ED8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7503"/>
        <w:gridCol w:w="10"/>
      </w:tblGrid>
      <w:tr w:rsidR="00E37077" w:rsidRPr="00C95FB7" w14:paraId="3BAAFFE7" w14:textId="77777777" w:rsidTr="008C5971">
        <w:trPr>
          <w:gridAfter w:val="1"/>
          <w:wAfter w:w="10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vAlign w:val="center"/>
          </w:tcPr>
          <w:p w14:paraId="693BF175" w14:textId="317E63F2" w:rsidR="00E37077" w:rsidRPr="001D0007" w:rsidRDefault="008C597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Reclassification of </w:t>
            </w:r>
            <w:r w:rsidR="00814432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r w:rsidR="00814432" w:rsidRPr="006F1E82">
              <w:rPr>
                <w:rFonts w:ascii="Aptos" w:hAnsi="Aptos" w:cs="Arial"/>
                <w:color w:val="000000" w:themeColor="text1"/>
                <w:sz w:val="20"/>
              </w:rPr>
              <w:t>tick-borne encephalitis viruses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  <w:r w:rsidRPr="008C5971">
              <w:rPr>
                <w:rFonts w:ascii="Aptos" w:hAnsi="Aptos" w:cs="Arial"/>
                <w:color w:val="000000" w:themeColor="text1"/>
                <w:sz w:val="20"/>
              </w:rPr>
              <w:t>(</w:t>
            </w:r>
            <w:r w:rsidRPr="008C5971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Flaviviridae: Ortho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f</w:t>
            </w:r>
            <w:r w:rsidRPr="008C5971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la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v</w:t>
            </w:r>
            <w:r w:rsidRPr="008C5971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ivirus</w:t>
            </w:r>
            <w:r w:rsidRPr="008C5971">
              <w:rPr>
                <w:rFonts w:ascii="Aptos" w:hAnsi="Aptos" w:cs="Arial"/>
                <w:color w:val="000000" w:themeColor="text1"/>
                <w:sz w:val="20"/>
              </w:rPr>
              <w:t xml:space="preserve">) </w:t>
            </w:r>
          </w:p>
        </w:tc>
      </w:tr>
      <w:tr w:rsidR="00E37077" w:rsidRPr="00C95FB7" w14:paraId="6479468A" w14:textId="77777777" w:rsidTr="008C5971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513" w:type="dxa"/>
            <w:gridSpan w:val="2"/>
          </w:tcPr>
          <w:p w14:paraId="3A9C1428" w14:textId="63EADEB7" w:rsidR="00E37077" w:rsidRPr="008C5971" w:rsidRDefault="00814432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814432">
              <w:rPr>
                <w:rFonts w:ascii="Aptos" w:hAnsi="Aptos" w:cs="Arial"/>
                <w:bCs/>
                <w:iCs/>
                <w:sz w:val="20"/>
              </w:rPr>
              <w:t>2025.007S.</w:t>
            </w:r>
            <w:r w:rsidR="00B3036C">
              <w:rPr>
                <w:rFonts w:ascii="Aptos" w:hAnsi="Aptos" w:cs="Arial"/>
                <w:bCs/>
                <w:iCs/>
                <w:sz w:val="20"/>
              </w:rPr>
              <w:t>A.</w:t>
            </w:r>
            <w:r w:rsidRPr="00814432">
              <w:rPr>
                <w:rFonts w:ascii="Aptos" w:hAnsi="Aptos" w:cs="Arial"/>
                <w:bCs/>
                <w:iCs/>
                <w:sz w:val="20"/>
              </w:rPr>
              <w:t>v3.Orthoflavivirus_2nsp_1spren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3685"/>
        <w:gridCol w:w="2410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CF9823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17DEA">
        <w:trPr>
          <w:trHeight w:val="41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31CF02AA" w14:textId="19C7642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DA5FEAF" w14:textId="11596DA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1FC7102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E17DEA">
              <w:rPr>
                <w:rFonts w:ascii="Aptos" w:hAnsi="Aptos" w:cs="Arial"/>
                <w:b/>
                <w:sz w:val="20"/>
                <w:szCs w:val="20"/>
              </w:rPr>
              <w:t>.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 xml:space="preserve">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3441D2BA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E17DEA" w:rsidRPr="00E17DEA" w14:paraId="24E4F537" w14:textId="79E9BB15" w:rsidTr="00E17DEA">
        <w:tc>
          <w:tcPr>
            <w:tcW w:w="1271" w:type="dxa"/>
            <w:shd w:val="clear" w:color="auto" w:fill="FFFFFF" w:themeFill="background1"/>
            <w:vAlign w:val="center"/>
          </w:tcPr>
          <w:p w14:paraId="6EA9DED5" w14:textId="265C269B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Bondaryuk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59B022" w14:textId="2A60F1A4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 w:cs="Arial"/>
                <w:color w:val="000000" w:themeColor="text1"/>
                <w:sz w:val="20"/>
                <w:szCs w:val="20"/>
              </w:rPr>
              <w:t>AN</w:t>
            </w:r>
          </w:p>
        </w:tc>
        <w:tc>
          <w:tcPr>
            <w:tcW w:w="3685" w:type="dxa"/>
            <w:shd w:val="clear" w:color="auto" w:fill="FFFFFF" w:themeFill="background1"/>
          </w:tcPr>
          <w:p w14:paraId="05D68F1D" w14:textId="3152BE5C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 xml:space="preserve">Irkutsk </w:t>
            </w: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Antiplague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Research Institute of Siberia and the Far East, Irkutsk, Russia</w:t>
            </w:r>
          </w:p>
        </w:tc>
        <w:tc>
          <w:tcPr>
            <w:tcW w:w="2410" w:type="dxa"/>
            <w:shd w:val="clear" w:color="auto" w:fill="FFFFFF" w:themeFill="background1"/>
          </w:tcPr>
          <w:p w14:paraId="133CF739" w14:textId="0010B345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ui.artem.ui@gmail.com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2DDF22B1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X</w:t>
            </w:r>
          </w:p>
        </w:tc>
      </w:tr>
      <w:tr w:rsidR="00E17DEA" w:rsidRPr="00E17DEA" w14:paraId="25991084" w14:textId="1F2FA2C1" w:rsidTr="00E17DEA">
        <w:tc>
          <w:tcPr>
            <w:tcW w:w="1271" w:type="dxa"/>
            <w:vAlign w:val="center"/>
          </w:tcPr>
          <w:p w14:paraId="7E9FF899" w14:textId="504337DC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Andaev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65089F1" w14:textId="2952F60F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EI</w:t>
            </w:r>
          </w:p>
        </w:tc>
        <w:tc>
          <w:tcPr>
            <w:tcW w:w="3685" w:type="dxa"/>
          </w:tcPr>
          <w:p w14:paraId="5A10F992" w14:textId="4E5D9255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 xml:space="preserve">Irkutsk </w:t>
            </w: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Antiplague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Research Institute of Siberia and the Far East, Irkutsk, Russia</w:t>
            </w:r>
          </w:p>
        </w:tc>
        <w:tc>
          <w:tcPr>
            <w:tcW w:w="2410" w:type="dxa"/>
          </w:tcPr>
          <w:p w14:paraId="584336C5" w14:textId="1BBA0691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e.andaev@gmail.com</w:t>
            </w:r>
          </w:p>
        </w:tc>
        <w:tc>
          <w:tcPr>
            <w:tcW w:w="1106" w:type="dxa"/>
            <w:vAlign w:val="center"/>
          </w:tcPr>
          <w:p w14:paraId="01837D6A" w14:textId="61C52A51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1B668FB3" w14:textId="2C6F00EF" w:rsidTr="00E17DEA">
        <w:tc>
          <w:tcPr>
            <w:tcW w:w="1271" w:type="dxa"/>
            <w:vAlign w:val="center"/>
          </w:tcPr>
          <w:p w14:paraId="7C1B4F79" w14:textId="74A66CFA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Dzhioev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E41446B" w14:textId="6600269A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YP</w:t>
            </w:r>
          </w:p>
        </w:tc>
        <w:tc>
          <w:tcPr>
            <w:tcW w:w="3685" w:type="dxa"/>
          </w:tcPr>
          <w:p w14:paraId="3EC4C5A6" w14:textId="76C3A895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Irkutsk State Medical University, Irkutsk, Russia</w:t>
            </w:r>
          </w:p>
        </w:tc>
        <w:tc>
          <w:tcPr>
            <w:tcW w:w="2410" w:type="dxa"/>
          </w:tcPr>
          <w:p w14:paraId="1DDF5257" w14:textId="4A9AB61E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alanir07@mail.ru</w:t>
            </w:r>
          </w:p>
        </w:tc>
        <w:tc>
          <w:tcPr>
            <w:tcW w:w="1106" w:type="dxa"/>
            <w:vAlign w:val="center"/>
          </w:tcPr>
          <w:p w14:paraId="398397DC" w14:textId="63F54794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1EC2C947" w14:textId="08659965" w:rsidTr="00E17DEA">
        <w:tc>
          <w:tcPr>
            <w:tcW w:w="1271" w:type="dxa"/>
            <w:vAlign w:val="center"/>
          </w:tcPr>
          <w:p w14:paraId="48A3936E" w14:textId="7EC4E958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Zlobin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BEC470C" w14:textId="126D096D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3685" w:type="dxa"/>
          </w:tcPr>
          <w:p w14:paraId="465BAECA" w14:textId="4B2756F0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Irkutsk State Medical University, Irkutsk, Russia</w:t>
            </w:r>
          </w:p>
        </w:tc>
        <w:tc>
          <w:tcPr>
            <w:tcW w:w="2410" w:type="dxa"/>
          </w:tcPr>
          <w:p w14:paraId="464D4E54" w14:textId="2C4966AB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vizlobin@mail.ru</w:t>
            </w:r>
          </w:p>
        </w:tc>
        <w:tc>
          <w:tcPr>
            <w:tcW w:w="1106" w:type="dxa"/>
            <w:vAlign w:val="center"/>
          </w:tcPr>
          <w:p w14:paraId="3CBA77FB" w14:textId="2B04C666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1E87AB62" w14:textId="5899AC2D" w:rsidTr="00E17DEA">
        <w:tc>
          <w:tcPr>
            <w:tcW w:w="1271" w:type="dxa"/>
            <w:vAlign w:val="center"/>
          </w:tcPr>
          <w:p w14:paraId="31B07DB0" w14:textId="12EA1241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Tkachev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07E1446" w14:textId="75F31560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SE</w:t>
            </w:r>
          </w:p>
        </w:tc>
        <w:tc>
          <w:tcPr>
            <w:tcW w:w="3685" w:type="dxa"/>
          </w:tcPr>
          <w:p w14:paraId="5AD29B0F" w14:textId="3F3F03F0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Institute of Chemical Biology and Fundamental Medicine, Siberian Branch of the Russian Academy of Sciences, Novosibirsk, Russia</w:t>
            </w:r>
          </w:p>
        </w:tc>
        <w:tc>
          <w:tcPr>
            <w:tcW w:w="2410" w:type="dxa"/>
          </w:tcPr>
          <w:p w14:paraId="5C936B49" w14:textId="16F46E1D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tkachev@niboch.nsc.ru</w:t>
            </w:r>
          </w:p>
        </w:tc>
        <w:tc>
          <w:tcPr>
            <w:tcW w:w="1106" w:type="dxa"/>
            <w:vAlign w:val="center"/>
          </w:tcPr>
          <w:p w14:paraId="1A6F2BF1" w14:textId="713BF4F1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4EB04DC5" w14:textId="35F57E1D" w:rsidTr="00E17DEA">
        <w:tc>
          <w:tcPr>
            <w:tcW w:w="1271" w:type="dxa"/>
            <w:vAlign w:val="center"/>
          </w:tcPr>
          <w:p w14:paraId="55C69C9A" w14:textId="5EB90B65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Kozlova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874EED5" w14:textId="42B23DC5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3685" w:type="dxa"/>
          </w:tcPr>
          <w:p w14:paraId="3F729D28" w14:textId="6F86E45A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Scientific Centre for Family Health and Human Reproduction Problems, Irkutsk, Russia</w:t>
            </w:r>
          </w:p>
        </w:tc>
        <w:tc>
          <w:tcPr>
            <w:tcW w:w="2410" w:type="dxa"/>
          </w:tcPr>
          <w:p w14:paraId="2B03DFE0" w14:textId="3A3106A8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diwerhoz@rambler.ru</w:t>
            </w:r>
          </w:p>
        </w:tc>
        <w:tc>
          <w:tcPr>
            <w:tcW w:w="1106" w:type="dxa"/>
            <w:vAlign w:val="center"/>
          </w:tcPr>
          <w:p w14:paraId="25F3F5E7" w14:textId="2430C31B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2F0A23D4" w14:textId="1B2D70D1" w:rsidTr="00E17DEA">
        <w:trPr>
          <w:trHeight w:val="63"/>
        </w:trPr>
        <w:tc>
          <w:tcPr>
            <w:tcW w:w="1271" w:type="dxa"/>
            <w:vAlign w:val="center"/>
          </w:tcPr>
          <w:p w14:paraId="5CA45DA6" w14:textId="50D99703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Pestov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96661A7" w14:textId="3C78E53D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NB</w:t>
            </w:r>
          </w:p>
        </w:tc>
        <w:tc>
          <w:tcPr>
            <w:tcW w:w="3685" w:type="dxa"/>
          </w:tcPr>
          <w:p w14:paraId="28A99667" w14:textId="24F34C8E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Chumakov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Institute of Poliomyelitis and Viral Encephalitis, Moscow, Russia</w:t>
            </w:r>
          </w:p>
        </w:tc>
        <w:tc>
          <w:tcPr>
            <w:tcW w:w="2410" w:type="dxa"/>
          </w:tcPr>
          <w:p w14:paraId="0CFBB2E1" w14:textId="05D936BF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pestov_nb@chumakovs.su</w:t>
            </w:r>
          </w:p>
        </w:tc>
        <w:tc>
          <w:tcPr>
            <w:tcW w:w="1106" w:type="dxa"/>
            <w:vAlign w:val="center"/>
          </w:tcPr>
          <w:p w14:paraId="394DC9DC" w14:textId="7DB99887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E17DEA" w:rsidRPr="00E17DEA" w14:paraId="557AB3EC" w14:textId="7845BEC8" w:rsidTr="00E17DEA">
        <w:trPr>
          <w:trHeight w:val="63"/>
        </w:trPr>
        <w:tc>
          <w:tcPr>
            <w:tcW w:w="1271" w:type="dxa"/>
            <w:vAlign w:val="center"/>
          </w:tcPr>
          <w:p w14:paraId="246CA457" w14:textId="36A9F07F" w:rsidR="00E17DEA" w:rsidRPr="00E17DEA" w:rsidRDefault="00E17DEA" w:rsidP="00E17DE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7DEA">
              <w:rPr>
                <w:rFonts w:ascii="Aptos" w:hAnsi="Aptos"/>
                <w:sz w:val="20"/>
                <w:szCs w:val="20"/>
              </w:rPr>
              <w:t>Bukin</w:t>
            </w:r>
            <w:proofErr w:type="spellEnd"/>
            <w:r w:rsidRPr="00E17DEA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E4148F7" w14:textId="49DDE5A6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E17DEA">
              <w:rPr>
                <w:rFonts w:ascii="Aptos" w:hAnsi="Aptos" w:cs="Arial"/>
                <w:color w:val="000000" w:themeColor="text1"/>
                <w:sz w:val="18"/>
                <w:szCs w:val="18"/>
              </w:rPr>
              <w:t>YS</w:t>
            </w:r>
          </w:p>
        </w:tc>
        <w:tc>
          <w:tcPr>
            <w:tcW w:w="3685" w:type="dxa"/>
          </w:tcPr>
          <w:p w14:paraId="76E95799" w14:textId="24CCA0CE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Limnological Institute, Siberian Branch of the Russian Academy of Sciences, Irkutsk, Russia</w:t>
            </w:r>
          </w:p>
        </w:tc>
        <w:tc>
          <w:tcPr>
            <w:tcW w:w="2410" w:type="dxa"/>
          </w:tcPr>
          <w:p w14:paraId="70D2790C" w14:textId="7915FD72" w:rsidR="00E17DEA" w:rsidRPr="00E17DEA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17DEA">
              <w:rPr>
                <w:rFonts w:ascii="Aptos" w:hAnsi="Aptos"/>
                <w:sz w:val="20"/>
                <w:szCs w:val="20"/>
              </w:rPr>
              <w:t>bukinyura@mail.ru</w:t>
            </w:r>
          </w:p>
        </w:tc>
        <w:tc>
          <w:tcPr>
            <w:tcW w:w="1106" w:type="dxa"/>
            <w:vAlign w:val="center"/>
          </w:tcPr>
          <w:p w14:paraId="26B4F1E6" w14:textId="541D7C50" w:rsidR="00E17DEA" w:rsidRPr="00E17DEA" w:rsidRDefault="00E17DEA" w:rsidP="00E17DEA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9BF446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805"/>
        <w:gridCol w:w="336"/>
        <w:gridCol w:w="4039"/>
        <w:gridCol w:w="325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D64B1A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E17DEA">
        <w:tc>
          <w:tcPr>
            <w:tcW w:w="3828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6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E17DEA">
        <w:tc>
          <w:tcPr>
            <w:tcW w:w="3828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6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E17DEA">
        <w:tc>
          <w:tcPr>
            <w:tcW w:w="3828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2AE66279" w:rsidR="00D062BE" w:rsidRDefault="00E17D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068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6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E17DEA">
        <w:tc>
          <w:tcPr>
            <w:tcW w:w="3828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45EE4286" w14:textId="71E9A9F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6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7DCD33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0F4C7808" w:rsidR="0072682D" w:rsidRPr="00814432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Flaviviridae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DA07BDE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40B7A7B4" w:rsidR="00BE4F5A" w:rsidRPr="00814432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Flaviviridae </w:t>
            </w:r>
            <w:r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  <w:tc>
          <w:tcPr>
            <w:tcW w:w="1984" w:type="dxa"/>
          </w:tcPr>
          <w:p w14:paraId="7D842500" w14:textId="102C7135" w:rsidR="00BE4F5A" w:rsidRPr="00C95FB7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518C703A" w14:textId="5715B624" w:rsidR="00BE4F5A" w:rsidRPr="00C95FB7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101B5B81" w:rsidR="00BE4F5A" w:rsidRPr="00C95FB7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9EAFC93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E17DEA">
              <w:rPr>
                <w:rFonts w:ascii="Aptos" w:hAnsi="Aptos" w:cs="Arial"/>
                <w:bCs/>
                <w:sz w:val="20"/>
                <w:szCs w:val="20"/>
              </w:rPr>
              <w:t>04/02/2025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708177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2DF2B6AE" w:rsidR="000A7027" w:rsidRDefault="0081443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12A293BF" w:rsidR="000A7027" w:rsidRPr="00C95FB7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Ensure concordance with TP 2025.006S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F6DC87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A78609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4E7C2E19" w:rsidR="00296DA3" w:rsidRDefault="0081443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Done.</w:t>
            </w: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9177313" w:rsidR="00BE4F5A" w:rsidRDefault="0081443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09/17/2025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D9143F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0C394CA4" w:rsidR="00DD58AA" w:rsidRDefault="00B37ED8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E17DEA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D3DD977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17DEA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0C9CE1BE" w:rsidR="00953FFE" w:rsidRDefault="00E17D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446EFFCD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17DEA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17DEA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17DEA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2E615F5F" w:rsidR="00953FFE" w:rsidRDefault="0081443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17DEA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256"/>
        <w:gridCol w:w="5670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40C7FCF1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8400BE">
        <w:trPr>
          <w:trHeight w:val="73"/>
        </w:trPr>
        <w:tc>
          <w:tcPr>
            <w:tcW w:w="3256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5670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8400BE">
        <w:trPr>
          <w:trHeight w:val="71"/>
        </w:trPr>
        <w:tc>
          <w:tcPr>
            <w:tcW w:w="3256" w:type="dxa"/>
            <w:vAlign w:val="center"/>
          </w:tcPr>
          <w:p w14:paraId="2B4F2A8D" w14:textId="2DF4E599" w:rsidR="00333392" w:rsidRPr="008400BE" w:rsidRDefault="008400BE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400B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Orthoflavivirus </w:t>
            </w:r>
            <w:proofErr w:type="spellStart"/>
            <w:r w:rsidRPr="008400B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neudoerflense</w:t>
            </w:r>
            <w:proofErr w:type="spellEnd"/>
          </w:p>
        </w:tc>
        <w:tc>
          <w:tcPr>
            <w:tcW w:w="5670" w:type="dxa"/>
            <w:vAlign w:val="center"/>
          </w:tcPr>
          <w:p w14:paraId="17202B3B" w14:textId="2D4A28F8" w:rsidR="00333392" w:rsidRPr="008400BE" w:rsidRDefault="008400BE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8400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After </w:t>
            </w:r>
            <w:proofErr w:type="spellStart"/>
            <w:r w:rsidRPr="008400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Neudörfl</w:t>
            </w:r>
            <w:proofErr w:type="spellEnd"/>
            <w:r w:rsidRPr="008400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— a town in Austria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where virus was isolated</w:t>
            </w:r>
          </w:p>
        </w:tc>
      </w:tr>
      <w:tr w:rsidR="00333392" w:rsidRPr="009F7856" w14:paraId="7AAF5EF0" w14:textId="77777777" w:rsidTr="008400BE">
        <w:trPr>
          <w:trHeight w:val="71"/>
        </w:trPr>
        <w:tc>
          <w:tcPr>
            <w:tcW w:w="3256" w:type="dxa"/>
            <w:vAlign w:val="center"/>
          </w:tcPr>
          <w:p w14:paraId="24B2DC76" w14:textId="136482D9" w:rsidR="00333392" w:rsidRPr="00040CB0" w:rsidRDefault="008400BE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5670" w:type="dxa"/>
            <w:vAlign w:val="center"/>
          </w:tcPr>
          <w:p w14:paraId="7CC05CA7" w14:textId="715835D5" w:rsidR="00333392" w:rsidRPr="008400BE" w:rsidRDefault="008400BE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After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Lev A.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Zilber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—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involved in the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discovery of </w:t>
            </w:r>
            <w:r w:rsidR="00814432">
              <w:rPr>
                <w:rFonts w:ascii="Aptos" w:hAnsi="Aptos" w:cs="Arial"/>
                <w:sz w:val="20"/>
                <w:szCs w:val="20"/>
              </w:rPr>
              <w:t>tick-bore encephalitis virus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in 1937</w:t>
            </w:r>
          </w:p>
        </w:tc>
      </w:tr>
      <w:tr w:rsidR="00FC2269" w:rsidRPr="009F7856" w14:paraId="1165141A" w14:textId="77777777" w:rsidTr="008400BE">
        <w:trPr>
          <w:trHeight w:val="71"/>
        </w:trPr>
        <w:tc>
          <w:tcPr>
            <w:tcW w:w="3256" w:type="dxa"/>
            <w:vAlign w:val="center"/>
          </w:tcPr>
          <w:p w14:paraId="2D7AAFF0" w14:textId="60162ED4" w:rsidR="00FC2269" w:rsidRPr="00040CB0" w:rsidRDefault="008400BE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814432" w:rsidRPr="00814432">
              <w:rPr>
                <w:rFonts w:ascii="Aptos" w:hAnsi="Aptos" w:cs="Arial"/>
                <w:i/>
                <w:iCs/>
                <w:sz w:val="20"/>
                <w:szCs w:val="20"/>
              </w:rPr>
              <w:t>mediterranense</w:t>
            </w:r>
            <w:proofErr w:type="spellEnd"/>
          </w:p>
        </w:tc>
        <w:tc>
          <w:tcPr>
            <w:tcW w:w="5670" w:type="dxa"/>
            <w:vAlign w:val="center"/>
          </w:tcPr>
          <w:p w14:paraId="56BC5065" w14:textId="3E95D774" w:rsidR="00FC2269" w:rsidRPr="00040CB0" w:rsidRDefault="008400BE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8400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After the</w:t>
            </w:r>
            <w: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</w:rPr>
              <w:t>Mediterranean</w:t>
            </w:r>
            <w:r w:rsidR="00814432">
              <w:rPr>
                <w:rFonts w:ascii="Aptos" w:hAnsi="Aptos" w:cs="Arial"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where </w:t>
            </w:r>
            <w:r w:rsidRPr="006D4AF5">
              <w:rPr>
                <w:rFonts w:ascii="Aptos" w:hAnsi="Aptos" w:cs="Arial"/>
                <w:sz w:val="20"/>
                <w:szCs w:val="20"/>
              </w:rPr>
              <w:t>G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reek goat encephalitis virus </w:t>
            </w:r>
            <w:r w:rsidRPr="006D4AF5">
              <w:rPr>
                <w:rFonts w:ascii="Aptos" w:hAnsi="Aptos" w:cs="Arial"/>
                <w:sz w:val="20"/>
                <w:szCs w:val="20"/>
              </w:rPr>
              <w:t>and T</w:t>
            </w:r>
            <w:r w:rsidR="00814432">
              <w:rPr>
                <w:rFonts w:ascii="Aptos" w:hAnsi="Aptos" w:cs="Arial"/>
                <w:sz w:val="20"/>
                <w:szCs w:val="20"/>
              </w:rPr>
              <w:t>urkish sheep encephalitis virus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were isolated</w:t>
            </w:r>
          </w:p>
        </w:tc>
      </w:tr>
      <w:tr w:rsidR="00FC2269" w:rsidRPr="009F7856" w14:paraId="20245EE3" w14:textId="77777777" w:rsidTr="008400BE">
        <w:trPr>
          <w:trHeight w:val="71"/>
        </w:trPr>
        <w:tc>
          <w:tcPr>
            <w:tcW w:w="3256" w:type="dxa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A87EFEC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C0C3A2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9D8ED6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7A8492D" w14:textId="241FBF82" w:rsidR="00E17DEA" w:rsidRPr="00BC7BDD" w:rsidRDefault="00E17DEA" w:rsidP="00E17DE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Pr="00BC7BD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Orthoflavivirus</w:t>
            </w:r>
            <w:r w:rsidRPr="00BC7BD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C7BD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encephalitidis</w:t>
            </w:r>
            <w:proofErr w:type="spellEnd"/>
          </w:p>
          <w:p w14:paraId="0E0C420E" w14:textId="77777777" w:rsidR="00E17DEA" w:rsidRPr="00BE4F5A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50A49A3" w14:textId="1577527D" w:rsidR="00E17DEA" w:rsidRPr="00BE4F5A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>
              <w:rPr>
                <w:rFonts w:ascii="Aptos" w:hAnsi="Aptos" w:cs="Arial"/>
                <w:sz w:val="20"/>
                <w:szCs w:val="20"/>
              </w:rPr>
              <w:t xml:space="preserve">Currently, </w:t>
            </w:r>
            <w:r w:rsidRPr="00417E6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sz w:val="20"/>
                <w:szCs w:val="20"/>
              </w:rPr>
              <w:t xml:space="preserve">species </w:t>
            </w:r>
            <w:r w:rsidRPr="000F61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0F6199">
              <w:rPr>
                <w:rFonts w:ascii="Aptos" w:hAnsi="Aptos" w:cs="Arial"/>
                <w:i/>
                <w:iCs/>
                <w:sz w:val="20"/>
                <w:szCs w:val="20"/>
              </w:rPr>
              <w:t>encephalitidis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constitutes a </w:t>
            </w:r>
            <w:r w:rsidRPr="00272FB0">
              <w:rPr>
                <w:rFonts w:ascii="Aptos" w:hAnsi="Aptos" w:cs="Arial"/>
                <w:sz w:val="20"/>
                <w:szCs w:val="20"/>
              </w:rPr>
              <w:t>paraphyletic group</w:t>
            </w:r>
            <w:r>
              <w:rPr>
                <w:rFonts w:ascii="Aptos" w:hAnsi="Aptos" w:cs="Arial"/>
                <w:sz w:val="20"/>
                <w:szCs w:val="20"/>
              </w:rPr>
              <w:t xml:space="preserve"> including at least four subtypes of tick-borne encephalitis virus (TBEV) and excluding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louping</w:t>
            </w:r>
            <w:proofErr w:type="spellEnd"/>
            <w:r w:rsidR="00A84344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ill virus (LIV). Besides, there are four unclassified isolates which are phylogenetically close to LIV: Spanish sheep encephalitis virus (SSEV), Spanish goat encephalitis virus (SGEV), Turkish sheep encephalitis virus (TSEV) and Greek goat encephalitis virus (GGEV).</w:t>
            </w:r>
          </w:p>
          <w:p w14:paraId="26B7DB31" w14:textId="77777777" w:rsidR="00E17DEA" w:rsidRPr="00BE4F5A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5CE87A6" w14:textId="2C743A57" w:rsidR="00E17DEA" w:rsidRPr="00A3469F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sz w:val="20"/>
                <w:szCs w:val="20"/>
              </w:rPr>
              <w:t xml:space="preserve">To resolve the paraphyletic issue, we propose </w:t>
            </w:r>
            <w:r w:rsidR="00462623">
              <w:rPr>
                <w:rFonts w:ascii="Aptos" w:hAnsi="Aptos" w:cs="Arial"/>
                <w:sz w:val="20"/>
                <w:szCs w:val="20"/>
              </w:rPr>
              <w:t xml:space="preserve">to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rename </w:t>
            </w:r>
            <w:r w:rsidRPr="000F61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0F6199">
              <w:rPr>
                <w:rFonts w:ascii="Aptos" w:hAnsi="Aptos" w:cs="Arial"/>
                <w:i/>
                <w:iCs/>
                <w:sz w:val="20"/>
                <w:szCs w:val="20"/>
              </w:rPr>
              <w:t>encephalitidis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14432">
              <w:rPr>
                <w:rFonts w:ascii="Aptos" w:hAnsi="Aptos" w:cs="Arial"/>
                <w:sz w:val="20"/>
                <w:szCs w:val="20"/>
              </w:rPr>
              <w:t>as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0F6199"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741872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to create a new </w:t>
            </w:r>
            <w:r w:rsidR="004D0EDA">
              <w:rPr>
                <w:rFonts w:ascii="Aptos" w:hAnsi="Aptos" w:cs="Arial"/>
                <w:sz w:val="20"/>
                <w:szCs w:val="20"/>
              </w:rPr>
              <w:t>species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>neudoerflense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Pr="00874B74">
              <w:rPr>
                <w:rFonts w:ascii="Aptos" w:hAnsi="Aptos" w:cs="Arial"/>
                <w:sz w:val="20"/>
                <w:szCs w:val="20"/>
              </w:rPr>
              <w:t xml:space="preserve"> According to our proposal, t</w:t>
            </w:r>
            <w:r w:rsidRPr="004A1886">
              <w:rPr>
                <w:rFonts w:ascii="Aptos" w:hAnsi="Aptos" w:cs="Arial"/>
                <w:sz w:val="20"/>
                <w:szCs w:val="20"/>
              </w:rPr>
              <w:t>he demarcation threshold runs between the European subtype of TBEV</w:t>
            </w:r>
            <w:r>
              <w:rPr>
                <w:rFonts w:ascii="Aptos" w:hAnsi="Aptos" w:cs="Arial"/>
                <w:sz w:val="20"/>
                <w:szCs w:val="20"/>
              </w:rPr>
              <w:t xml:space="preserve"> (TBEV-EU)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170C49">
              <w:rPr>
                <w:rFonts w:ascii="Aptos" w:hAnsi="Aptos" w:cs="Arial"/>
                <w:sz w:val="20"/>
                <w:szCs w:val="20"/>
              </w:rPr>
              <w:t>(</w:t>
            </w:r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>neudoerflense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 and the other TBEV subtypes (</w:t>
            </w:r>
            <w:r w:rsidRPr="0074301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). Considering unclassified LIV-like isolates, we propose to fuse LIV, SSEV, SGEV in a single species, and TSEV together with GGEV should also be assigned as the separate species</w:t>
            </w:r>
            <w:r w:rsidR="00814432">
              <w:rPr>
                <w:rFonts w:ascii="Aptos" w:hAnsi="Aptos" w:cs="Arial"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1302EF"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1302EF">
              <w:rPr>
                <w:rFonts w:ascii="Aptos" w:hAnsi="Aptos" w:cs="Arial"/>
                <w:i/>
                <w:iCs/>
                <w:sz w:val="20"/>
                <w:szCs w:val="20"/>
              </w:rPr>
              <w:t>mediterran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en</w:t>
            </w:r>
            <w:r w:rsidRPr="001302EF">
              <w:rPr>
                <w:rFonts w:ascii="Aptos" w:hAnsi="Aptos" w:cs="Arial"/>
                <w:i/>
                <w:iCs/>
                <w:sz w:val="20"/>
                <w:szCs w:val="20"/>
              </w:rPr>
              <w:t>se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to keep monophyly within the clade of TBEV+LIV+TSEV+GGEV.</w:t>
            </w:r>
          </w:p>
          <w:p w14:paraId="0F36DABA" w14:textId="77777777" w:rsidR="00E17DEA" w:rsidRPr="00BE4F5A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36A84F" w14:textId="6FC2F38D" w:rsidR="00E17DEA" w:rsidRDefault="00E17DEA" w:rsidP="00272FB0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272FB0">
              <w:rPr>
                <w:rFonts w:ascii="Aptos" w:hAnsi="Aptos" w:cs="Arial"/>
                <w:sz w:val="20"/>
              </w:rPr>
              <w:t xml:space="preserve"> </w:t>
            </w:r>
            <w:proofErr w:type="spellStart"/>
            <w:r w:rsidR="00272FB0">
              <w:rPr>
                <w:rFonts w:ascii="Aptos" w:hAnsi="Aptos" w:cs="Arial"/>
                <w:sz w:val="20"/>
              </w:rPr>
              <w:t>E</w:t>
            </w:r>
            <w:r>
              <w:rPr>
                <w:rFonts w:ascii="Aptos" w:hAnsi="Aptos" w:cs="Arial"/>
                <w:sz w:val="20"/>
              </w:rPr>
              <w:t>e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provided species delimitation analysis (278 complete open reading frame (ORF) amino acid sequences) and compared </w:t>
            </w:r>
            <w:r w:rsidRPr="00F341E8">
              <w:rPr>
                <w:rFonts w:ascii="Aptos" w:hAnsi="Aptos" w:cs="Arial"/>
                <w:sz w:val="20"/>
              </w:rPr>
              <w:t xml:space="preserve">evolutionary protein distances of the surface antigenic determinants of the </w:t>
            </w:r>
            <w:r>
              <w:rPr>
                <w:rFonts w:ascii="Aptos" w:hAnsi="Aptos" w:cs="Arial"/>
                <w:sz w:val="20"/>
              </w:rPr>
              <w:t xml:space="preserve">TBEV and LIV </w:t>
            </w:r>
            <w:r w:rsidRPr="00F341E8">
              <w:rPr>
                <w:rFonts w:ascii="Aptos" w:hAnsi="Aptos" w:cs="Arial"/>
                <w:sz w:val="20"/>
              </w:rPr>
              <w:t>E gene</w:t>
            </w:r>
            <w:r>
              <w:rPr>
                <w:rFonts w:ascii="Aptos" w:hAnsi="Aptos" w:cs="Arial"/>
                <w:sz w:val="20"/>
              </w:rPr>
              <w:t xml:space="preserve"> (812 sequences)</w:t>
            </w:r>
            <w:r w:rsidRPr="00F341E8">
              <w:rPr>
                <w:rFonts w:ascii="Aptos" w:hAnsi="Aptos" w:cs="Arial"/>
                <w:sz w:val="20"/>
              </w:rPr>
              <w:t xml:space="preserve"> </w:t>
            </w:r>
            <w:r w:rsidRPr="002A0D7C">
              <w:rPr>
                <w:rFonts w:ascii="Aptos" w:hAnsi="Aptos" w:cs="Arial"/>
                <w:i/>
                <w:iCs/>
                <w:sz w:val="20"/>
              </w:rPr>
              <w:t>in silico</w:t>
            </w:r>
            <w:r>
              <w:rPr>
                <w:rFonts w:ascii="Aptos" w:hAnsi="Aptos" w:cs="Arial"/>
                <w:sz w:val="20"/>
              </w:rPr>
              <w:t>. The results of both analyses show that TBEV-EU is significantly different from the other TBEV subtypes and LIV.</w:t>
            </w:r>
          </w:p>
          <w:p w14:paraId="6C7C0E72" w14:textId="6931CE57" w:rsidR="00FC2269" w:rsidRDefault="00E17DEA" w:rsidP="00E17DE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Our conclusion is also supported by the other </w:t>
            </w:r>
            <w:r w:rsidRPr="004A1886">
              <w:rPr>
                <w:rFonts w:ascii="Aptos" w:hAnsi="Aptos" w:cs="Arial"/>
                <w:sz w:val="20"/>
                <w:szCs w:val="20"/>
              </w:rPr>
              <w:t>species demarcation criteria</w:t>
            </w:r>
            <w:r>
              <w:rPr>
                <w:rFonts w:ascii="Aptos" w:hAnsi="Aptos" w:cs="Arial"/>
                <w:sz w:val="20"/>
                <w:szCs w:val="20"/>
              </w:rPr>
              <w:t xml:space="preserve"> for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>
              <w:rPr>
                <w:rFonts w:ascii="Aptos" w:hAnsi="Aptos" w:cs="Arial"/>
                <w:sz w:val="20"/>
                <w:szCs w:val="20"/>
              </w:rPr>
              <w:t>: d</w:t>
            </w:r>
            <w:r w:rsidRPr="008945E2">
              <w:rPr>
                <w:rFonts w:ascii="Aptos" w:hAnsi="Aptos" w:cs="Arial"/>
                <w:sz w:val="20"/>
                <w:szCs w:val="20"/>
              </w:rPr>
              <w:t>isease association</w:t>
            </w:r>
            <w:r w:rsidR="007A7F40">
              <w:rPr>
                <w:rFonts w:ascii="Aptos" w:hAnsi="Aptos" w:cs="Arial"/>
                <w:sz w:val="20"/>
                <w:szCs w:val="20"/>
              </w:rPr>
              <w:t>s</w:t>
            </w:r>
            <w:r>
              <w:rPr>
                <w:rFonts w:ascii="Aptos" w:hAnsi="Aptos" w:cs="Arial"/>
                <w:sz w:val="20"/>
                <w:szCs w:val="20"/>
              </w:rPr>
              <w:t xml:space="preserve"> (as well as tissue tropism, disease course, case fatality rate, pathogenicity for humans and animals), a</w:t>
            </w:r>
            <w:r w:rsidRPr="008945E2">
              <w:rPr>
                <w:rFonts w:ascii="Aptos" w:hAnsi="Aptos" w:cs="Arial"/>
                <w:sz w:val="20"/>
                <w:szCs w:val="20"/>
              </w:rPr>
              <w:t>ntigenic characteristics</w:t>
            </w:r>
            <w:r>
              <w:rPr>
                <w:rFonts w:ascii="Aptos" w:hAnsi="Aptos" w:cs="Arial"/>
                <w:sz w:val="20"/>
                <w:szCs w:val="20"/>
              </w:rPr>
              <w:t>, g</w:t>
            </w:r>
            <w:r w:rsidRPr="008945E2">
              <w:rPr>
                <w:rFonts w:ascii="Aptos" w:hAnsi="Aptos" w:cs="Arial"/>
                <w:sz w:val="20"/>
                <w:szCs w:val="20"/>
              </w:rPr>
              <w:t>eographic association</w:t>
            </w:r>
            <w:r>
              <w:rPr>
                <w:rFonts w:ascii="Aptos" w:hAnsi="Aptos" w:cs="Arial"/>
                <w:sz w:val="20"/>
                <w:szCs w:val="20"/>
              </w:rPr>
              <w:t>, v</w:t>
            </w:r>
            <w:r w:rsidRPr="008945E2">
              <w:rPr>
                <w:rFonts w:ascii="Aptos" w:hAnsi="Aptos" w:cs="Arial"/>
                <w:sz w:val="20"/>
                <w:szCs w:val="20"/>
              </w:rPr>
              <w:t>ector association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 and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F24DBD">
              <w:rPr>
                <w:rFonts w:ascii="Aptos" w:hAnsi="Aptos" w:cs="Arial"/>
                <w:sz w:val="20"/>
                <w:szCs w:val="20"/>
              </w:rPr>
              <w:t>ecological characteristics.</w:t>
            </w:r>
          </w:p>
          <w:p w14:paraId="18507DF4" w14:textId="5051C840" w:rsidR="00E17DEA" w:rsidRDefault="00E17DEA" w:rsidP="00E17DE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4C438D5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272FB0" w14:paraId="1E86E5C0" w14:textId="77777777" w:rsidTr="00A77B8E">
        <w:tc>
          <w:tcPr>
            <w:tcW w:w="8926" w:type="dxa"/>
          </w:tcPr>
          <w:p w14:paraId="48FBD18F" w14:textId="77777777" w:rsidR="00272FB0" w:rsidRPr="006D4AF5" w:rsidRDefault="00272FB0" w:rsidP="00272FB0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7FA32F77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sz w:val="20"/>
                <w:szCs w:val="20"/>
              </w:rPr>
              <w:t>Taxonomic rank(s) affected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260E43D" w14:textId="77777777" w:rsidR="00272FB0" w:rsidRPr="006D4AF5" w:rsidRDefault="00272FB0" w:rsidP="00272FB0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Orthoflavivirus</w:t>
            </w:r>
            <w:r w:rsidRPr="006D4AF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4AF5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encephalitidis</w:t>
            </w:r>
            <w:proofErr w:type="spellEnd"/>
          </w:p>
          <w:p w14:paraId="4A20C350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</w:p>
          <w:p w14:paraId="65F1B505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4BA5C4F" w14:textId="01EED47B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At the moment, the species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encephalitidis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constitute</w:t>
            </w:r>
            <w:r w:rsidR="007A7F40">
              <w:rPr>
                <w:rFonts w:ascii="Aptos" w:hAnsi="Aptos" w:cs="Arial"/>
                <w:sz w:val="20"/>
                <w:szCs w:val="20"/>
              </w:rPr>
              <w:t>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a paraphyletic group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of viruses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including at least four tick-borne encephalitis virus (TBEV) subtypes: Far-Eastern (TBEV-FE), European (TBEV-EU), Siberian (TBEV-Sib), and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Baikalian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(TBEV-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Bkl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). The paraphyly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results from the exclusion of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louping</w:t>
            </w:r>
            <w:proofErr w:type="spellEnd"/>
            <w:r w:rsidR="0081443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ill virus (LIV) clade from the common TBEV+LIV+LIV-like clade and considering LIV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as a </w:t>
            </w:r>
            <w:r w:rsidRPr="006D4AF5">
              <w:rPr>
                <w:rFonts w:ascii="Aptos" w:hAnsi="Aptos" w:cs="Arial"/>
                <w:sz w:val="20"/>
                <w:szCs w:val="20"/>
              </w:rPr>
              <w:t>member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 of a separate </w:t>
            </w:r>
            <w:r w:rsidRPr="006D4AF5">
              <w:rPr>
                <w:rFonts w:ascii="Aptos" w:hAnsi="Aptos" w:cs="Arial"/>
                <w:sz w:val="20"/>
                <w:szCs w:val="20"/>
              </w:rPr>
              <w:t>species</w:t>
            </w:r>
            <w:r w:rsidR="007A7F40">
              <w:rPr>
                <w:rFonts w:ascii="Aptos" w:hAnsi="Aptos" w:cs="Arial"/>
                <w:sz w:val="20"/>
                <w:szCs w:val="20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loupingi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(Fig. 1). Besides, there are four unclassified isolates which are phylogenetically close to LIV (LIV-like): Spanish sheep encephalitis virus (SSEV), Spanish goat encephalitis virus (SGEV), Turkish sheep encephalitis virus (TSEV) and Greek goat encephalitis virus (GGEV). According to the ICTV Code, “A species is a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monophyletic </w:t>
            </w:r>
            <w:r w:rsidRPr="006D4AF5">
              <w:rPr>
                <w:rFonts w:ascii="Aptos" w:hAnsi="Aptos" w:cs="Arial"/>
                <w:sz w:val="20"/>
                <w:szCs w:val="20"/>
              </w:rPr>
              <w:t>group of MGEs whose properties can be distinguished from those of other species by multiple criteria”. Besides the paraphyly issue, over several decades, a large body of data has</w:t>
            </w:r>
            <w:r w:rsidRPr="004C06E7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been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accumulated in the literature showing that TBEV-EU is different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in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its properties and phenotype from the other TBEV subtypes. Thus, the current taxonomic status of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encephalitidis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need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to be revised.</w:t>
            </w:r>
          </w:p>
          <w:p w14:paraId="7C73EDDB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78DC61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5AB256A" w14:textId="43BE732A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We </w:t>
            </w:r>
            <w:r>
              <w:rPr>
                <w:rFonts w:ascii="Aptos" w:hAnsi="Aptos" w:cs="Arial"/>
                <w:sz w:val="20"/>
                <w:szCs w:val="20"/>
              </w:rPr>
              <w:t xml:space="preserve">suggest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renaming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encephalitidis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as </w:t>
            </w:r>
            <w:r w:rsidR="00814432" w:rsidRPr="006D4AF5">
              <w:rPr>
                <w:rFonts w:ascii="Aptos" w:hAnsi="Aptos" w:cs="Arial"/>
                <w:sz w:val="20"/>
                <w:szCs w:val="20"/>
              </w:rPr>
              <w:t>and</w:t>
            </w:r>
            <w:r w:rsidR="00814432"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Orthoflavivirus </w:t>
            </w:r>
            <w:proofErr w:type="spellStart"/>
            <w:r w:rsidR="00814432"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="00814432" w:rsidRPr="006D4AF5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="00814432" w:rsidRPr="006D4AF5">
              <w:rPr>
                <w:rFonts w:ascii="Aptos" w:hAnsi="Aptos" w:cs="Arial"/>
                <w:sz w:val="20"/>
                <w:szCs w:val="20"/>
              </w:rPr>
              <w:t>TBEV-FE+TBEV-Bkl+TBEV-S</w:t>
            </w:r>
            <w:proofErr w:type="spellEnd"/>
            <w:r w:rsidR="00814432" w:rsidRPr="006D4AF5">
              <w:rPr>
                <w:rFonts w:ascii="Aptos" w:hAnsi="Aptos" w:cs="Arial"/>
                <w:sz w:val="20"/>
                <w:szCs w:val="20"/>
              </w:rPr>
              <w:t>)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 and to create a new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species</w:t>
            </w:r>
            <w:r w:rsidR="00814432">
              <w:rPr>
                <w:rFonts w:ascii="Aptos" w:hAnsi="Aptos" w:cs="Arial"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neudoerflense</w:t>
            </w:r>
            <w:proofErr w:type="spellEnd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</w:rPr>
              <w:t>(TBEV-E)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According to our proposal, the demarcation threshold runs between the European subtype of TBEV (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neudoerflense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>) and the other TBEV subtypes (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). Considering unclassified LIV-like isolates, we </w:t>
            </w:r>
            <w:r>
              <w:rPr>
                <w:rFonts w:ascii="Aptos" w:hAnsi="Aptos" w:cs="Arial"/>
                <w:sz w:val="20"/>
                <w:szCs w:val="20"/>
              </w:rPr>
              <w:t>suggest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assigning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LIV, SSEV, SGEV 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to the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established </w:t>
            </w:r>
            <w:r w:rsidRPr="006D4AF5">
              <w:rPr>
                <w:rFonts w:ascii="Aptos" w:hAnsi="Aptos" w:cs="Arial"/>
                <w:sz w:val="20"/>
                <w:szCs w:val="20"/>
              </w:rPr>
              <w:t>species</w:t>
            </w:r>
            <w:r w:rsidR="007A7F4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A7F4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="007A7F40">
              <w:rPr>
                <w:rFonts w:ascii="Aptos" w:hAnsi="Aptos" w:cs="Arial"/>
                <w:i/>
                <w:iCs/>
                <w:sz w:val="20"/>
                <w:szCs w:val="20"/>
              </w:rPr>
              <w:t>loupingi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, and TSEV together with GGEV should also be assigned as </w:t>
            </w:r>
            <w:r w:rsidR="00814432">
              <w:rPr>
                <w:rFonts w:ascii="Aptos" w:hAnsi="Aptos" w:cs="Arial"/>
                <w:sz w:val="20"/>
                <w:szCs w:val="20"/>
              </w:rPr>
              <w:t>a</w:t>
            </w:r>
            <w:r w:rsidR="00814432"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separate </w:t>
            </w:r>
            <w:r w:rsidR="00814432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Pr="006D4AF5">
              <w:rPr>
                <w:rFonts w:ascii="Aptos" w:hAnsi="Aptos" w:cs="Arial"/>
                <w:sz w:val="20"/>
                <w:szCs w:val="20"/>
              </w:rPr>
              <w:t>species</w:t>
            </w:r>
            <w:r w:rsidR="00814432">
              <w:rPr>
                <w:rFonts w:ascii="Aptos" w:hAnsi="Aptos" w:cs="Arial"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814432" w:rsidRPr="00814432">
              <w:rPr>
                <w:rFonts w:ascii="Aptos" w:hAnsi="Aptos" w:cs="Arial"/>
                <w:i/>
                <w:iCs/>
                <w:sz w:val="20"/>
                <w:szCs w:val="20"/>
              </w:rPr>
              <w:t>mediterranense</w:t>
            </w:r>
            <w:proofErr w:type="spellEnd"/>
            <w:r w:rsidR="00814432">
              <w:rPr>
                <w:rFonts w:ascii="Aptos" w:hAnsi="Aptos" w:cs="Arial"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to keep monophyly within the clade of TBEV+LIV+TSEV+GGEV.</w:t>
            </w:r>
          </w:p>
          <w:p w14:paraId="71C74BD7" w14:textId="77777777" w:rsidR="00272FB0" w:rsidRPr="006D4AF5" w:rsidRDefault="00272FB0" w:rsidP="00272FB0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. </w:t>
            </w:r>
          </w:p>
          <w:p w14:paraId="05B56C5F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DA799A">
              <w:rPr>
                <w:rFonts w:ascii="Aptos" w:hAnsi="Aptos" w:cs="Arial"/>
                <w:sz w:val="20"/>
                <w:szCs w:val="20"/>
              </w:rPr>
              <w:t>The names’ origins are listed below.</w:t>
            </w:r>
          </w:p>
          <w:p w14:paraId="1C0B3655" w14:textId="5EBC063B" w:rsidR="00272FB0" w:rsidRPr="006D4AF5" w:rsidRDefault="00272FB0" w:rsidP="00272FB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neudoerflense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refers to the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Neudörfl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— </w:t>
            </w:r>
            <w:r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Pr="006D4AF5">
              <w:rPr>
                <w:rFonts w:ascii="Aptos" w:hAnsi="Aptos" w:cs="Arial"/>
                <w:sz w:val="20"/>
                <w:szCs w:val="20"/>
              </w:rPr>
              <w:t>town in Austria, where the prototype strain “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Neud</w:t>
            </w:r>
            <w:r w:rsidR="00814432" w:rsidRPr="006D4AF5">
              <w:rPr>
                <w:rFonts w:ascii="Aptos" w:hAnsi="Aptos" w:cs="Arial"/>
                <w:sz w:val="20"/>
                <w:szCs w:val="20"/>
              </w:rPr>
              <w:t>ö</w:t>
            </w:r>
            <w:r w:rsidRPr="006D4AF5">
              <w:rPr>
                <w:rFonts w:ascii="Aptos" w:hAnsi="Aptos" w:cs="Arial"/>
                <w:sz w:val="20"/>
                <w:szCs w:val="20"/>
              </w:rPr>
              <w:t>rfl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” was isolated. The genome of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Neud</w:t>
            </w:r>
            <w:r w:rsidR="00814432" w:rsidRPr="006D4AF5">
              <w:rPr>
                <w:rFonts w:ascii="Aptos" w:hAnsi="Aptos" w:cs="Arial"/>
                <w:sz w:val="20"/>
                <w:szCs w:val="20"/>
              </w:rPr>
              <w:t>ö</w:t>
            </w:r>
            <w:r w:rsidRPr="006D4AF5">
              <w:rPr>
                <w:rFonts w:ascii="Aptos" w:hAnsi="Aptos" w:cs="Arial"/>
                <w:sz w:val="20"/>
                <w:szCs w:val="20"/>
              </w:rPr>
              <w:t>rfl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is also the first complete TBEV genome sequenced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&lt;EndNote&gt;&lt;Cite&gt;&lt;Author&gt;Mandl&lt;/Author&gt;&lt;Year&gt;1989&lt;/Year&gt;&lt;RecNum&gt;488&lt;/RecNum&gt;&lt;DisplayText&gt;[19]&lt;/DisplayText&gt;&lt;record&gt;&lt;rec-number&gt;488&lt;/rec-number&gt;&lt;foreign-keys&gt;&lt;key app="EN" db-id="x00xtxp0npxrabefeepvr9930pwrvfs9wpae" timestamp="1728025139"&gt;488&lt;/key&gt;&lt;/foreign-keys&gt;&lt;ref-type name="Journal Article"&gt;17&lt;/ref-type&gt;&lt;contributors&gt;&lt;authors&gt;&lt;author&gt;Mandl, C. W.&lt;/author&gt;&lt;author&gt;Heinz, F. X.&lt;/author&gt;&lt;author&gt;Stockl, E.&lt;/author&gt;&lt;author&gt;Kunz, C.&lt;/author&gt;&lt;/authors&gt;&lt;/contributors&gt;&lt;auth-address&gt;Institute of Virology, University of Vienna, Austria.&lt;/auth-address&gt;&lt;titles&gt;&lt;title&gt;Genome sequence of tick-borne encephalitis virus (Western subtype) and comparative analysis of nonstructural proteins with other flaviviruses&lt;/title&gt;&lt;secondary-title&gt;Virology&lt;/secondary-title&gt;&lt;/titles&gt;&lt;periodical&gt;&lt;full-title&gt;Virology&lt;/full-title&gt;&lt;/periodical&gt;&lt;pages&gt;291-301&lt;/pages&gt;&lt;volume&gt;173&lt;/volume&gt;&lt;number&gt;1&lt;/number&gt;&lt;edition&gt;1989/11/01&lt;/edition&gt;&lt;keywords&gt;&lt;keyword&gt;Amino Acid Sequence&lt;/keyword&gt;&lt;keyword&gt;Animals&lt;/keyword&gt;&lt;keyword&gt;Base Sequence&lt;/keyword&gt;&lt;keyword&gt;Biological Evolution&lt;/keyword&gt;&lt;keyword&gt;Capsid/*genetics/metabolism&lt;/keyword&gt;&lt;keyword&gt;Cloning, Molecular&lt;/keyword&gt;&lt;keyword&gt;DNA/genetics&lt;/keyword&gt;&lt;keyword&gt;Encephalitis Viruses, Tick-Borne/*genetics&lt;/keyword&gt;&lt;keyword&gt;Flavivirus/*genetics&lt;/keyword&gt;&lt;keyword&gt;Gene Amplification&lt;/keyword&gt;&lt;keyword&gt;*Genes, Viral&lt;/keyword&gt;&lt;keyword&gt;Glycosylation&lt;/keyword&gt;&lt;keyword&gt;Molecular Sequence Data&lt;/keyword&gt;&lt;keyword&gt;RNA, Viral/*genetics&lt;/keyword&gt;&lt;keyword&gt;Sequence Homology, Nucleic Acid&lt;/keyword&gt;&lt;keyword&gt;Viral Core Proteins/*genetics/metabolism&lt;/keyword&gt;&lt;keyword&gt;Viral Nonstructural Proteins&lt;/keyword&gt;&lt;/keywords&gt;&lt;dates&gt;&lt;year&gt;1989&lt;/year&gt;&lt;pub-dates&gt;&lt;date&gt;Nov&lt;/date&gt;&lt;/pub-dates&gt;&lt;/dates&gt;&lt;isbn&gt;0042-6822 (Print)&amp;#xD;0042-6822 (Linking)&lt;/isbn&gt;&lt;accession-num&gt;2554575&lt;/accession-num&gt;&lt;urls&gt;&lt;related-urls&gt;&lt;url&gt;https://www.ncbi.nlm.nih.gov/pubmed/2554575&lt;/url&gt;&lt;/related-urls&gt;&lt;/urls&gt;&lt;electronic-resource-num&gt;10.1016/0042-6822(89)90246-8&lt;/electronic-resource-num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[19]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>;</w:t>
            </w:r>
          </w:p>
          <w:p w14:paraId="753008BB" w14:textId="23056925" w:rsidR="00272FB0" w:rsidRPr="006D4AF5" w:rsidRDefault="00272FB0" w:rsidP="00272FB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zilber</w:t>
            </w:r>
            <w:r w:rsidR="00814432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refers to Lev A.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Zilber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— the leader of the Soviet Far East expedition, which resulted in the discovery of TBEV in 1937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PEVuZE5vdGU+PENpdGU+PEF1dGhvcj5abG9iaW48L0F1dGhvcj48WWVhcj4yMDE3PC9ZZWFyPjxS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==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PEVuZE5vdGU+PENpdGU+PEF1dGhvcj5abG9iaW48L0F1dGhvcj48WWVhcj4yMDE3PC9ZZWFyPjxS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==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sz w:val="20"/>
                <w:szCs w:val="20"/>
              </w:rPr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[29]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>;</w:t>
            </w:r>
          </w:p>
          <w:p w14:paraId="4ECBF46E" w14:textId="6E47E51D" w:rsidR="00272FB0" w:rsidRPr="006D4AF5" w:rsidRDefault="00272FB0" w:rsidP="00272FB0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Orthoflavivirus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814432" w:rsidRPr="00814432">
              <w:rPr>
                <w:rFonts w:ascii="Aptos" w:hAnsi="Aptos" w:cs="Arial"/>
                <w:i/>
                <w:iCs/>
                <w:sz w:val="20"/>
                <w:szCs w:val="20"/>
              </w:rPr>
              <w:t>mediterranense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 xml:space="preserve"> refers to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6D4AF5">
              <w:rPr>
                <w:rFonts w:ascii="Aptos" w:hAnsi="Aptos" w:cs="Arial"/>
                <w:sz w:val="20"/>
                <w:szCs w:val="20"/>
              </w:rPr>
              <w:t>Mediterranean as the GGEV and TSEV isolation territory.</w:t>
            </w:r>
          </w:p>
          <w:p w14:paraId="016CFB9A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FCFC0A" w14:textId="77777777" w:rsidR="00272FB0" w:rsidRPr="006D4AF5" w:rsidRDefault="00272FB0" w:rsidP="00272FB0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05DF536" w14:textId="71A6FA2B" w:rsidR="00272FB0" w:rsidRPr="006D4AF5" w:rsidRDefault="00272FB0" w:rsidP="00272FB0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We considered the demarcation criteria established by the </w:t>
            </w:r>
            <w:r w:rsidR="00814432">
              <w:rPr>
                <w:rFonts w:ascii="Aptos" w:hAnsi="Aptos" w:cs="Arial"/>
                <w:iCs/>
                <w:sz w:val="20"/>
                <w:szCs w:val="20"/>
              </w:rPr>
              <w:t xml:space="preserve">ICTV </w:t>
            </w:r>
            <w:r w:rsidRPr="002172BF">
              <w:rPr>
                <w:rFonts w:ascii="Aptos" w:hAnsi="Aptos" w:cs="Arial"/>
                <w:i/>
                <w:sz w:val="20"/>
                <w:szCs w:val="20"/>
              </w:rPr>
              <w:t>Flaviviridae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Study Group (</w:t>
            </w:r>
            <w:hyperlink r:id="rId12" w:history="1">
              <w:r w:rsidRPr="006D4AF5">
                <w:rPr>
                  <w:rStyle w:val="Hyperlink"/>
                  <w:rFonts w:ascii="Aptos" w:hAnsi="Aptos" w:cs="Arial"/>
                  <w:iCs/>
                  <w:sz w:val="20"/>
                  <w:szCs w:val="20"/>
                </w:rPr>
                <w:t>https://ictv.global/report/chapter/flaviviridae/flaviviridae/orthoflavivirus</w:t>
              </w:r>
            </w:hyperlink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):  </w:t>
            </w:r>
          </w:p>
          <w:p w14:paraId="4F94D4EF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Nucleotide and deduced amino acid (aa) sequence data;</w:t>
            </w:r>
          </w:p>
          <w:p w14:paraId="1BB9B722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Antigenic characteristics;</w:t>
            </w:r>
          </w:p>
          <w:p w14:paraId="3EB352D1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Disease association;</w:t>
            </w:r>
          </w:p>
          <w:p w14:paraId="007CF000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Geographic association;</w:t>
            </w:r>
          </w:p>
          <w:p w14:paraId="540FDBD5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Vector and host association;</w:t>
            </w:r>
          </w:p>
          <w:p w14:paraId="7F715E2E" w14:textId="77777777" w:rsidR="00272FB0" w:rsidRPr="006D4AF5" w:rsidRDefault="00272FB0" w:rsidP="00272FB0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Ecological characteristics.</w:t>
            </w:r>
          </w:p>
          <w:p w14:paraId="3B371448" w14:textId="77777777" w:rsidR="00272FB0" w:rsidRPr="006D4AF5" w:rsidRDefault="00272FB0" w:rsidP="00272FB0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B11D483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061294F0" w14:textId="77777777" w:rsidR="00272FB0" w:rsidRPr="006D4AF5" w:rsidRDefault="00272FB0" w:rsidP="00272FB0">
            <w:pPr>
              <w:pStyle w:val="ListParagraph"/>
              <w:numPr>
                <w:ilvl w:val="0"/>
                <w:numId w:val="7"/>
              </w:numPr>
              <w:spacing w:before="120" w:after="120"/>
              <w:ind w:left="714" w:hanging="357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Analysis of nucleotide and deduced amino acid sequence data</w:t>
            </w:r>
          </w:p>
          <w:p w14:paraId="11E86B85" w14:textId="572D8803" w:rsidR="00272FB0" w:rsidRPr="006D4AF5" w:rsidRDefault="00272FB0" w:rsidP="00272FB0">
            <w:pPr>
              <w:spacing w:after="120"/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To delimit species within the tick-borne </w:t>
            </w:r>
            <w:r w:rsidR="00814432">
              <w:rPr>
                <w:rFonts w:ascii="Aptos" w:hAnsi="Aptos" w:cs="Arial"/>
                <w:iCs/>
                <w:sz w:val="20"/>
                <w:szCs w:val="20"/>
              </w:rPr>
              <w:t>ortho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flavivirus group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PEVuZE5vdGU+PENpdGU+PEF1dGhvcj5Cb25kYXJ5dWs8L0F1dGhvcj48WWVhcj4yMDIyPC9ZZWFy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=
</w:fldData>
              </w:fldCha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PEVuZE5vdGU+PENpdGU+PEF1dGhvcj5Cb25kYXJ5dWs8L0F1dGhvcj48WWVhcj4yMDIyPC9ZZWFy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=
</w:fldData>
              </w:fldCha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instrText xml:space="preserve"> ADDIN EN.CITE.DATA 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 w:rsidRPr="006D4AF5">
              <w:rPr>
                <w:rFonts w:ascii="Aptos" w:hAnsi="Aptos" w:cs="Arial"/>
                <w:iCs/>
                <w:noProof/>
                <w:sz w:val="20"/>
                <w:szCs w:val="20"/>
              </w:rPr>
              <w:t>[2]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, we </w:t>
            </w:r>
            <w:r w:rsidR="00814432">
              <w:rPr>
                <w:rFonts w:ascii="Aptos" w:hAnsi="Aptos" w:cs="Arial"/>
                <w:iCs/>
                <w:sz w:val="20"/>
                <w:szCs w:val="20"/>
              </w:rPr>
              <w:t>used</w:t>
            </w:r>
            <w:r w:rsidR="00814432" w:rsidRPr="006D4AF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three bioinformatic delimitation methods: GMYC,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&lt;EndNote&gt;&lt;Cite&gt;&lt;Author&gt;Fujisawa&lt;/Author&gt;&lt;Year&gt;2013&lt;/Year&gt;&lt;RecNum&gt;95&lt;/RecNum&gt;&lt;DisplayText&gt;[10]&lt;/DisplayText&gt;&lt;record&gt;&lt;rec-number&gt;95&lt;/rec-number&gt;&lt;foreign-keys&gt;&lt;key app="EN" db-id="x00xtxp0npxrabefeepvr9930pwrvfs9wpae" timestamp="0"&gt;95&lt;/key&gt;&lt;/foreign-keys&gt;&lt;ref-type name="Journal Article"&gt;17&lt;/ref-type&gt;&lt;contributors&gt;&lt;authors&gt;&lt;author&gt;Fujisawa, T.&lt;/author&gt;&lt;author&gt;Barraclough, T. G.&lt;/author&gt;&lt;/authors&gt;&lt;/contributors&gt;&lt;auth-address&gt;Department of Life Sciences, Imperial College London, Silwood Park Campus, Ascot, Berkshire SL5 7PY, UK; and Department of Entomology, Natural History Museum, London SW7 5BD, UK.&lt;/auth-address&gt;&lt;titles&gt;&lt;title&gt;Delimiting species using single-locus data and the Generalized Mixed Yule Coalescent approach: a revised method and evaluation on simulated data sets&lt;/title&gt;&lt;secondary-title&gt;Syst Biol&lt;/secondary-title&gt;&lt;/titles&gt;&lt;periodical&gt;&lt;full-title&gt;Syst Biol&lt;/full-title&gt;&lt;/periodical&gt;&lt;pages&gt;707-24&lt;/pages&gt;&lt;volume&gt;62&lt;/volume&gt;&lt;number&gt;5&lt;/number&gt;&lt;edition&gt;2013/05/18&lt;/edition&gt;&lt;keywords&gt;&lt;keyword&gt;*Algorithms&lt;/keyword&gt;&lt;keyword&gt;Animals&lt;/keyword&gt;&lt;keyword&gt;Classification/*methods&lt;/keyword&gt;&lt;keyword&gt;Coleoptera/classification/genetics&lt;/keyword&gt;&lt;keyword&gt;*Computer Simulation&lt;/keyword&gt;&lt;keyword&gt;Models, Theoretical&lt;/keyword&gt;&lt;keyword&gt;*Phylogeny&lt;/keyword&gt;&lt;keyword&gt;Species Specificity&lt;/keyword&gt;&lt;/keywords&gt;&lt;dates&gt;&lt;year&gt;2013&lt;/year&gt;&lt;pub-dates&gt;&lt;date&gt;Sep&lt;/date&gt;&lt;/pub-dates&gt;&lt;/dates&gt;&lt;isbn&gt;1076-836X (Electronic)&amp;#xD;1063-5157 (Linking)&lt;/isbn&gt;&lt;accession-num&gt;23681854&lt;/accession-num&gt;&lt;urls&gt;&lt;related-urls&gt;&lt;url&gt;https://www.ncbi.nlm.nih.gov/pubmed/23681854&lt;/url&gt;&lt;/related-urls&gt;&lt;/urls&gt;&lt;custom2&gt;PMC3739884&lt;/custom2&gt;&lt;electronic-resource-num&gt;10.1093/sysbio/syt033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[10]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, ABGD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&lt;EndNote&gt;&lt;Cite&gt;&lt;Author&gt;Puillandre&lt;/Author&gt;&lt;Year&gt;2012&lt;/Year&gt;&lt;RecNum&gt;111&lt;/RecNum&gt;&lt;DisplayText&gt;[22]&lt;/DisplayText&gt;&lt;record&gt;&lt;rec-number&gt;111&lt;/rec-number&gt;&lt;foreign-keys&gt;&lt;key app="EN" db-id="x00xtxp0npxrabefeepvr9930pwrvfs9wpae" timestamp="0"&gt;111&lt;/key&gt;&lt;/foreign-keys&gt;&lt;ref-type name="Journal Article"&gt;17&lt;/ref-type&gt;&lt;contributors&gt;&lt;authors&gt;&lt;author&gt;Puillandre, N.&lt;/author&gt;&lt;author&gt;Lambert, A.&lt;/author&gt;&lt;author&gt;Brouillet, S.&lt;/author&gt;&lt;author&gt;Achaz, G.&lt;/author&gt;&lt;/authors&gt;&lt;/contributors&gt;&lt;auth-address&gt;UMR 7138, Museum National d&amp;apos;Histoire Naturelle, Departement Systematique et Evolution, Paris, France.&lt;/auth-address&gt;&lt;titles&gt;&lt;title&gt;ABGD, Automatic Barcode Gap Discovery for primary species delimitation&lt;/title&gt;&lt;secondary-title&gt;Mol. Ecol.&lt;/secondary-title&gt;&lt;/titles&gt;&lt;pages&gt;1864-77&lt;/pages&gt;&lt;volume&gt;21&lt;/volume&gt;&lt;number&gt;8&lt;/number&gt;&lt;edition&gt;2011/09/03&lt;/edition&gt;&lt;keywords&gt;&lt;keyword&gt;Automation&lt;/keyword&gt;&lt;keyword&gt;Base Sequence&lt;/keyword&gt;&lt;keyword&gt;Computational Biology/*methods&lt;/keyword&gt;&lt;keyword&gt;DNA/analysis/genetics&lt;/keyword&gt;&lt;keyword&gt;DNA Barcoding, Taxonomic/*methods&lt;/keyword&gt;&lt;keyword&gt;DNA, Mitochondrial/genetics&lt;/keyword&gt;&lt;keyword&gt;Phylogeny&lt;/keyword&gt;&lt;keyword&gt;Sensitivity and Specificity&lt;/keyword&gt;&lt;keyword&gt;Sequence Alignment&lt;/keyword&gt;&lt;keyword&gt;Sequence Analysis, DNA&lt;/keyword&gt;&lt;keyword&gt;Species Specificity&lt;/keyword&gt;&lt;/keywords&gt;&lt;dates&gt;&lt;year&gt;2012&lt;/year&gt;&lt;pub-dates&gt;&lt;date&gt;Apr&lt;/date&gt;&lt;/pub-dates&gt;&lt;/dates&gt;&lt;isbn&gt;1365-294X (Electronic)&amp;#xD;0962-1083 (Linking)&lt;/isbn&gt;&lt;accession-num&gt;21883587&lt;/accession-num&gt;&lt;urls&gt;&lt;related-urls&gt;&lt;url&gt;https://www.ncbi.nlm.nih.gov/pubmed/21883587&lt;/url&gt;&lt;/related-urls&gt;&lt;/urls&gt;&lt;electronic-resource-num&gt;10.1111/j.1365-294X.2011.05239.x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[22]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and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PTP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&lt;EndNote&gt;&lt;Cite&gt;&lt;Author&gt;Zhang&lt;/Author&gt;&lt;Year&gt;2013&lt;/Year&gt;&lt;RecNum&gt;113&lt;/RecNum&gt;&lt;DisplayText&gt;[28]&lt;/DisplayText&gt;&lt;record&gt;&lt;rec-number&gt;113&lt;/rec-number&gt;&lt;foreign-keys&gt;&lt;key app="EN" db-id="x00xtxp0npxrabefeepvr9930pwrvfs9wpae" timestamp="0"&gt;113&lt;/key&gt;&lt;/foreign-keys&gt;&lt;ref-type name="Journal Article"&gt;17&lt;/ref-type&gt;&lt;contributors&gt;&lt;authors&gt;&lt;author&gt;Zhang, J.&lt;/author&gt;&lt;author&gt;Kapli, P.&lt;/author&gt;&lt;author&gt;Pavlidis, P.&lt;/author&gt;&lt;author&gt;Stamatakis, A.&lt;/author&gt;&lt;/authors&gt;&lt;/contributors&gt;&lt;auth-address&gt;The Exelixis Lab, Scientific Computing Group, Heidelberg Institute for Theoretical Studies, D-68159 Heidelberg, Germany, Graduate School for Computing in Medicine and Life Sciences, University of Lubeck, Institut fur Neuro- und Bioinformatik, University of Lubeck, 23538 Lubeck, Germany, Natural History Museum of Crete, University of Crete, GR-71409 Irakleio, Crete, Greece and Institute of Molecular Biology and Biotechnology, Foundation for Research and Technology-Hellas-FORTH, GR-70013 Heraklion, Crete, Greece.&lt;/auth-address&gt;&lt;titles&gt;&lt;title&gt;A general species delimitation method with applications to phylogenetic placements&lt;/title&gt;&lt;secondary-title&gt;Bioinformatics&lt;/secondary-title&gt;&lt;/titles&gt;&lt;pages&gt;2869-76&lt;/pages&gt;&lt;volume&gt;29&lt;/volume&gt;&lt;number&gt;22&lt;/number&gt;&lt;edition&gt;2013/08/31&lt;/edition&gt;&lt;keywords&gt;&lt;keyword&gt;Algorithms&lt;/keyword&gt;&lt;keyword&gt;Animals&lt;/keyword&gt;&lt;keyword&gt;*Phylogeny&lt;/keyword&gt;&lt;keyword&gt;Poisson Distribution&lt;/keyword&gt;&lt;keyword&gt;Sequence Analysis, DNA&lt;/keyword&gt;&lt;keyword&gt;Software&lt;/keyword&gt;&lt;/keywords&gt;&lt;dates&gt;&lt;year&gt;2013&lt;/year&gt;&lt;pub-dates&gt;&lt;date&gt;Nov 15&lt;/date&gt;&lt;/pub-dates&gt;&lt;/dates&gt;&lt;isbn&gt;1367-4811 (Electronic)&amp;#xD;1367-4803 (Linking)&lt;/isbn&gt;&lt;accession-num&gt;23990417&lt;/accession-num&gt;&lt;urls&gt;&lt;related-urls&gt;&lt;url&gt;https://www.ncbi.nlm.nih.gov/pubmed/23990417&lt;/url&gt;&lt;/related-urls&gt;&lt;/urls&gt;&lt;custom2&gt;PMC3810850&lt;/custom2&gt;&lt;electronic-resource-num&gt;10.1093/bioinformatics/btt499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[28]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(Fig. 2a). The data set structure is represented in Table 1. As part of our proposal, hereafter, we will consider only </w:t>
            </w:r>
            <w:r w:rsidR="007A7F40"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TBEV+LIV clade (Fig. 2b). For species delimitation within this clade, we used 211 complete amino acid sequences of a polyprotein of TBEV, LIV, and LIV-like viruses. Despite discordance in the number of species within the TBEV+LIV clade (Fig. 2b), all three methods </w:t>
            </w:r>
            <w:r>
              <w:rPr>
                <w:rFonts w:ascii="Aptos" w:hAnsi="Aptos" w:cs="Arial"/>
                <w:iCs/>
                <w:sz w:val="20"/>
                <w:szCs w:val="20"/>
              </w:rPr>
              <w:t>reject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the hypothesis that the TBEV+LIV clade represents a single species, thereby </w:t>
            </w:r>
            <w:r w:rsidRPr="000E45EC">
              <w:rPr>
                <w:rFonts w:ascii="Aptos" w:hAnsi="Aptos" w:cs="Arial"/>
                <w:iCs/>
                <w:sz w:val="20"/>
                <w:szCs w:val="20"/>
              </w:rPr>
              <w:t xml:space="preserve">distinguishing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TBEV-EU from the other TBEV subtypes. </w:t>
            </w:r>
          </w:p>
          <w:p w14:paraId="1C7186DD" w14:textId="69EBD1CF" w:rsidR="00272FB0" w:rsidRPr="006D4AF5" w:rsidRDefault="00272FB0" w:rsidP="00272FB0">
            <w:pPr>
              <w:spacing w:after="120"/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We relied on the results of ABGD (Fig. 2b) as more parsimony and consistent with </w:t>
            </w:r>
            <w:r w:rsidR="007A7F40">
              <w:rPr>
                <w:rFonts w:ascii="Aptos" w:hAnsi="Aptos" w:cs="Arial"/>
                <w:iCs/>
                <w:sz w:val="20"/>
                <w:szCs w:val="20"/>
              </w:rPr>
              <w:t xml:space="preserve">published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data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on the other species demarcation criteria (see the next sections). ABGD merged TBEV-FE+TBEV-B+TBEV-S into a single species unit but separated Himalayan isolates of TBEV into </w:t>
            </w:r>
            <w:r w:rsidR="007A7F40">
              <w:rPr>
                <w:rFonts w:ascii="Aptos" w:hAnsi="Aptos" w:cs="Arial"/>
                <w:iCs/>
                <w:sz w:val="20"/>
                <w:szCs w:val="20"/>
              </w:rPr>
              <w:t xml:space="preserve">a separate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species.  In</w:t>
            </w:r>
            <w:r w:rsidRPr="0087189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>the</w:t>
            </w:r>
            <w:r w:rsidRPr="0087189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FC3760">
              <w:rPr>
                <w:rFonts w:ascii="Aptos" w:hAnsi="Aptos" w:cs="Arial"/>
                <w:iCs/>
                <w:sz w:val="20"/>
                <w:szCs w:val="20"/>
              </w:rPr>
              <w:lastRenderedPageBreak/>
              <w:t>publications available,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there </w:t>
            </w:r>
            <w:r>
              <w:rPr>
                <w:rFonts w:ascii="Aptos" w:hAnsi="Aptos" w:cs="Arial"/>
                <w:iCs/>
                <w:sz w:val="20"/>
                <w:szCs w:val="20"/>
              </w:rPr>
              <w:t>is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no additional reliable data on virus properties (e.g., vector and host association, tissue tropism, etc.) to separate TBEV-S from TBEV-FE</w:t>
            </w:r>
            <w:r>
              <w:rPr>
                <w:rFonts w:ascii="Aptos" w:hAnsi="Aptos" w:cs="Arial"/>
                <w:iCs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or split TBEV-S into multiple species or to delineate the Himalayan TBEV clade. Considering the TBEV-E and LIV+LIV-like clades, ABGD delimited those clades into three species.</w:t>
            </w:r>
          </w:p>
          <w:p w14:paraId="4A4F92F1" w14:textId="77777777" w:rsidR="00272FB0" w:rsidRPr="006D4AF5" w:rsidRDefault="00272FB0" w:rsidP="00272FB0">
            <w:pPr>
              <w:spacing w:after="120"/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Our results contradict the previous proposals to consider TBEV and LIV as one species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PEVuZE5vdGU+PENpdGU+PEF1dGhvcj5DaGFycmVsPC9BdXRob3I+PFllYXI+MjAwMTwvWWVhcj48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</w:fldData>
              </w:fldChar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PEVuZE5vdGU+PENpdGU+PEF1dGhvcj5DaGFycmVsPC9BdXRob3I+PFllYXI+MjAwMTwvWWVhcj48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</w:fldData>
              </w:fldChar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iCs/>
                <w:sz w:val="20"/>
                <w:szCs w:val="20"/>
              </w:rPr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[4, 13]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. The weak point of both studies is </w:t>
            </w:r>
            <w:r w:rsidRPr="00FC3760">
              <w:rPr>
                <w:rFonts w:ascii="Aptos" w:hAnsi="Aptos" w:cs="Arial"/>
                <w:iCs/>
                <w:sz w:val="20"/>
                <w:szCs w:val="20"/>
              </w:rPr>
              <w:t>that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the authors, at that time, had a small number of TBEV and LIV samples (4 ORF sequences for TBEV and 4 ORFs for LIV in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PEVuZE5vdGU+PENpdGUgQXV0aG9yWWVhcj0iMSI+PEF1dGhvcj5HcmFyZDwvQXV0aG9yPjxZZWFy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</w:fldData>
              </w:fldChar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begin">
                <w:fldData xml:space="preserve">PEVuZE5vdGU+PENpdGUgQXV0aG9yWWVhcj0iMSI+PEF1dGhvcj5HcmFyZDwvQXV0aG9yPjxZZWFy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</w:fldData>
              </w:fldChar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iCs/>
                <w:sz w:val="20"/>
                <w:szCs w:val="20"/>
              </w:rPr>
            </w:r>
            <w:r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Grard, et al. [13]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; 4 ORFs for TBEV and 9 E gene aa sequences for LIV in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 AuthorYear="1"&gt;&lt;Author&gt;Charrel&lt;/Author&gt;&lt;Year&gt;2001&lt;/Year&gt;&lt;RecNum&gt;93&lt;/RecNum&gt;&lt;DisplayText&gt;Charrel, et al. [4]&lt;/DisplayText&gt;&lt;record&gt;&lt;rec-number&gt;93&lt;/rec-number&gt;&lt;foreign-keys&gt;&lt;key app="EN" db-id="x00xtxp0npxrabefeepvr9930pwrvfs9wpae" timestamp="0"&gt;93&lt;/key&gt;&lt;/foreign-keys&gt;&lt;ref-type name="Journal Article"&gt;17&lt;/ref-type&gt;&lt;contributors&gt;&lt;authors&gt;&lt;author&gt;Charrel, R. N.&lt;/author&gt;&lt;author&gt;Zaki, A. M.&lt;/author&gt;&lt;author&gt;Attoui, H.&lt;/author&gt;&lt;author&gt;Fakeeh, M.&lt;/author&gt;&lt;author&gt;Billoir, F.&lt;/author&gt;&lt;author&gt;Yousef, A. I.&lt;/author&gt;&lt;author&gt;de Chesse, R.&lt;/author&gt;&lt;author&gt;De Micco, P.&lt;/author&gt;&lt;author&gt;Gould, E. A.&lt;/author&gt;&lt;author&gt;de Lamballerie, X.&lt;/author&gt;&lt;/authors&gt;&lt;/contributors&gt;&lt;auth-address&gt;Unite des Virus Emergents EA 3292, Universite de la Mediterranee, Faculte de Medecine, 27 boulevard Jean Moulin, Marseille 13005, France. rnc-virophdm@gulliver.fr&lt;/auth-address&gt;&lt;titles&gt;&lt;title&gt;Complete coding sequence of the Alkhurma virus, a tick-borne flavivirus causing severe hemorrhagic fever in humans in Saudi Arabia&lt;/title&gt;&lt;secondary-title&gt;Biochem. Biophys. Res. Commun.&lt;/secondary-title&gt;&lt;/titles&gt;&lt;pages&gt;455-61&lt;/pages&gt;&lt;volume&gt;287&lt;/volume&gt;&lt;number&gt;2&lt;/number&gt;&lt;edition&gt;2001/09/14&lt;/edition&gt;&lt;keywords&gt;&lt;keyword&gt;Flavivirus/classification/*genetics&lt;/keyword&gt;&lt;keyword&gt;Hemorrhagic Fevers, Viral/*virology&lt;/keyword&gt;&lt;keyword&gt;Humans&lt;/keyword&gt;&lt;keyword&gt;Open Reading Frames&lt;/keyword&gt;&lt;keyword&gt;Phylogeny&lt;/keyword&gt;&lt;keyword&gt;Saudi Arabia&lt;/keyword&gt;&lt;keyword&gt;Tick-Borne Diseases/*virology&lt;/keyword&gt;&lt;/keywords&gt;&lt;dates&gt;&lt;year&gt;2001&lt;/year&gt;&lt;pub-dates&gt;&lt;date&gt;Sep 21&lt;/date&gt;&lt;/pub-dates&gt;&lt;/dates&gt;&lt;isbn&gt;0006-291X (Print)&amp;#xD;0006-291X (Linking)&lt;/isbn&gt;&lt;accession-num&gt;11554750&lt;/accession-num&gt;&lt;urls&gt;&lt;related-urls&gt;&lt;url&gt;https://www.ncbi.nlm.nih.gov/pubmed/11554750&lt;/url&gt;&lt;/related-urls&gt;&lt;/urls&gt;&lt;electronic-resource-num&gt;10.1006/bbrc.2001.5610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Charrel, et al. [4]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).</w:t>
            </w:r>
          </w:p>
          <w:p w14:paraId="69C50C67" w14:textId="77777777" w:rsidR="00272FB0" w:rsidRPr="006D4AF5" w:rsidRDefault="00272FB0" w:rsidP="00272FB0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Recently,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 AuthorYear="1"&gt;&lt;Author&gt;Deviatkin&lt;/Author&gt;&lt;Year&gt;2024&lt;/Year&gt;&lt;RecNum&gt;489&lt;/RecNum&gt;&lt;DisplayText&gt;Deviatkin, et al. [8]&lt;/DisplayText&gt;&lt;record&gt;&lt;rec-number&gt;489&lt;/rec-number&gt;&lt;foreign-keys&gt;&lt;key app="EN" db-id="x00xtxp0npxrabefeepvr9930pwrvfs9wpae" timestamp="1728029714"&gt;489&lt;/key&gt;&lt;/foreign-keys&gt;&lt;ref-type name="Journal Article"&gt;17&lt;/ref-type&gt;&lt;contributors&gt;&lt;authors&gt;&lt;author&gt;Deviatkin, Andrei A.&lt;/author&gt;&lt;author&gt;Aleshina, Yulia A.&lt;/author&gt;&lt;author&gt;Karganova, Galina G.&lt;/author&gt;&lt;author&gt;Lukashev, Alexander N.&lt;/author&gt;&lt;/authors&gt;&lt;/contributors&gt;&lt;titles&gt;&lt;title&gt;Selection Pressure Profile Suggests Species Criteria among Tick-Borne Orthoflaviviruses&lt;/title&gt;&lt;secondary-title&gt;Viruses&lt;/secondary-title&gt;&lt;/titles&gt;&lt;periodical&gt;&lt;full-title&gt;Viruses&lt;/full-title&gt;&lt;/periodical&gt;&lt;volume&gt;16&lt;/volume&gt;&lt;number&gt;10&lt;/number&gt;&lt;section&gt;1554&lt;/section&gt;&lt;dates&gt;&lt;year&gt;2024&lt;/year&gt;&lt;/dates&gt;&lt;isbn&gt;1999-4915&lt;/isbn&gt;&lt;urls&gt;&lt;/urls&gt;&lt;electronic-resource-num&gt;10.3390/v16101554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Deviatkin, et al. [8]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FC3760">
              <w:rPr>
                <w:rFonts w:ascii="Aptos" w:hAnsi="Aptos" w:cs="Arial"/>
                <w:iCs/>
                <w:sz w:val="20"/>
                <w:szCs w:val="20"/>
              </w:rPr>
              <w:t>have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offered a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(non-synonymous substitutions per nonsynonymous site/synonymous substitutions per synonymous site) threshold as a species criterion. The authors claimed that according to the criterion, TBEV (including all subtypes) and Omsk hemorrhagic fever virus (OHFV) belonging to the species </w:t>
            </w:r>
            <w:r w:rsidRPr="006D4AF5">
              <w:rPr>
                <w:rFonts w:ascii="Aptos" w:hAnsi="Aptos" w:cs="Arial"/>
                <w:i/>
                <w:sz w:val="20"/>
                <w:szCs w:val="20"/>
              </w:rPr>
              <w:t xml:space="preserve">Orthoflavivirus </w:t>
            </w:r>
            <w:proofErr w:type="spellStart"/>
            <w:r w:rsidRPr="006D4AF5">
              <w:rPr>
                <w:rFonts w:ascii="Aptos" w:hAnsi="Aptos" w:cs="Arial"/>
                <w:i/>
                <w:sz w:val="20"/>
                <w:szCs w:val="20"/>
              </w:rPr>
              <w:t>omskense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should be </w:t>
            </w:r>
            <w:r w:rsidRPr="00FC3760">
              <w:rPr>
                <w:rFonts w:ascii="Aptos" w:hAnsi="Aptos" w:cs="Arial"/>
                <w:iCs/>
                <w:sz w:val="20"/>
                <w:szCs w:val="20"/>
              </w:rPr>
              <w:t>considered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as a single species. We provide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next counterarguments against this proposal:</w:t>
            </w:r>
          </w:p>
          <w:p w14:paraId="4779B7FD" w14:textId="77777777" w:rsidR="00272FB0" w:rsidRPr="006D4AF5" w:rsidRDefault="00272FB0" w:rsidP="00272FB0">
            <w:pPr>
              <w:pStyle w:val="ListParagraph"/>
              <w:numPr>
                <w:ilvl w:val="0"/>
                <w:numId w:val="9"/>
              </w:numPr>
              <w:spacing w:before="120"/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The major issue that should be addressed is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fact that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the authors did not test their data on nucleotide substitution saturation, which drastically biases the calculation of the number of synonymous substitutions per synonymous site (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) especially in the case of the third codon position, leading to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miscalculation. If the saturation of the third codon position is presented between a pair of taxa, then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stops to increase, meanwhile,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continues to grow, resulting in t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he rise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of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itself (false positive evidence for positive selection). Therefore, in the presence of saturation, the more evolutionary distant taxa will have higher values of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FC3760">
              <w:rPr>
                <w:rFonts w:ascii="Aptos" w:hAnsi="Aptos" w:cs="Arial"/>
                <w:iCs/>
                <w:sz w:val="20"/>
                <w:szCs w:val="20"/>
              </w:rPr>
              <w:t>than those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observed in the study of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 AuthorYear="1"&gt;&lt;Author&gt;Deviatkin&lt;/Author&gt;&lt;Year&gt;2024&lt;/Year&gt;&lt;RecNum&gt;489&lt;/RecNum&gt;&lt;DisplayText&gt;Deviatkin, et al. [8]&lt;/DisplayText&gt;&lt;record&gt;&lt;rec-number&gt;489&lt;/rec-number&gt;&lt;foreign-keys&gt;&lt;key app="EN" db-id="x00xtxp0npxrabefeepvr9930pwrvfs9wpae" timestamp="1728029714"&gt;489&lt;/key&gt;&lt;/foreign-keys&gt;&lt;ref-type name="Journal Article"&gt;17&lt;/ref-type&gt;&lt;contributors&gt;&lt;authors&gt;&lt;author&gt;Deviatkin, Andrei A.&lt;/author&gt;&lt;author&gt;Aleshina, Yulia A.&lt;/author&gt;&lt;author&gt;Karganova, Galina G.&lt;/author&gt;&lt;author&gt;Lukashev, Alexander N.&lt;/author&gt;&lt;/authors&gt;&lt;/contributors&gt;&lt;titles&gt;&lt;title&gt;Selection Pressure Profile Suggests Species Criteria among Tick-Borne Orthoflaviviruses&lt;/title&gt;&lt;secondary-title&gt;Viruses&lt;/secondary-title&gt;&lt;/titles&gt;&lt;periodical&gt;&lt;full-title&gt;Viruses&lt;/full-title&gt;&lt;/periodical&gt;&lt;volume&gt;16&lt;/volume&gt;&lt;number&gt;10&lt;/number&gt;&lt;section&gt;1554&lt;/section&gt;&lt;dates&gt;&lt;year&gt;2024&lt;/year&gt;&lt;/dates&gt;&lt;isbn&gt;1999-4915&lt;/isbn&gt;&lt;urls&gt;&lt;/urls&gt;&lt;electronic-resource-num&gt;10.3390/v16101554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Deviatkin, et al. [8]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. For example,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for the pair of TBEV and OHFV is lower, than for TBEV and Langat virus (Figure 2 in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 AuthorYear="1"&gt;&lt;Author&gt;Deviatkin&lt;/Author&gt;&lt;Year&gt;2024&lt;/Year&gt;&lt;RecNum&gt;489&lt;/RecNum&gt;&lt;DisplayText&gt;Deviatkin, et al. [8]&lt;/DisplayText&gt;&lt;record&gt;&lt;rec-number&gt;489&lt;/rec-number&gt;&lt;foreign-keys&gt;&lt;key app="EN" db-id="x00xtxp0npxrabefeepvr9930pwrvfs9wpae" timestamp="1728029714"&gt;489&lt;/key&gt;&lt;/foreign-keys&gt;&lt;ref-type name="Journal Article"&gt;17&lt;/ref-type&gt;&lt;contributors&gt;&lt;authors&gt;&lt;author&gt;Deviatkin, Andrei A.&lt;/author&gt;&lt;author&gt;Aleshina, Yulia A.&lt;/author&gt;&lt;author&gt;Karganova, Galina G.&lt;/author&gt;&lt;author&gt;Lukashev, Alexander N.&lt;/author&gt;&lt;/authors&gt;&lt;/contributors&gt;&lt;titles&gt;&lt;title&gt;Selection Pressure Profile Suggests Species Criteria among Tick-Borne Orthoflaviviruses&lt;/title&gt;&lt;secondary-title&gt;Viruses&lt;/secondary-title&gt;&lt;/titles&gt;&lt;periodical&gt;&lt;full-title&gt;Viruses&lt;/full-title&gt;&lt;/periodical&gt;&lt;volume&gt;16&lt;/volume&gt;&lt;number&gt;10&lt;/number&gt;&lt;section&gt;1554&lt;/section&gt;&lt;dates&gt;&lt;year&gt;2024&lt;/year&gt;&lt;/dates&gt;&lt;isbn&gt;1999-4915&lt;/isbn&gt;&lt;urls&gt;&lt;/urls&gt;&lt;electronic-resource-num&gt;10.3390/v16101554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Deviatkin, et al. [8]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).</w:t>
            </w:r>
          </w:p>
          <w:p w14:paraId="23944652" w14:textId="77777777" w:rsidR="00272FB0" w:rsidRPr="006D4AF5" w:rsidRDefault="00272FB0" w:rsidP="00272FB0">
            <w:pPr>
              <w:pStyle w:val="ListParagraph"/>
              <w:numPr>
                <w:ilvl w:val="0"/>
                <w:numId w:val="9"/>
              </w:num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Now dozens of papers demonstrate examples of natural selection affecting synonymous substitutions due to codon usage bias (10.1016/j.ympev.2015.08.026), secondary RNA structure (10.1016/j.ympev.2015.08.026), translational efficiency (10.1093/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molbev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/msq077), etc. These factors lead to synonymous substitution rate variation (SRV). The authors used the simple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Nei-Gojobori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method and PAML software, which do not take into account SRV across sites,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which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could bias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ration evaluation. It was shown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&lt;EndNote&gt;&lt;Cite&gt;&lt;Author&gt;Wisotsky&lt;/Author&gt;&lt;Year&gt;2020&lt;/Year&gt;&lt;RecNum&gt;490&lt;/RecNum&gt;&lt;DisplayText&gt;[27]&lt;/DisplayText&gt;&lt;record&gt;&lt;rec-number&gt;490&lt;/rec-number&gt;&lt;foreign-keys&gt;&lt;key app="EN" db-id="x00xtxp0npxrabefeepvr9930pwrvfs9wpae" timestamp="1728266245"&gt;490&lt;/key&gt;&lt;/foreign-keys&gt;&lt;ref-type name="Journal Article"&gt;17&lt;/ref-type&gt;&lt;contributors&gt;&lt;authors&gt;&lt;author&gt;Wisotsky, S. R.&lt;/author&gt;&lt;author&gt;Kosakovsky Pond, S. L.&lt;/author&gt;&lt;author&gt;Shank, S. D.&lt;/author&gt;&lt;author&gt;Muse, S. V.&lt;/author&gt;&lt;/authors&gt;&lt;/contributors&gt;&lt;auth-address&gt;Bioinformatics Research Center, North Carolina State University, Raleigh, NC.&amp;#xD;Institute for Genomics and Evolutionary Medicine, Temple University, Philadelphia, PA.&amp;#xD;Department of Statistics, North Carolina State University, Raleigh, NC.&lt;/auth-address&gt;&lt;titles&gt;&lt;title&gt;Synonymous Site-to-Site Substitution Rate Variation Dramatically Inflates False Positive Rates of Selection Analyses: Ignore at Your Own Peril&lt;/title&gt;&lt;secondary-title&gt;Mol Biol Evol&lt;/secondary-title&gt;&lt;/titles&gt;&lt;periodical&gt;&lt;full-title&gt;Mol Biol Evol&lt;/full-title&gt;&lt;/periodical&gt;&lt;pages&gt;2430-2439&lt;/pages&gt;&lt;volume&gt;37&lt;/volume&gt;&lt;number&gt;8&lt;/number&gt;&lt;edition&gt;2020/02/19&lt;/edition&gt;&lt;keywords&gt;&lt;keyword&gt;Animals&lt;/keyword&gt;&lt;keyword&gt;*Models, Genetic&lt;/keyword&gt;&lt;keyword&gt;Phylogeny&lt;/keyword&gt;&lt;keyword&gt;Rhodopsin/genetics&lt;/keyword&gt;&lt;keyword&gt;*Selection, Genetic&lt;/keyword&gt;&lt;keyword&gt;*Silent Mutation&lt;/keyword&gt;&lt;keyword&gt;Vertebrates/genetics&lt;/keyword&gt;&lt;keyword&gt;codon model&lt;/keyword&gt;&lt;keyword&gt;episodic selection&lt;/keyword&gt;&lt;keyword&gt;evolutionary model&lt;/keyword&gt;&lt;keyword&gt;synonymous rate variation&lt;/keyword&gt;&lt;/keywords&gt;&lt;dates&gt;&lt;year&gt;2020&lt;/year&gt;&lt;pub-dates&gt;&lt;date&gt;Aug 1&lt;/date&gt;&lt;/pub-dates&gt;&lt;/dates&gt;&lt;isbn&gt;1537-1719 (Electronic)&amp;#xD;0737-4038 (Print)&amp;#xD;0737-4038 (Linking)&lt;/isbn&gt;&lt;accession-num&gt;32068869&lt;/accession-num&gt;&lt;urls&gt;&lt;related-urls&gt;&lt;url&gt;https://www.ncbi.nlm.nih.gov/pubmed/32068869&lt;/url&gt;&lt;/related-urls&gt;&lt;/urls&gt;&lt;custom2&gt;PMC7403620&lt;/custom2&gt;&lt;electronic-resource-num&gt;10.1093/molbev/msaa037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[27]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that</w:t>
            </w:r>
            <w:r w:rsidRPr="006D4AF5">
              <w:rPr>
                <w:rFonts w:ascii="Merriweather" w:hAnsi="Merriweather"/>
                <w:color w:val="2A2A2A"/>
                <w:sz w:val="23"/>
                <w:szCs w:val="23"/>
                <w:shd w:val="clear" w:color="auto" w:fill="EFF2F7"/>
              </w:rPr>
              <w:t xml:space="preserve">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even moderate levels of SRV produce very high </w:t>
            </w:r>
            <w:r w:rsidRPr="006D4AF5">
              <w:rPr>
                <w:rFonts w:ascii="Aptos" w:hAnsi="Aptos" w:cs="Arial"/>
                <w:i/>
                <w:sz w:val="20"/>
                <w:szCs w:val="20"/>
              </w:rPr>
              <w:t>false positive rates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;</w:t>
            </w:r>
          </w:p>
          <w:p w14:paraId="0A5A705D" w14:textId="77777777" w:rsidR="00272FB0" w:rsidRPr="006D4AF5" w:rsidRDefault="00272FB0" w:rsidP="00272FB0">
            <w:pPr>
              <w:pStyle w:val="ListParagraph"/>
              <w:numPr>
                <w:ilvl w:val="0"/>
                <w:numId w:val="9"/>
              </w:num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6D4AF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proposal</w:t>
            </w:r>
            <w:r w:rsidRPr="006D4AF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iCs/>
                <w:sz w:val="20"/>
                <w:szCs w:val="20"/>
              </w:rPr>
              <w:instrText xml:space="preserve"> ADDIN EN.CITE &lt;EndNote&gt;&lt;Cite AuthorYear="1"&gt;&lt;Author&gt;Deviatkin&lt;/Author&gt;&lt;Year&gt;2024&lt;/Year&gt;&lt;RecNum&gt;489&lt;/RecNum&gt;&lt;DisplayText&gt;Deviatkin, et al. [8]&lt;/DisplayText&gt;&lt;record&gt;&lt;rec-number&gt;489&lt;/rec-number&gt;&lt;foreign-keys&gt;&lt;key app="EN" db-id="x00xtxp0npxrabefeepvr9930pwrvfs9wpae" timestamp="1728029714"&gt;489&lt;/key&gt;&lt;/foreign-keys&gt;&lt;ref-type name="Journal Article"&gt;17&lt;/ref-type&gt;&lt;contributors&gt;&lt;authors&gt;&lt;author&gt;Deviatkin, Andrei A.&lt;/author&gt;&lt;author&gt;Aleshina, Yulia A.&lt;/author&gt;&lt;author&gt;Karganova, Galina G.&lt;/author&gt;&lt;author&gt;Lukashev, Alexander N.&lt;/author&gt;&lt;/authors&gt;&lt;/contributors&gt;&lt;titles&gt;&lt;title&gt;Selection Pressure Profile Suggests Species Criteria among Tick-Borne Orthoflaviviruses&lt;/title&gt;&lt;secondary-title&gt;Viruses&lt;/secondary-title&gt;&lt;/titles&gt;&lt;periodical&gt;&lt;full-title&gt;Viruses&lt;/full-title&gt;&lt;/periodical&gt;&lt;volume&gt;16&lt;/volume&gt;&lt;number&gt;10&lt;/number&gt;&lt;section&gt;1554&lt;/section&gt;&lt;dates&gt;&lt;year&gt;2024&lt;/year&gt;&lt;/dates&gt;&lt;isbn&gt;1999-4915&lt;/isbn&gt;&lt;urls&gt;&lt;/urls&gt;&lt;electronic-resource-num&gt;10.3390/v16101554&lt;/electronic-resource-num&gt;&lt;/record&gt;&lt;/Cite&gt;&lt;/EndNote&gt;</w:instrTex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iCs/>
                <w:noProof/>
                <w:sz w:val="20"/>
                <w:szCs w:val="20"/>
              </w:rPr>
              <w:t>Deviatkin, et al. [8]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ignore</w:t>
            </w:r>
            <w:r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remarkable differences between TBEV and OHFV on the other demarcation species criteria. In particular, two different vectors (</w:t>
            </w:r>
            <w:r w:rsidRPr="007A3270">
              <w:rPr>
                <w:rFonts w:ascii="Aptos" w:hAnsi="Aptos" w:cs="Arial"/>
                <w:i/>
                <w:sz w:val="20"/>
                <w:szCs w:val="20"/>
              </w:rPr>
              <w:t>Ixodes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sp</w:t>
            </w:r>
            <w:r>
              <w:rPr>
                <w:rFonts w:ascii="Aptos" w:hAnsi="Aptos" w:cs="Arial"/>
                <w:iCs/>
                <w:sz w:val="20"/>
                <w:szCs w:val="20"/>
              </w:rPr>
              <w:t>p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. for TBEV and </w:t>
            </w:r>
            <w:r w:rsidRPr="007A3270">
              <w:rPr>
                <w:rFonts w:ascii="Aptos" w:hAnsi="Aptos" w:cs="Arial"/>
                <w:i/>
                <w:sz w:val="20"/>
                <w:szCs w:val="20"/>
              </w:rPr>
              <w:t>Dermacentor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sp</w:t>
            </w:r>
            <w:r>
              <w:rPr>
                <w:rFonts w:ascii="Aptos" w:hAnsi="Aptos" w:cs="Arial"/>
                <w:iCs/>
                <w:sz w:val="20"/>
                <w:szCs w:val="20"/>
              </w:rPr>
              <w:t>p.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for OHFV)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occupy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two different ecological niches (or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follow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two different evolutionary trajectories)</w:t>
            </w:r>
            <w:r>
              <w:rPr>
                <w:rFonts w:ascii="Aptos" w:hAnsi="Aptos" w:cs="Arial"/>
                <w:iCs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which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decrease</w:t>
            </w:r>
            <w:r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interspecies competition and trigger</w:t>
            </w:r>
            <w:r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speciation process. </w:t>
            </w:r>
            <w:r>
              <w:rPr>
                <w:rFonts w:ascii="Aptos" w:hAnsi="Aptos" w:cs="Arial"/>
                <w:iCs/>
                <w:sz w:val="20"/>
                <w:szCs w:val="20"/>
              </w:rPr>
              <w:t>This leads to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viruses differ</w:t>
            </w:r>
            <w:r>
              <w:rPr>
                <w:rFonts w:ascii="Aptos" w:hAnsi="Aptos" w:cs="Arial"/>
                <w:iCs/>
                <w:sz w:val="20"/>
                <w:szCs w:val="20"/>
              </w:rPr>
              <w:t>ing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in clinical manifestation, virulence for humans, tissue tropism, and ecological characteristics. Thus, merging TBEV and OHFV based on the 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dN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dS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ratio only is </w:t>
            </w:r>
            <w:r>
              <w:rPr>
                <w:rFonts w:ascii="Aptos" w:hAnsi="Aptos" w:cs="Arial"/>
                <w:iCs/>
                <w:sz w:val="20"/>
                <w:szCs w:val="20"/>
              </w:rPr>
              <w:t>at least</w:t>
            </w:r>
            <w:r w:rsidRPr="008F0D6F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iCs/>
                <w:sz w:val="20"/>
                <w:szCs w:val="20"/>
              </w:rPr>
              <w:t>a one-sided approach.</w:t>
            </w:r>
          </w:p>
          <w:p w14:paraId="4A955895" w14:textId="77777777" w:rsidR="00272FB0" w:rsidRPr="006D4AF5" w:rsidRDefault="00272FB0" w:rsidP="00272FB0">
            <w:pPr>
              <w:pStyle w:val="ListParagraph"/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5E7419D4" w14:textId="77777777" w:rsidR="00272FB0" w:rsidRPr="006D4AF5" w:rsidRDefault="00272FB0" w:rsidP="00272FB0">
            <w:pPr>
              <w:pStyle w:val="ListParagraph"/>
              <w:numPr>
                <w:ilvl w:val="0"/>
                <w:numId w:val="7"/>
              </w:numPr>
              <w:spacing w:before="120" w:after="120"/>
              <w:ind w:left="714" w:hanging="357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Antigenic characteristics</w:t>
            </w:r>
          </w:p>
          <w:p w14:paraId="270FC1B8" w14:textId="77777777" w:rsidR="00272FB0" w:rsidRPr="006D4AF5" w:rsidRDefault="00272FB0" w:rsidP="00272FB0">
            <w:pPr>
              <w:pStyle w:val="ListParagraph"/>
              <w:numPr>
                <w:ilvl w:val="1"/>
                <w:numId w:val="7"/>
              </w:num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Comparing evolutionary distances of E protein surface regions of TBEV and LIV </w:t>
            </w:r>
            <w:r w:rsidRPr="00AA4E6D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n silico</w:t>
            </w:r>
          </w:p>
          <w:p w14:paraId="2287724F" w14:textId="494771D2" w:rsidR="00272FB0" w:rsidRPr="006D4AF5" w:rsidRDefault="00272FB0" w:rsidP="00272FB0">
            <w:pPr>
              <w:spacing w:after="120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In GenBank, we found 812 E protein aa sequences of TBEV (TBEV-FE, -E, -S, -B) and LIV and extracted surface regions determined by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 &lt;EndNote&gt;&lt;Cite AuthorYear="1"&gt;&lt;Author&gt;Rey&lt;/Author&gt;&lt;Year&gt;1995&lt;/Year&gt;&lt;RecNum&gt;69&lt;/RecNum&gt;&lt;DisplayText&gt;Rey, et al. [23]&lt;/DisplayText&gt;&lt;record&gt;&lt;rec-number&gt;69&lt;/rec-number&gt;&lt;foreign-keys&gt;&lt;key app="EN" db-id="x00xtxp0npxrabefeepvr9930pwrvfs9wpae" timestamp="0"&gt;69&lt;/key&gt;&lt;/foreign-keys&gt;&lt;ref-type name="Journal Article"&gt;17&lt;/ref-type&gt;&lt;contributors&gt;&lt;authors&gt;&lt;author&gt;Rey, F. A.&lt;/author&gt;&lt;author&gt;Heinz, F. X.&lt;/author&gt;&lt;author&gt;Mandl, C.&lt;/author&gt;&lt;author&gt;Kunz, C.&lt;/author&gt;&lt;author&gt;Harrison, S. C.&lt;/author&gt;&lt;/authors&gt;&lt;/contributors&gt;&lt;auth-address&gt;Department of Molecular and Cellular Biology, Harvard University, Cambridge, Massachusetts 02138, USA.&lt;/auth-address&gt;&lt;titles&gt;&lt;title&gt;The envelope glycoprotein from tick-borne encephalitis virus at 2 A resolution&lt;/title&gt;&lt;secondary-title&gt;Nature&lt;/secondary-title&gt;&lt;/titles&gt;&lt;periodical&gt;&lt;full-title&gt;Nature&lt;/full-title&gt;&lt;/periodical&gt;&lt;pages&gt;291-8&lt;/pages&gt;&lt;volume&gt;375&lt;/volume&gt;&lt;number&gt;6529&lt;/number&gt;&lt;edition&gt;1995/05/25&lt;/edition&gt;&lt;keywords&gt;&lt;keyword&gt;Amino Acid Sequence&lt;/keyword&gt;&lt;keyword&gt;Antigens, Viral/chemistry&lt;/keyword&gt;&lt;keyword&gt;Computer Graphics&lt;/keyword&gt;&lt;keyword&gt;Crystallography, X-Ray&lt;/keyword&gt;&lt;keyword&gt;Encephalitis Viruses, Tick-Borne/*chemistry/pathogenicity&lt;/keyword&gt;&lt;keyword&gt;Hydrogen-Ion Concentration&lt;/keyword&gt;&lt;keyword&gt;Molecular Sequence Data&lt;/keyword&gt;&lt;keyword&gt;Protein Conformation&lt;/keyword&gt;&lt;keyword&gt;Sequence Homology, Amino Acid&lt;/keyword&gt;&lt;keyword&gt;Viral Envelope Proteins/*chemistry&lt;/keyword&gt;&lt;keyword&gt;Virulence&lt;/keyword&gt;&lt;/keywords&gt;&lt;dates&gt;&lt;year&gt;1995&lt;/year&gt;&lt;pub-dates&gt;&lt;date&gt;May 25&lt;/date&gt;&lt;/pub-dates&gt;&lt;/dates&gt;&lt;isbn&gt;0028-0836 (Print)&amp;#xD;0028-0836 (Linking)&lt;/isbn&gt;&lt;accession-num&gt;7753193&lt;/accession-num&gt;&lt;urls&gt;&lt;related-urls&gt;&lt;url&gt;https://www.ncbi.nlm.nih.gov/pubmed/7753193&lt;/url&gt;&lt;/related-urls&gt;&lt;/urls&gt;&lt;electronic-resource-num&gt;10.1038/375291a0&lt;/electronic-resource-num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  <w:lang w:val="en-GB"/>
              </w:rPr>
              <w:t>Rey, et al. [23]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. The alignment obtained was used for the subsequent phylogenetic reconstruction in IQTREE (maximum likelihood inference) with 1</w:t>
            </w:r>
            <w:r w:rsidR="00A84344">
              <w:rPr>
                <w:rFonts w:ascii="Aptos" w:hAnsi="Aptos" w:cs="Arial"/>
                <w:sz w:val="20"/>
                <w:szCs w:val="20"/>
                <w:lang w:val="en-GB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000 ultrafast bootstrap replicates (for technical details see our publication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>
                <w:fldData xml:space="preserve">PEVuZE5vdGU+PENpdGU+PEF1dGhvcj5Cb25kYXJ5dWs8L0F1dGhvcj48WWVhcj4yMDIyPC9ZZWFy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=
</w:fldData>
              </w:fldChar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 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>
                <w:fldData xml:space="preserve">PEVuZE5vdGU+PENpdGU+PEF1dGhvcj5Cb25kYXJ5dWs8L0F1dGhvcj48WWVhcj4yMDIyPC9ZZWFy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=
</w:fldData>
              </w:fldChar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EN.CITE.DATA 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separate"/>
            </w:r>
            <w:r w:rsidRPr="006D4AF5">
              <w:rPr>
                <w:rFonts w:ascii="Aptos" w:hAnsi="Aptos" w:cs="Arial"/>
                <w:noProof/>
                <w:sz w:val="20"/>
                <w:szCs w:val="20"/>
                <w:lang w:val="en-GB"/>
              </w:rPr>
              <w:t>[2]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>).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The analysis revealed that LIV statistically differed from all TBEV subtypes (Fig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a, h, i, j)</w:t>
            </w:r>
            <w:r w:rsidRPr="006D4AF5">
              <w:rPr>
                <w:rFonts w:ascii="Aptos" w:hAnsi="Aptos" w:cs="Arial"/>
                <w:sz w:val="20"/>
                <w:szCs w:val="20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TBEV-E was significantly distinguished from the other TBEV subtypes (Fig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c, g) with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the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exception of the Siberian subtype of TBEV (TBEV-S)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—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the case where the slightly credible interval overlap is observed, Fig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.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3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e.</w:t>
            </w:r>
          </w:p>
          <w:p w14:paraId="4138F899" w14:textId="77777777" w:rsidR="00272FB0" w:rsidRDefault="00272FB0" w:rsidP="00272FB0">
            <w:pPr>
              <w:spacing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Amino acid rate matrices for phylogenetic reconstruction were </w:t>
            </w:r>
            <w:r w:rsidRPr="005C3755">
              <w:rPr>
                <w:rFonts w:ascii="Aptos" w:hAnsi="Aptos" w:cs="Arial"/>
                <w:sz w:val="20"/>
                <w:szCs w:val="20"/>
              </w:rPr>
              <w:t>derived </w:t>
            </w:r>
            <w:r>
              <w:rPr>
                <w:rFonts w:ascii="Aptos" w:hAnsi="Aptos" w:cs="Arial"/>
                <w:sz w:val="20"/>
                <w:szCs w:val="20"/>
              </w:rPr>
              <w:t>from</w:t>
            </w:r>
            <w:r w:rsidRPr="00FC5D37">
              <w:rPr>
                <w:rFonts w:ascii="Cambria" w:hAnsi="Cambria"/>
                <w:color w:val="1B1B1B"/>
                <w:sz w:val="28"/>
                <w:szCs w:val="28"/>
                <w:shd w:val="clear" w:color="auto" w:fill="FFFFFF"/>
              </w:rPr>
              <w:t xml:space="preserve"> </w:t>
            </w:r>
            <w:r w:rsidRPr="00FC5D37">
              <w:rPr>
                <w:rFonts w:ascii="Aptos" w:hAnsi="Aptos" w:cs="Arial"/>
                <w:sz w:val="20"/>
                <w:szCs w:val="20"/>
              </w:rPr>
              <w:t>pair</w:t>
            </w:r>
            <w:r w:rsidRPr="00FC5D37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FC5D37">
              <w:rPr>
                <w:rFonts w:ascii="Aptos" w:hAnsi="Aptos" w:cs="Arial"/>
                <w:sz w:val="20"/>
                <w:szCs w:val="20"/>
              </w:rPr>
              <w:t>wise substitution frequencies of amino acid residues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FC5D37">
              <w:rPr>
                <w:rFonts w:ascii="Aptos" w:hAnsi="Aptos" w:cs="Arial"/>
                <w:sz w:val="20"/>
                <w:szCs w:val="20"/>
              </w:rPr>
              <w:t>different structural environments of residues</w:t>
            </w:r>
            <w:r>
              <w:rPr>
                <w:rFonts w:ascii="Aptos" w:hAnsi="Aptos" w:cs="Arial"/>
                <w:sz w:val="20"/>
                <w:szCs w:val="20"/>
              </w:rPr>
              <w:t>, and, among other things</w:t>
            </w:r>
            <w:r w:rsidRPr="00271CE6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D427F9">
              <w:rPr>
                <w:rFonts w:ascii="Aptos" w:hAnsi="Aptos" w:cs="Arial"/>
                <w:sz w:val="20"/>
                <w:szCs w:val="20"/>
              </w:rPr>
              <w:t>physico</w:t>
            </w:r>
            <w:proofErr w:type="spellEnd"/>
            <w:r w:rsidRPr="00D427F9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D427F9">
              <w:rPr>
                <w:rFonts w:ascii="Aptos" w:hAnsi="Aptos" w:cs="Arial"/>
                <w:sz w:val="20"/>
                <w:szCs w:val="20"/>
              </w:rPr>
              <w:t>chemical properties of residues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. Thus, the revealed differences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in evolutionary distances between surface amino acids of the E protein can be interpreted</w:t>
            </w:r>
            <w:r w:rsidRPr="0020575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as differences in physicochemical properties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defining tissue tropism and antigenic characteristics. Our calculations coincide with literature data on antigenic similarit</w:t>
            </w:r>
            <w:r>
              <w:rPr>
                <w:rFonts w:ascii="Aptos" w:hAnsi="Aptos" w:cs="Arial"/>
                <w:sz w:val="20"/>
                <w:szCs w:val="20"/>
              </w:rPr>
              <w:t xml:space="preserve">ies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of TBEV and LIV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&lt;EndNote&gt;&lt;Cite&gt;&lt;Author&gt;Hubálek&lt;/Author&gt;&lt;Year&gt;1995&lt;/Year&gt;&lt;RecNum&gt;166&lt;/RecNum&gt;&lt;DisplayText&gt;[16]&lt;/DisplayText&gt;&lt;record&gt;&lt;rec-number&gt;166&lt;/rec-number&gt;&lt;foreign-keys&gt;&lt;key app="EN" db-id="x00xtxp0npxrabefeepvr9930pwrvfs9wpae" timestamp="0"&gt;166&lt;/key&gt;&lt;/foreign-keys&gt;&lt;ref-type name="Journal Article"&gt;17&lt;/ref-type&gt;&lt;contributors&gt;&lt;authors&gt;&lt;author&gt;Hubálek, Z.&lt;/author&gt;&lt;author&gt;Pow, I.&lt;/author&gt;&lt;author&gt;Reid, H. W.&lt;/author&gt;&lt;author&gt;Hussain, M. H.&lt;/author&gt;&lt;/authors&gt;&lt;/contributors&gt;&lt;auth-address&gt;Institute of Ecology, Academy of Sciences of the Czech Republic, Brno, Czech Republic.&lt;/auth-address&gt;&lt;titles&gt;&lt;title&gt;Antigenic similarity of central European encephalitis and louping-ill viruses&lt;/title&gt;&lt;secondary-title&gt;Acta Virologica&lt;/secondary-title&gt;&lt;alt-title&gt;Acta Virol&lt;/alt-title&gt;&lt;/titles&gt;&lt;pages&gt;251-256&lt;/pages&gt;&lt;volume&gt;39&lt;/volume&gt;&lt;number&gt;5-6&lt;/number&gt;&lt;dates&gt;&lt;year&gt;1995&lt;/year&gt;&lt;pub-dates&gt;&lt;date&gt;1995/12//&lt;/date&gt;&lt;/pub-dates&gt;&lt;/dates&gt;&lt;isbn&gt;0001-723X&lt;/isbn&gt;&lt;accession-num&gt;8722293&lt;/accession-num&gt;&lt;urls&gt;&lt;related-urls&gt;&lt;url&gt;http://europepmc.org/abstract/MED/8722293&lt;/url&gt;&lt;/related-urls&gt;&lt;/urls&gt;&lt;remote-database-name&gt;PubMed&lt;/remote-database-name&gt;&lt;language&gt;eng&lt;/language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[16]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(see Section 2.2) </w:t>
            </w:r>
            <w:r w:rsidRPr="006D4AF5">
              <w:rPr>
                <w:rFonts w:ascii="Aptos" w:hAnsi="Aptos" w:cs="Arial"/>
                <w:sz w:val="20"/>
                <w:szCs w:val="20"/>
              </w:rPr>
              <w:t>and the other species demarcation criteria.</w:t>
            </w:r>
          </w:p>
          <w:p w14:paraId="41A5CC64" w14:textId="77777777" w:rsidR="00272FB0" w:rsidRPr="006D4AF5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e will </w:t>
            </w:r>
            <w:r>
              <w:rPr>
                <w:rFonts w:ascii="Aptos" w:hAnsi="Aptos" w:cs="Arial"/>
                <w:sz w:val="20"/>
                <w:szCs w:val="20"/>
              </w:rPr>
              <w:t xml:space="preserve">further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consider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6D4AF5">
              <w:rPr>
                <w:rFonts w:ascii="Aptos" w:hAnsi="Aptos" w:cs="Arial"/>
                <w:sz w:val="20"/>
                <w:szCs w:val="20"/>
              </w:rPr>
              <w:t>literature data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84670">
              <w:rPr>
                <w:rFonts w:ascii="Aptos" w:hAnsi="Aptos" w:cs="Arial"/>
                <w:sz w:val="20"/>
                <w:szCs w:val="20"/>
              </w:rPr>
              <w:t>only</w:t>
            </w:r>
            <w:r w:rsidRPr="006D4AF5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09EE4C2" w14:textId="77777777" w:rsidR="00272FB0" w:rsidRDefault="00272FB0" w:rsidP="00272FB0">
            <w:pPr>
              <w:pStyle w:val="ListParagraph"/>
              <w:numPr>
                <w:ilvl w:val="1"/>
                <w:numId w:val="7"/>
              </w:num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lastRenderedPageBreak/>
              <w:t xml:space="preserve">Antigenic </w:t>
            </w:r>
            <w:r>
              <w:rPr>
                <w:rFonts w:ascii="Aptos" w:hAnsi="Aptos" w:cs="Arial"/>
                <w:sz w:val="20"/>
                <w:szCs w:val="20"/>
              </w:rPr>
              <w:t>relationships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of TBEV-FE, TBEV-E, LIV, and LIV-like</w:t>
            </w:r>
          </w:p>
          <w:p w14:paraId="3ABAA471" w14:textId="77777777" w:rsidR="00272FB0" w:rsidRPr="00864C5C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864C5C">
              <w:rPr>
                <w:rFonts w:ascii="Aptos" w:hAnsi="Aptos" w:cs="Arial"/>
                <w:sz w:val="20"/>
                <w:szCs w:val="20"/>
              </w:rPr>
              <w:t>Two geographic and antigenic variants of TBEV (Eastern and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64C5C">
              <w:rPr>
                <w:rFonts w:ascii="Aptos" w:hAnsi="Aptos" w:cs="Arial"/>
                <w:sz w:val="20"/>
                <w:szCs w:val="20"/>
              </w:rPr>
              <w:t xml:space="preserve">Western) </w:t>
            </w:r>
            <w:r>
              <w:rPr>
                <w:rFonts w:ascii="Aptos" w:hAnsi="Aptos" w:cs="Arial"/>
                <w:sz w:val="20"/>
                <w:szCs w:val="20"/>
              </w:rPr>
              <w:t>have</w:t>
            </w:r>
            <w:r w:rsidRPr="00864C5C">
              <w:rPr>
                <w:rFonts w:ascii="Aptos" w:hAnsi="Aptos" w:cs="Arial"/>
                <w:sz w:val="20"/>
                <w:szCs w:val="20"/>
              </w:rPr>
              <w:t xml:space="preserve"> been known for 40 years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&lt;EndNote&gt;&lt;Cite&gt;&lt;Author&gt;O.&lt;/Author&gt;&lt;Year&gt;2022&lt;/Year&gt;&lt;RecNum&gt;496&lt;/RecNum&gt;&lt;DisplayText&gt;[21]&lt;/DisplayText&gt;&lt;record&gt;&lt;rec-number&gt;496&lt;/rec-number&gt;&lt;foreign-keys&gt;&lt;key app="EN" db-id="x00xtxp0npxrabefeepvr9930pwrvfs9wpae" timestamp="1728618294"&gt;496&lt;/key&gt;&lt;/foreign-keys&gt;&lt;ref-type name="Book Section"&gt;5&lt;/ref-type&gt;&lt;contributors&gt;&lt;authors&gt;&lt;author&gt;Kahl O.&lt;/author&gt;&lt;author&gt;Pogodina, V.V.&lt;/author&gt;&lt;author&gt;Poponnikova,T.&lt;/author&gt;&lt;author&gt;Süss, J.&lt;/author&gt;&lt;author&gt;I. Zlobin, V.I.&lt;/author&gt;&lt;/authors&gt;&lt;secondary-authors&gt;&lt;author&gt;Dobler, G.&lt;/author&gt;&lt;author&gt;Erber, W.&lt;/author&gt;&lt;author&gt;Bröker, M.&lt;/author&gt;&lt;author&gt;Schmitt, H.J.&lt;/author&gt;&lt;/secondary-authors&gt;&lt;/contributors&gt;&lt;titles&gt;&lt;title&gt;A short history of TBE&lt;/title&gt;&lt;secondary-title&gt;The TBE Book&lt;/secondary-title&gt;&lt;/titles&gt;&lt;edition&gt;5th&lt;/edition&gt;&lt;dates&gt;&lt;year&gt;2022&lt;/year&gt;&lt;/dates&gt;&lt;pub-location&gt;Singapore&lt;/pub-location&gt;&lt;publisher&gt;Global Health Press&lt;/publisher&gt;&lt;urls&gt;&lt;/urls&gt;&lt;/record&gt;&lt;/Cite&gt;&lt;/EndNote&gt;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[21]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 xml:space="preserve">. First analyses of virus antigenic properties revealed two antigen subtypes: Eastern and Western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&lt;EndNote&gt;&lt;Cite&gt;&lt;Author&gt;Clarke&lt;/Author&gt;&lt;Year&gt;1964&lt;/Year&gt;&lt;RecNum&gt;494&lt;/RecNum&gt;&lt;DisplayText&gt;[7]&lt;/DisplayText&gt;&lt;record&gt;&lt;rec-number&gt;494&lt;/rec-number&gt;&lt;foreign-keys&gt;&lt;key app="EN" db-id="x00xtxp0npxrabefeepvr9930pwrvfs9wpae" timestamp="1728616715"&gt;494&lt;/key&gt;&lt;/foreign-keys&gt;&lt;ref-type name="Journal Article"&gt;17&lt;/ref-type&gt;&lt;contributors&gt;&lt;authors&gt;&lt;author&gt;Clarke, D.H.&lt;/author&gt;&lt;/authors&gt;&lt;/contributors&gt;&lt;titles&gt;&lt;title&gt;Further studies on antigenic relationships among the viruses of the Group B tick-borne complex&lt;/title&gt;&lt;secondary-title&gt;Bulletin of the World Health Organization&lt;/secondary-title&gt;&lt;/titles&gt;&lt;periodical&gt;&lt;full-title&gt;Bulletin of the World Health Organization&lt;/full-title&gt;&lt;/periodical&gt;&lt;pages&gt;45-56&lt;/pages&gt;&lt;volume&gt;31&lt;/volume&gt;&lt;number&gt;1&lt;/number&gt;&lt;dates&gt;&lt;year&gt;1964&lt;/year&gt;&lt;/dates&gt;&lt;urls&gt;&lt;/urls&gt;&lt;/record&gt;&lt;/Cite&gt;&lt;/EndNote&gt;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[7]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 xml:space="preserve"> or ‘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Persulcatus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’ and ‘Ricinus’ antigen variants according to viral ecology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&lt;EndNote&gt;&lt;Cite&gt;&lt;Author&gt;Chumakov&lt;/Author&gt;&lt;Year&gt;1975&lt;/Year&gt;&lt;RecNum&gt;495&lt;/RecNum&gt;&lt;DisplayText&gt;[6]&lt;/DisplayText&gt;&lt;record&gt;&lt;rec-number&gt;495&lt;/rec-number&gt;&lt;foreign-keys&gt;&lt;key app="EN" db-id="x00xtxp0npxrabefeepvr9930pwrvfs9wpae" timestamp="1728616928"&gt;495&lt;/key&gt;&lt;/foreign-keys&gt;&lt;ref-type name="Journal Article"&gt;17&lt;/ref-type&gt;&lt;contributors&gt;&lt;authors&gt;&lt;author&gt;Chumakov, M.P.&lt;/author&gt;&lt;author&gt;Rubin, S.G.&lt;/author&gt;&lt;author&gt;Linev, M.B.&lt;/author&gt;&lt;/authors&gt;&lt;/contributors&gt;&lt;titles&gt;&lt;title&gt;Three antigen types of tick-borne encephalitis virus, their dependence on arthropod vectors and geography&lt;/title&gt;&lt;secondary-title&gt;&lt;style face="normal" font="default" size="100%"&gt;Problems of Medical Virology (&lt;/style&gt;&lt;style face="normal" font="default" charset="204" size="100%"&gt;Мoscow)&lt;/style&gt;&lt;/secondary-title&gt;&lt;/titles&gt;&lt;periodical&gt;&lt;full-title&gt;Problems of Medical Virology (Мoscow)&lt;/full-title&gt;&lt;/periodical&gt;&lt;pages&gt;371-375&lt;/pages&gt;&lt;dates&gt;&lt;year&gt;1975&lt;/year&gt;&lt;/dates&gt;&lt;urls&gt;&lt;/urls&gt;&lt;/record&gt;&lt;/Cite&gt;&lt;/EndNote&gt;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[6]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5436535" w14:textId="77777777" w:rsidR="00272FB0" w:rsidRPr="006D4AF5" w:rsidRDefault="00272FB0" w:rsidP="00272FB0">
            <w:pPr>
              <w:spacing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 AuthorYear="1"&gt;&lt;Author&gt;Hubálek&lt;/Author&gt;&lt;Year&gt;1995&lt;/Year&gt;&lt;RecNum&gt;166&lt;/RecNum&gt;&lt;DisplayText&gt;Hubálek, et al. [16]&lt;/DisplayText&gt;&lt;record&gt;&lt;rec-number&gt;166&lt;/rec-number&gt;&lt;foreign-keys&gt;&lt;key app="EN" db-id="x00xtxp0npxrabefeepvr9930pwrvfs9wpae" timestamp="0"&gt;166&lt;/key&gt;&lt;/foreign-keys&gt;&lt;ref-type name="Journal Article"&gt;17&lt;/ref-type&gt;&lt;contributors&gt;&lt;authors&gt;&lt;author&gt;Hubálek, Z.&lt;/author&gt;&lt;author&gt;Pow, I.&lt;/author&gt;&lt;author&gt;Reid, H. W.&lt;/author&gt;&lt;author&gt;Hussain, M. H.&lt;/author&gt;&lt;/authors&gt;&lt;/contributors&gt;&lt;auth-address&gt;Institute of Ecology, Academy of Sciences of the Czech Republic, Brno, Czech Republic.&lt;/auth-address&gt;&lt;titles&gt;&lt;title&gt;Antigenic similarity of central European encephalitis and louping-ill viruses&lt;/title&gt;&lt;secondary-title&gt;Acta Virologica&lt;/secondary-title&gt;&lt;alt-title&gt;Acta Virol&lt;/alt-title&gt;&lt;/titles&gt;&lt;pages&gt;251-256&lt;/pages&gt;&lt;volume&gt;39&lt;/volume&gt;&lt;number&gt;5-6&lt;/number&gt;&lt;dates&gt;&lt;year&gt;1995&lt;/year&gt;&lt;pub-dates&gt;&lt;date&gt;1995/12//&lt;/date&gt;&lt;/pub-dates&gt;&lt;/dates&gt;&lt;isbn&gt;0001-723X&lt;/isbn&gt;&lt;accession-num&gt;8722293&lt;/accession-num&gt;&lt;urls&gt;&lt;related-urls&gt;&lt;url&gt;http://europepmc.org/abstract/MED/8722293&lt;/url&gt;&lt;/related-urls&gt;&lt;/urls&gt;&lt;remote-database-name&gt;PubMed&lt;/remote-database-name&gt;&lt;language&gt;eng&lt;/language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Hubálek, et al. [16]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applied indirect immunofluorescence tests and demonstrated a clear difference between isolates of TBEV-E and TBEV-FE (72% overall similarity in antigenic relationships). On the UPGMA tree, TBEV-E and LIV isolates formed a common clade with similarity ranging between 84.0% (TBEV-E to TSEV) and 96.6%</w:t>
            </w:r>
            <w:r>
              <w:rPr>
                <w:rFonts w:ascii="Aptos" w:hAnsi="Aptos" w:cs="Arial"/>
                <w:sz w:val="20"/>
                <w:szCs w:val="20"/>
              </w:rPr>
              <w:t xml:space="preserve"> (TBEV-E to SSEV)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; TBEV-FE (prototype strain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</w:rPr>
              <w:t>Sofjin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>) played a role of an outgroup for the TBEV-E+LIV+LIV-like clade.</w:t>
            </w:r>
          </w:p>
          <w:p w14:paraId="258E7A26" w14:textId="77777777" w:rsidR="00272FB0" w:rsidRPr="006D4AF5" w:rsidRDefault="00272FB0" w:rsidP="00272FB0">
            <w:pPr>
              <w:pStyle w:val="ListParagraph"/>
              <w:numPr>
                <w:ilvl w:val="0"/>
                <w:numId w:val="7"/>
              </w:numPr>
              <w:spacing w:before="120" w:after="120"/>
              <w:ind w:left="737" w:hanging="357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Disease association</w:t>
            </w:r>
          </w:p>
          <w:p w14:paraId="65F0B9C0" w14:textId="77777777" w:rsidR="00272FB0" w:rsidRPr="006D4AF5" w:rsidRDefault="00272FB0" w:rsidP="00272FB0">
            <w:pPr>
              <w:pStyle w:val="ListParagraph"/>
              <w:numPr>
                <w:ilvl w:val="1"/>
                <w:numId w:val="7"/>
              </w:num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6D4AF5">
              <w:rPr>
                <w:rFonts w:ascii="Aptos" w:hAnsi="Aptos" w:cs="Arial"/>
                <w:iCs/>
                <w:sz w:val="20"/>
                <w:szCs w:val="20"/>
              </w:rPr>
              <w:t>Neuroinvasiveness</w:t>
            </w:r>
            <w:proofErr w:type="spellEnd"/>
            <w:r w:rsidRPr="006D4AF5">
              <w:rPr>
                <w:rFonts w:ascii="Aptos" w:hAnsi="Aptos" w:cs="Arial"/>
                <w:iCs/>
                <w:sz w:val="20"/>
                <w:szCs w:val="20"/>
              </w:rPr>
              <w:t xml:space="preserve"> and neurotropism of TBEV-FE and TBEV-E</w:t>
            </w:r>
          </w:p>
          <w:p w14:paraId="5F12F28F" w14:textId="34985FA1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In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a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number of studies, sheep received virus solution containing TBEV-FE and TBEV-E subcutaneously and by intracerebral infection (15 and 24 sheep for TBEV-FE and -E experiments on intracerebral infection, respectively)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 &lt;EndNote&gt;&lt;Cite&gt;&lt;Author&gt;Votiakov&lt;/Author&gt;&lt;Year&gt;2002&lt;/Year&gt;&lt;RecNum&gt;168&lt;/RecNum&gt;&lt;DisplayText&gt;[26]&lt;/DisplayText&gt;&lt;record&gt;&lt;rec-number&gt;168&lt;/rec-number&gt;&lt;foreign-keys&gt;&lt;key app="EN" db-id="x00xtxp0npxrabefeepvr9930pwrvfs9wpae" timestamp="0"&gt;168&lt;/key&gt;&lt;/foreign-keys&gt;&lt;ref-type name="Book"&gt;6&lt;/ref-type&gt;&lt;contributors&gt;&lt;authors&gt;&lt;author&gt;Votiakov, V. I.&lt;/author&gt;&lt;author&gt;Zlobin, V. I.&lt;/author&gt;&lt;author&gt;Mishaeva, N.P.&lt;/author&gt;&lt;/authors&gt;&lt;/contributors&gt;&lt;titles&gt;&lt;title&gt;Tick-borne encephalitis of Eurasia (ecology, molecular epidemiology, nosology, evolution)&lt;/title&gt;&lt;/titles&gt;&lt;pages&gt;438&lt;/pages&gt;&lt;dates&gt;&lt;year&gt;2002&lt;/year&gt;&lt;/dates&gt;&lt;pub-location&gt;Novosibirsk&lt;/pub-location&gt;&lt;publisher&gt;Nauka&lt;/publisher&gt;&lt;isbn&gt;5-02-032021-8&lt;/isbn&gt;&lt;urls&gt;&lt;/urls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  <w:lang w:val="en-GB"/>
              </w:rPr>
              <w:t>[26]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. It was shown that subcutaneous infection of sheep with TBEV-E as well as infection via ticks did not yield transition of BBB but induced only meningitis. In the case of intracerebral infectious, TBEV-E showed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a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clear biphasic course with neurological </w:t>
            </w:r>
            <w:r w:rsidR="00A84344">
              <w:rPr>
                <w:rFonts w:ascii="Aptos" w:hAnsi="Aptos" w:cs="Arial"/>
                <w:sz w:val="20"/>
                <w:szCs w:val="20"/>
                <w:lang w:val="en-GB"/>
              </w:rPr>
              <w:t>signs</w:t>
            </w:r>
            <w:r w:rsidR="00A84344"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(anisocoria, ptosis, myelitic paresis, tonic-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clonic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spasm) and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a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mortality rate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of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only 12,5%. The viral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titer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in the different parts of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the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brain (cortex, cerebellum, medulla, cervical, lumbar) during the first phase (fever phase) ranged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from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1.2–2.8 lgLD50 (mean = 2.0)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(Table 1)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. In the blood, virus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titer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averaged 2.5 lgLD50 and was higher than in the CNS. The morphological studies of the CNS showed glial nodes took 8.5–21.5% of microscope fields of view (FOV; mean – 14,6%). Neuronophagia took only 5.6–10.0% of FOV (mean – 7.4%). Damage to the neurons occurs only in some animals as a secondary inflammatory effect arising from infection of glial cells. In contrast, the intracerebral infection of sheep with TBEV-FE (the strain “198”) </w:t>
            </w:r>
            <w:r w:rsidR="00A84344">
              <w:rPr>
                <w:rFonts w:ascii="Aptos" w:hAnsi="Aptos" w:cs="Arial"/>
                <w:sz w:val="20"/>
                <w:szCs w:val="20"/>
                <w:lang w:val="en-GB"/>
              </w:rPr>
              <w:t xml:space="preserve">resulted in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a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mortality rate of 100%. The course of the disease was monophasic and severe and developed rapidly. Already on days 2–3</w:t>
            </w:r>
            <w:r w:rsidRPr="000D081B"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 w:rsidRPr="000D081B">
              <w:rPr>
                <w:rFonts w:ascii="Aptos" w:hAnsi="Aptos" w:cs="Arial"/>
                <w:sz w:val="20"/>
                <w:szCs w:val="20"/>
              </w:rPr>
              <w:t xml:space="preserve">sheep rapidly developed </w:t>
            </w:r>
            <w:r w:rsidRPr="000D081B">
              <w:rPr>
                <w:rFonts w:ascii="Aptos" w:hAnsi="Aptos" w:cs="Arial"/>
                <w:sz w:val="20"/>
                <w:szCs w:val="20"/>
                <w:lang w:val="en-GB"/>
              </w:rPr>
              <w:t>signs of focal brain damage</w:t>
            </w:r>
            <w:r w:rsidRPr="000D081B">
              <w:rPr>
                <w:rFonts w:ascii="Aptos" w:hAnsi="Aptos" w:cs="Arial"/>
                <w:sz w:val="20"/>
                <w:szCs w:val="20"/>
              </w:rPr>
              <w:t xml:space="preserve"> and fever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. The viral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titer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in the CNS was on average 1.3 lgLD50 higher (1.2–1.8 lgLD50) than in the blood (for details, see Table 1). Primary degenerative CNS disorders prevailed. Neuronophagia took 32.5–42.5% of FOV (mean – 37.5%). Glial nodes ranged widely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from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34.0–99.0% of FOV (mean – 56.1%). Results of those studies provide strong evidence of differences between neurotropism of TBEV-E and -FE at least in sheep infection.</w:t>
            </w:r>
          </w:p>
          <w:p w14:paraId="74F042CB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  <w:lang w:val="en-GB"/>
              </w:rPr>
            </w:pP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Votiakov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, et al.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 &lt;EndNote&gt;&lt;Cite&gt;&lt;Author&gt;Votiakov&lt;/Author&gt;&lt;Year&gt;1978&lt;/Year&gt;&lt;RecNum&gt;167&lt;/RecNum&gt;&lt;DisplayText&gt;[25]&lt;/DisplayText&gt;&lt;record&gt;&lt;rec-number&gt;167&lt;/rec-number&gt;&lt;foreign-keys&gt;&lt;key app="EN" db-id="x00xtxp0npxrabefeepvr9930pwrvfs9wpae" timestamp="0"&gt;167&lt;/key&gt;&lt;/foreign-keys&gt;&lt;ref-type name="Book"&gt;6&lt;/ref-type&gt;&lt;contributors&gt;&lt;authors&gt;&lt;author&gt;Votiakov, V. I.&lt;/author&gt;&lt;author&gt;Protas, I.I.&lt;/author&gt;&lt;author&gt;Zhdanov, V.M.&lt;/author&gt;&lt;/authors&gt;&lt;secondary-authors&gt;&lt;author&gt;G. A. Shershen&lt;/author&gt;&lt;/secondary-authors&gt;&lt;/contributors&gt;&lt;titles&gt;&lt;title&gt;Western Tick-Borne Encephalitis&lt;/title&gt;&lt;/titles&gt;&lt;pages&gt;256&lt;/pages&gt;&lt;dates&gt;&lt;year&gt;1978&lt;/year&gt;&lt;/dates&gt;&lt;pub-location&gt;Minsk&lt;/pub-location&gt;&lt;publisher&gt;Belarus&lt;/publisher&gt;&lt;urls&gt;&lt;/urls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  <w:lang w:val="en-GB"/>
              </w:rPr>
              <w:t>[25]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(see also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instrText xml:space="preserve"> ADDIN EN.CITE &lt;EndNote&gt;&lt;Cite AuthorYear="1"&gt;&lt;Author&gt;Gritsun&lt;/Author&gt;&lt;Year&gt;2003&lt;/Year&gt;&lt;RecNum&gt;76&lt;/RecNum&gt;&lt;DisplayText&gt;Gritsun, et al. [14]&lt;/DisplayText&gt;&lt;record&gt;&lt;rec-number&gt;76&lt;/rec-number&gt;&lt;foreign-keys&gt;&lt;key app="EN" db-id="x00xtxp0npxrabefeepvr9930pwrvfs9wpae" timestamp="0"&gt;76&lt;/key&gt;&lt;/foreign-keys&gt;&lt;ref-type name="Journal Article"&gt;17&lt;/ref-type&gt;&lt;contributors&gt;&lt;authors&gt;&lt;author&gt;Gritsun, T. S.&lt;/author&gt;&lt;author&gt;Lashkevich, V. A.&lt;/author&gt;&lt;author&gt;Gould, E. A.&lt;/author&gt;&lt;/authors&gt;&lt;/contributors&gt;&lt;titles&gt;&lt;title&gt;Tick-borne encephalitis&lt;/title&gt;&lt;secondary-title&gt;Antivir. Res.&lt;/secondary-title&gt;&lt;/titles&gt;&lt;pages&gt;129-146&lt;/pages&gt;&lt;volume&gt;57&lt;/volume&gt;&lt;number&gt;1-2&lt;/number&gt;&lt;section&gt;129&lt;/section&gt;&lt;dates&gt;&lt;year&gt;2003&lt;/year&gt;&lt;/dates&gt;&lt;isbn&gt;01663542&lt;/isbn&gt;&lt;urls&gt;&lt;/urls&gt;&lt;electronic-resource-num&gt;10.1016/s0166-3542(02)00206-1&lt;/electronic-resource-num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  <w:lang w:val="en-GB"/>
              </w:rPr>
              <w:t>Gritsun, et al. [14]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) </w:t>
            </w:r>
            <w:r w:rsidRPr="006D4AF5">
              <w:rPr>
                <w:rFonts w:ascii="Aptos" w:hAnsi="Aptos" w:cs="Arial"/>
                <w:sz w:val="20"/>
                <w:szCs w:val="20"/>
              </w:rPr>
              <w:t>in</w:t>
            </w:r>
            <w:r w:rsidRPr="00E0747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16B38">
              <w:rPr>
                <w:rFonts w:ascii="Aptos" w:hAnsi="Aptos" w:cs="Arial"/>
                <w:sz w:val="20"/>
                <w:szCs w:val="20"/>
              </w:rPr>
              <w:t>the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experiments with monkeys and sheep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also demonstrated that the European virus (TBEV-E) initially did not replicate in or damage neuronal cells even after intracerebral infection. Instead, the primary target of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the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European virus was lymphoid tissue and the virus subsequently appeared in the brains, 6–9 days after inoculation (in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 the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cerebellum predominantly) of those animals that developed encephalitis. In turn,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the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Far-Eastern virus (TBEV-FE) directly infected and damaged neurons in the brain, resulting in severe encephalitis. These facts indicate that TBEV-FE is more neurotropic than TBEV-E.</w:t>
            </w:r>
          </w:p>
          <w:p w14:paraId="403F66B3" w14:textId="77777777" w:rsidR="00272FB0" w:rsidRPr="006D4AF5" w:rsidRDefault="00272FB0" w:rsidP="00272FB0">
            <w:pPr>
              <w:pStyle w:val="ListParagraph"/>
              <w:numPr>
                <w:ilvl w:val="1"/>
                <w:numId w:val="7"/>
              </w:num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Disease course and case fatality rate</w:t>
            </w:r>
          </w:p>
          <w:p w14:paraId="5B53ABBB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A biphasic course is observed in 74% of tick-borne encephalitis (TBE) patients infected with TBEV-E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PEVuZE5vdGU+PENpdGU+PEF1dGhvcj5LYWlzZXI8L0F1dGhvcj48WWVhcj4xOTk5PC9ZZWFyPjxS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PEVuZE5vdGU+PENpdGU+PEF1dGhvcj5LYWlzZXI8L0F1dGhvcj48WWVhcj4xOTk5PC9ZZWFyPjxS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sz w:val="20"/>
                <w:szCs w:val="20"/>
              </w:rPr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[18]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, but TBEV-FE and -S infections are mostly monophasic, in only </w:t>
            </w:r>
            <w:r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small fraction of cases demonstrating a biphasic pattern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&lt;EndNote&gt;&lt;Cite&gt;&lt;Author&gt;Mansfield&lt;/Author&gt;&lt;Year&gt;2009&lt;/Year&gt;&lt;RecNum&gt;162&lt;/RecNum&gt;&lt;DisplayText&gt;[20]&lt;/DisplayText&gt;&lt;record&gt;&lt;rec-number&gt;162&lt;/rec-number&gt;&lt;foreign-keys&gt;&lt;key app="EN" db-id="x00xtxp0npxrabefeepvr9930pwrvfs9wpae" timestamp="0"&gt;162&lt;/key&gt;&lt;/foreign-keys&gt;&lt;ref-type name="Journal Article"&gt;17&lt;/ref-type&gt;&lt;contributors&gt;&lt;authors&gt;&lt;author&gt;Mansfield, K. L.&lt;/author&gt;&lt;author&gt;Johnson, N.&lt;/author&gt;&lt;author&gt;Phipps, L. P.&lt;/author&gt;&lt;author&gt;Stephenson, J. R.&lt;/author&gt;&lt;author&gt;Fooks, A. R.&lt;/author&gt;&lt;author&gt;Solomon, T.&lt;/author&gt;&lt;/authors&gt;&lt;/contributors&gt;&lt;auth-address&gt;Rabies and Wildlife Zoonoses Group, Veterinary Laboratories Agency, Woodham Lane, New Haw, Surrey, UK.&amp;#xD;Health Protection Agency, London, UK.&amp;#xD;Brain Infections Group, Divisions of Neurological Science and Medical Microbiology, University of Liverpool, Liverpool, UK.&lt;/auth-address&gt;&lt;titles&gt;&lt;title&gt;Tick-borne encephalitis virus - a review of an emerging zoonosis&lt;/title&gt;&lt;secondary-title&gt;J Gen Virol&lt;/secondary-title&gt;&lt;/titles&gt;&lt;periodical&gt;&lt;full-title&gt;J Gen Virol&lt;/full-title&gt;&lt;/periodical&gt;&lt;pages&gt;1781-1794&lt;/pages&gt;&lt;volume&gt;90&lt;/volume&gt;&lt;number&gt;Pt 8&lt;/number&gt;&lt;edition&gt;2009/05/08&lt;/edition&gt;&lt;keywords&gt;&lt;keyword&gt;Animals&lt;/keyword&gt;&lt;keyword&gt;Disease Reservoirs&lt;/keyword&gt;&lt;keyword&gt;Encephalitis Viruses, Tick-Borne/*isolation &amp;amp; purification&lt;/keyword&gt;&lt;keyword&gt;Encephalitis, Tick-Borne/*epidemiology/pathology/physiopathology/*virology&lt;/keyword&gt;&lt;keyword&gt;Endemic Diseases&lt;/keyword&gt;&lt;keyword&gt;Europe/epidemiology&lt;/keyword&gt;&lt;keyword&gt;Humans&lt;/keyword&gt;&lt;keyword&gt;Ixodes/virology&lt;/keyword&gt;&lt;keyword&gt;Muridae/virology&lt;/keyword&gt;&lt;keyword&gt;Viral Vaccines/immunology&lt;/keyword&gt;&lt;keyword&gt;Zoonoses/*epidemiology/*virology&lt;/keyword&gt;&lt;/keywords&gt;&lt;dates&gt;&lt;year&gt;2009&lt;/year&gt;&lt;pub-dates&gt;&lt;date&gt;Aug&lt;/date&gt;&lt;/pub-dates&gt;&lt;/dates&gt;&lt;isbn&gt;0022-1317 (Print)&amp;#xD;0022-1317 (Linking)&lt;/isbn&gt;&lt;accession-num&gt;19420159&lt;/accession-num&gt;&lt;urls&gt;&lt;related-urls&gt;&lt;url&gt;https://www.ncbi.nlm.nih.gov/pubmed/19420159&lt;/url&gt;&lt;/related-urls&gt;&lt;/urls&gt;&lt;electronic-resource-num&gt;10.1099/vir.0.011437-0&lt;/electronic-resource-num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[20]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. Importantly, TBEV-FE infections in most cases cause an illness with a gradual onset, more severe course, </w:t>
            </w:r>
            <w:r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higher rates of severe neurologic sequelae compared to TBEV-E infections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Pr="006D4AF5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&lt;EndNote&gt;&lt;Cite&gt;&lt;Author&gt;Bogovic&lt;/Author&gt;&lt;Year&gt;2015&lt;/Year&gt;&lt;RecNum&gt;164&lt;/RecNum&gt;&lt;DisplayText&gt;[1]&lt;/DisplayText&gt;&lt;record&gt;&lt;rec-number&gt;164&lt;/rec-number&gt;&lt;foreign-keys&gt;&lt;key app="EN" db-id="x00xtxp0npxrabefeepvr9930pwrvfs9wpae" timestamp="0"&gt;164&lt;/key&gt;&lt;/foreign-keys&gt;&lt;ref-type name="Journal Article"&gt;17&lt;/ref-type&gt;&lt;contributors&gt;&lt;authors&gt;&lt;author&gt;Bogovic, P.&lt;/author&gt;&lt;author&gt;Strle, F.&lt;/author&gt;&lt;/authors&gt;&lt;/contributors&gt;&lt;auth-address&gt;Petra Bogovic, Franc Strle, Department of Infectious Diseases, University Medical Center Ljubljana, 1525 Ljubljana, Slovenia.&lt;/auth-address&gt;&lt;titles&gt;&lt;title&gt;Tick-borne encephalitis: A review of epidemiology, clinical characteristics, and management&lt;/title&gt;&lt;secondary-title&gt;World J. Clin. Cases&lt;/secondary-title&gt;&lt;/titles&gt;&lt;pages&gt;430-41&lt;/pages&gt;&lt;volume&gt;3&lt;/volume&gt;&lt;number&gt;5&lt;/number&gt;&lt;edition&gt;2015/05/20&lt;/edition&gt;&lt;keywords&gt;&lt;keyword&gt;Clinical manifestations&lt;/keyword&gt;&lt;keyword&gt;Diagnosis&lt;/keyword&gt;&lt;keyword&gt;Epidemiology&lt;/keyword&gt;&lt;keyword&gt;Prevention/vaccination&lt;/keyword&gt;&lt;keyword&gt;Tick-borne encephalitis&lt;/keyword&gt;&lt;keyword&gt;Treatment&lt;/keyword&gt;&lt;/keywords&gt;&lt;dates&gt;&lt;year&gt;2015&lt;/year&gt;&lt;pub-dates&gt;&lt;date&gt;May 16&lt;/date&gt;&lt;/pub-dates&gt;&lt;/dates&gt;&lt;isbn&gt;2307-8960 (Print)&amp;#xD;2307-8960 (Linking)&lt;/isbn&gt;&lt;accession-num&gt;25984517&lt;/accession-num&gt;&lt;urls&gt;&lt;related-urls&gt;&lt;url&gt;https://www.ncbi.nlm.nih.gov/pubmed/25984517&lt;/url&gt;&lt;/related-urls&gt;&lt;/urls&gt;&lt;custom2&gt;PMC4419106&lt;/custom2&gt;&lt;electronic-resource-num&gt;10.12998/wjcc.v3.i5.430&lt;/electronic-resource-num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Pr="006D4AF5">
              <w:rPr>
                <w:rFonts w:ascii="Aptos" w:hAnsi="Aptos" w:cs="Arial"/>
                <w:noProof/>
                <w:sz w:val="20"/>
                <w:szCs w:val="20"/>
              </w:rPr>
              <w:t>[1]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3F00272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>Case fatality rate (CFR) for TBEV-E ranges between 1% and 2%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PEVuZE5vdGU+PENpdGU+PEF1dGhvcj5Cb2dvdmljPC9BdXRob3I+PFllYXI+MjAxNTwvWWVhcj48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PEVuZE5vdGU+PENpdGU+PEF1dGhvcj5Cb2dvdmljPC9BdXRob3I+PFllYXI+MjAxNTwvWWVhcj48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sz w:val="20"/>
                <w:szCs w:val="20"/>
              </w:rPr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[1, 15]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. The case-fatality rate for TBEV-FE infections is approximately 20%, compared with 1–2% for the European form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&lt;EndNote&gt;&lt;Cite&gt;&lt;Author&gt;Dobler&lt;/Author&gt;&lt;Year&gt;2022&lt;/Year&gt;&lt;RecNum&gt;492&lt;/RecNum&gt;&lt;DisplayText&gt;[9]&lt;/DisplayText&gt;&lt;record&gt;&lt;rec-number&gt;492&lt;/rec-number&gt;&lt;foreign-keys&gt;&lt;key app="EN" db-id="x00xtxp0npxrabefeepvr9930pwrvfs9wpae" timestamp="1728369740"&gt;492&lt;/key&gt;&lt;/foreign-keys&gt;&lt;ref-type name="Book Section"&gt;5&lt;/ref-type&gt;&lt;contributors&gt;&lt;authors&gt;&lt;author&gt;Dobler, G.&lt;/author&gt;&lt;author&gt;Erber, W.&lt;/author&gt;&lt;author&gt;Bröker, M.&lt;/author&gt;&lt;author&gt;Schmitt, H.J.&lt;/author&gt;&lt;/authors&gt;&lt;secondary-authors&gt;&lt;author&gt;Dobler, G.&lt;/author&gt;&lt;author&gt;Erber, W.&lt;/author&gt;&lt;author&gt;Bröker, M.&lt;/author&gt;&lt;author&gt;Schmitt, H.J.&lt;/author&gt;&lt;/secondary-authors&gt;&lt;/contributors&gt;&lt;titles&gt;&lt;title&gt;TBE in adults&lt;/title&gt;&lt;secondary-title&gt;The TBE Book&lt;/secondary-title&gt;&lt;/titles&gt;&lt;edition&gt;5th&lt;/edition&gt;&lt;dates&gt;&lt;year&gt;2022&lt;/year&gt;&lt;/dates&gt;&lt;pub-location&gt;Singapore&lt;/pub-location&gt;&lt;publisher&gt;Global Health Press&lt;/publisher&gt;&lt;urls&gt;&lt;/urls&gt;&lt;/record&gt;&lt;/Cite&gt;&lt;/EndNote&gt;</w:instrTex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[9]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99A9D44" w14:textId="77777777" w:rsidR="00272FB0" w:rsidRPr="00915990" w:rsidRDefault="00272FB0" w:rsidP="00272FB0">
            <w:pPr>
              <w:pStyle w:val="ListParagraph"/>
              <w:numPr>
                <w:ilvl w:val="0"/>
                <w:numId w:val="8"/>
              </w:numPr>
              <w:spacing w:before="120" w:after="120"/>
              <w:ind w:left="739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Vector association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and ecological characteristics</w:t>
            </w:r>
          </w:p>
          <w:p w14:paraId="5B9008FA" w14:textId="77777777" w:rsidR="00272FB0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TBEV-FE and TBEV-S are </w:t>
            </w:r>
            <w:r w:rsidRPr="001B28E4">
              <w:rPr>
                <w:rFonts w:ascii="Aptos" w:hAnsi="Aptos" w:cs="Arial"/>
                <w:i/>
                <w:iCs/>
                <w:sz w:val="20"/>
                <w:szCs w:val="20"/>
              </w:rPr>
              <w:t>predominantly</w:t>
            </w:r>
            <w:r>
              <w:rPr>
                <w:rFonts w:ascii="Aptos" w:hAnsi="Aptos" w:cs="Arial"/>
                <w:sz w:val="20"/>
                <w:szCs w:val="20"/>
              </w:rPr>
              <w:t xml:space="preserve"> associated with </w:t>
            </w:r>
            <w:r w:rsidRPr="009575C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Ixodes </w:t>
            </w:r>
            <w:proofErr w:type="spellStart"/>
            <w:r w:rsidRPr="009575C9">
              <w:rPr>
                <w:rFonts w:ascii="Aptos" w:hAnsi="Aptos" w:cs="Arial"/>
                <w:i/>
                <w:iCs/>
                <w:sz w:val="20"/>
                <w:szCs w:val="20"/>
              </w:rPr>
              <w:t>persulcatus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ticks, TBEV-E — </w:t>
            </w:r>
            <w:r w:rsidRPr="00F737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F73701">
              <w:rPr>
                <w:rFonts w:ascii="Aptos" w:hAnsi="Aptos" w:cs="Arial"/>
                <w:i/>
                <w:iCs/>
                <w:sz w:val="20"/>
                <w:szCs w:val="20"/>
              </w:rPr>
              <w:t>rinicus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EB08C5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Pr="00EB08C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B08C5">
              <w:rPr>
                <w:rFonts w:ascii="Aptos" w:hAnsi="Aptos" w:cs="Arial"/>
                <w:i/>
                <w:iCs/>
                <w:sz w:val="20"/>
                <w:szCs w:val="20"/>
              </w:rPr>
              <w:t>persulcatus</w:t>
            </w:r>
            <w:proofErr w:type="spellEnd"/>
            <w:r w:rsidRPr="00EB08C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B08C5">
              <w:rPr>
                <w:rFonts w:ascii="Aptos" w:hAnsi="Aptos" w:cs="Arial"/>
                <w:sz w:val="20"/>
                <w:szCs w:val="20"/>
              </w:rPr>
              <w:t>inhabits mainly coniferous forests of Asia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08C5">
              <w:rPr>
                <w:rFonts w:ascii="Aptos" w:hAnsi="Aptos" w:cs="Arial"/>
                <w:sz w:val="20"/>
                <w:szCs w:val="20"/>
              </w:rPr>
              <w:t xml:space="preserve">and Eastern Europe, while </w:t>
            </w:r>
            <w:r w:rsidRPr="00EB08C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Ricinus </w:t>
            </w:r>
            <w:r w:rsidRPr="00EB08C5">
              <w:rPr>
                <w:rFonts w:ascii="Aptos" w:hAnsi="Aptos" w:cs="Arial"/>
                <w:sz w:val="20"/>
                <w:szCs w:val="20"/>
              </w:rPr>
              <w:t>inhabits deciduous and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B08C5">
              <w:rPr>
                <w:rFonts w:ascii="Aptos" w:hAnsi="Aptos" w:cs="Arial"/>
                <w:sz w:val="20"/>
                <w:szCs w:val="20"/>
              </w:rPr>
              <w:t>mixed forests in the British Isles, in Continental Europe, and</w:t>
            </w:r>
            <w:r>
              <w:rPr>
                <w:rFonts w:ascii="Aptos" w:hAnsi="Aptos" w:cs="Arial"/>
                <w:sz w:val="20"/>
                <w:szCs w:val="20"/>
              </w:rPr>
              <w:t xml:space="preserve"> W</w:t>
            </w:r>
            <w:r w:rsidRPr="00EB08C5">
              <w:rPr>
                <w:rFonts w:ascii="Aptos" w:hAnsi="Aptos" w:cs="Arial"/>
                <w:sz w:val="20"/>
                <w:szCs w:val="20"/>
              </w:rPr>
              <w:t>estern Asia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  <w:r w:rsidRPr="00EB08C5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Thus, t</w:t>
            </w:r>
            <w:r w:rsidRPr="0003289C">
              <w:rPr>
                <w:rFonts w:ascii="Aptos" w:hAnsi="Aptos" w:cs="Arial"/>
                <w:sz w:val="20"/>
                <w:szCs w:val="20"/>
              </w:rPr>
              <w:t xml:space="preserve">he spatial distribution of TBEV </w:t>
            </w:r>
            <w:r>
              <w:rPr>
                <w:rFonts w:ascii="Aptos" w:hAnsi="Aptos" w:cs="Arial"/>
                <w:sz w:val="20"/>
                <w:szCs w:val="20"/>
              </w:rPr>
              <w:t xml:space="preserve">subtypes </w:t>
            </w:r>
            <w:r w:rsidRPr="0003289C">
              <w:rPr>
                <w:rFonts w:ascii="Aptos" w:hAnsi="Aptos" w:cs="Arial"/>
                <w:sz w:val="20"/>
                <w:szCs w:val="20"/>
              </w:rPr>
              <w:t xml:space="preserve">is </w:t>
            </w:r>
            <w:r>
              <w:rPr>
                <w:rFonts w:ascii="Aptos" w:hAnsi="Aptos" w:cs="Arial"/>
                <w:sz w:val="20"/>
                <w:szCs w:val="20"/>
              </w:rPr>
              <w:t>determined</w:t>
            </w:r>
            <w:r w:rsidRPr="0003289C">
              <w:rPr>
                <w:rFonts w:ascii="Aptos" w:hAnsi="Aptos" w:cs="Arial"/>
                <w:sz w:val="20"/>
                <w:szCs w:val="20"/>
              </w:rPr>
              <w:t xml:space="preserve"> mainly </w:t>
            </w:r>
            <w:r>
              <w:rPr>
                <w:rFonts w:ascii="Aptos" w:hAnsi="Aptos" w:cs="Arial"/>
                <w:sz w:val="20"/>
                <w:szCs w:val="20"/>
              </w:rPr>
              <w:t>by</w:t>
            </w:r>
            <w:r w:rsidRPr="0003289C">
              <w:rPr>
                <w:rFonts w:ascii="Aptos" w:hAnsi="Aptos" w:cs="Arial"/>
                <w:sz w:val="20"/>
                <w:szCs w:val="20"/>
              </w:rPr>
              <w:t xml:space="preserve"> the habitats of these tick species and reservoir hosts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3FB53F67" w14:textId="77777777" w:rsidR="00272FB0" w:rsidRPr="00A63530" w:rsidRDefault="00272FB0" w:rsidP="00272FB0">
            <w:pPr>
              <w:spacing w:before="120" w:after="120"/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A45A7F">
              <w:rPr>
                <w:rFonts w:ascii="Aptos" w:hAnsi="Aptos" w:cs="Arial"/>
                <w:sz w:val="20"/>
                <w:szCs w:val="20"/>
              </w:rPr>
              <w:t>In Northern and Central Europe, the seasonal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45A7F">
              <w:rPr>
                <w:rFonts w:ascii="Aptos" w:hAnsi="Aptos" w:cs="Arial"/>
                <w:sz w:val="20"/>
                <w:szCs w:val="20"/>
              </w:rPr>
              <w:t xml:space="preserve">activity of </w:t>
            </w:r>
            <w:r w:rsidRPr="00A45A7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A45A7F">
              <w:rPr>
                <w:rFonts w:ascii="Aptos" w:hAnsi="Aptos" w:cs="Arial"/>
                <w:i/>
                <w:iCs/>
                <w:sz w:val="20"/>
                <w:szCs w:val="20"/>
              </w:rPr>
              <w:t>ricinus</w:t>
            </w:r>
            <w:proofErr w:type="spellEnd"/>
            <w:r w:rsidRPr="00A45A7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A45A7F">
              <w:rPr>
                <w:rFonts w:ascii="Aptos" w:hAnsi="Aptos" w:cs="Arial"/>
                <w:sz w:val="20"/>
                <w:szCs w:val="20"/>
              </w:rPr>
              <w:t xml:space="preserve">often has 2 peaks, </w:t>
            </w:r>
            <w:r>
              <w:rPr>
                <w:rFonts w:ascii="Aptos" w:hAnsi="Aptos" w:cs="Arial"/>
                <w:sz w:val="20"/>
                <w:szCs w:val="20"/>
              </w:rPr>
              <w:t>the first</w:t>
            </w:r>
            <w:r w:rsidRPr="00A45A7F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one </w:t>
            </w:r>
            <w:r w:rsidRPr="00A45A7F">
              <w:rPr>
                <w:rFonts w:ascii="Aptos" w:hAnsi="Aptos" w:cs="Arial"/>
                <w:sz w:val="20"/>
                <w:szCs w:val="20"/>
              </w:rPr>
              <w:t xml:space="preserve">in spring (May–June) and the </w:t>
            </w:r>
            <w:r>
              <w:rPr>
                <w:rFonts w:ascii="Aptos" w:hAnsi="Aptos" w:cs="Arial"/>
                <w:sz w:val="20"/>
                <w:szCs w:val="20"/>
              </w:rPr>
              <w:t xml:space="preserve">second one </w:t>
            </w:r>
            <w:r w:rsidRPr="00A45A7F">
              <w:rPr>
                <w:rFonts w:ascii="Aptos" w:hAnsi="Aptos" w:cs="Arial"/>
                <w:sz w:val="20"/>
                <w:szCs w:val="20"/>
              </w:rPr>
              <w:t xml:space="preserve">at the end of 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Pr="00A45A7F">
              <w:rPr>
                <w:rFonts w:ascii="Aptos" w:hAnsi="Aptos" w:cs="Arial"/>
                <w:sz w:val="20"/>
                <w:szCs w:val="20"/>
              </w:rPr>
              <w:t>ummer (September-October)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&lt;EndNote&gt;&lt;Cite&gt;&lt;Author&gt;Chitimia-Dobler&lt;/Author&gt;&lt;Year&gt;2022&lt;/Year&gt;&lt;RecNum&gt;337&lt;/RecNum&gt;&lt;DisplayText&gt;[5]&lt;/DisplayText&gt;&lt;record&gt;&lt;rec-number&gt;337&lt;/rec-number&gt;&lt;foreign-keys&gt;&lt;key app="EN" db-id="x00xtxp0npxrabefeepvr9930pwrvfs9wpae" timestamp="0"&gt;337&lt;/key&gt;&lt;/foreign-keys&gt;&lt;ref-type name="Book Section"&gt;5&lt;/ref-type&gt;&lt;contributors&gt;&lt;authors&gt;&lt;author&gt;Chitimia-Dobler, L.&lt;/author&gt;&lt;author&gt;Mackenstedt, U.,&lt;/author&gt;&lt;author&gt;Kahl, O.&lt;/author&gt;&lt;/authors&gt;&lt;secondary-authors&gt;&lt;author&gt;Dobler, G.&lt;/author&gt;&lt;author&gt;Erber, W.&lt;/author&gt;&lt;author&gt;Bröker, M.&lt;/author&gt;&lt;author&gt;Schmitt, H.J.&lt;/author&gt;&lt;/secondary-authors&gt;&lt;/contributors&gt;&lt;titles&gt;&lt;title&gt;Transmission/natural cycle&lt;/title&gt;&lt;secondary-title&gt;The TBE Book&lt;/secondary-title&gt;&lt;/titles&gt;&lt;edition&gt;5th&lt;/edition&gt;&lt;dates&gt;&lt;year&gt;2022&lt;/year&gt;&lt;/dates&gt;&lt;pub-location&gt;Singapore&lt;/pub-location&gt;&lt;publisher&gt;Global Health Press&lt;/publisher&gt;&lt;urls&gt;&lt;/urls&gt;&lt;/record&gt;&lt;/Cite&gt;&lt;/EndNote&gt;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[5]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persulcatus</w:t>
            </w:r>
            <w:proofErr w:type="spellEnd"/>
            <w:r w:rsidRPr="00F3430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F3430C">
              <w:rPr>
                <w:rFonts w:ascii="Aptos" w:hAnsi="Aptos" w:cs="Arial"/>
                <w:sz w:val="20"/>
                <w:szCs w:val="20"/>
              </w:rPr>
              <w:lastRenderedPageBreak/>
              <w:t xml:space="preserve">tick activity is characterized by 1 peak in </w:t>
            </w:r>
            <w:r>
              <w:rPr>
                <w:rFonts w:ascii="Aptos" w:hAnsi="Aptos" w:cs="Arial"/>
                <w:sz w:val="20"/>
                <w:szCs w:val="20"/>
              </w:rPr>
              <w:t>May-</w:t>
            </w:r>
            <w:r w:rsidRPr="00F3430C">
              <w:rPr>
                <w:rFonts w:ascii="Aptos" w:hAnsi="Aptos" w:cs="Arial"/>
                <w:sz w:val="20"/>
                <w:szCs w:val="20"/>
              </w:rPr>
              <w:t>June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&lt;EndNote&gt;&lt;Cite&gt;&lt;Author&gt;Bugmyrin&lt;/Author&gt;&lt;Year&gt;2023&lt;/Year&gt;&lt;RecNum&gt;498&lt;/RecNum&gt;&lt;DisplayText&gt;[3]&lt;/DisplayText&gt;&lt;record&gt;&lt;rec-number&gt;498&lt;/rec-number&gt;&lt;foreign-keys&gt;&lt;key app="EN" db-id="x00xtxp0npxrabefeepvr9930pwrvfs9wpae" timestamp="1728962313"&gt;498&lt;/key&gt;&lt;/foreign-keys&gt;&lt;ref-type name="Journal Article"&gt;17&lt;/ref-type&gt;&lt;contributors&gt;&lt;authors&gt;&lt;author&gt;Bugmyrin, S. V.&lt;/author&gt;&lt;author&gt;Bespyatova, L. A.&lt;/author&gt;&lt;/authors&gt;&lt;/contributors&gt;&lt;auth-address&gt;Institute of Biology, Karelian Research Centre, Russian Academy of Sciences, 185910 Petrozavodsk, Russia.&lt;/auth-address&gt;&lt;titles&gt;&lt;title&gt;Seasonal Activity of Adult Ticks Ixodes persulcatus (Acari, Ixodidae) in the North-West of the Distribution Area&lt;/title&gt;&lt;secondary-title&gt;Animals (Basel)&lt;/secondary-title&gt;&lt;/titles&gt;&lt;periodical&gt;&lt;full-title&gt;Animals (Basel)&lt;/full-title&gt;&lt;/periodical&gt;&lt;volume&gt;13&lt;/volume&gt;&lt;number&gt;24&lt;/number&gt;&lt;edition&gt;2023/12/23&lt;/edition&gt;&lt;keywords&gt;&lt;keyword&gt;Ixodes persulcatus&lt;/keyword&gt;&lt;keyword&gt;northern border&lt;/keyword&gt;&lt;keyword&gt;seasonal activity&lt;/keyword&gt;&lt;keyword&gt;weather&lt;/keyword&gt;&lt;/keywords&gt;&lt;dates&gt;&lt;year&gt;2023&lt;/year&gt;&lt;pub-dates&gt;&lt;date&gt;Dec 13&lt;/date&gt;&lt;/pub-dates&gt;&lt;/dates&gt;&lt;isbn&gt;2076-2615 (Print)&amp;#xD;2076-2615 (Electronic)&amp;#xD;2076-2615 (Linking)&lt;/isbn&gt;&lt;accession-num&gt;38136871&lt;/accession-num&gt;&lt;urls&gt;&lt;related-urls&gt;&lt;url&gt;https://www.ncbi.nlm.nih.gov/pubmed/38136871&lt;/url&gt;&lt;/related-urls&gt;&lt;/urls&gt;&lt;custom2&gt;PMC10740895&lt;/custom2&gt;&lt;electronic-resource-num&gt;10.3390/ani13243834&lt;/electronic-resource-num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[3]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F3430C">
              <w:rPr>
                <w:rFonts w:ascii="Aptos" w:hAnsi="Aptos" w:cs="Arial"/>
                <w:sz w:val="20"/>
                <w:szCs w:val="20"/>
              </w:rPr>
              <w:t>.</w:t>
            </w:r>
            <w:r w:rsidRPr="005C48CB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It potentially </w:t>
            </w:r>
            <w:r w:rsidRPr="00E16B38">
              <w:rPr>
                <w:rFonts w:ascii="Aptos" w:hAnsi="Aptos" w:cs="Arial"/>
                <w:sz w:val="20"/>
                <w:szCs w:val="20"/>
              </w:rPr>
              <w:t>causes the number of virus replications per year for TBEV-E to increase, as well as that for TBEV-FE and TBEV-S.</w:t>
            </w:r>
          </w:p>
          <w:p w14:paraId="274E316E" w14:textId="77777777" w:rsidR="00272FB0" w:rsidRPr="00130F2C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A7487">
              <w:rPr>
                <w:rFonts w:ascii="Aptos" w:hAnsi="Aptos" w:cs="Arial"/>
                <w:sz w:val="20"/>
                <w:szCs w:val="20"/>
              </w:rPr>
              <w:t>TBEV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6A7487">
              <w:rPr>
                <w:rFonts w:ascii="Aptos" w:hAnsi="Aptos" w:cs="Arial"/>
                <w:sz w:val="20"/>
                <w:szCs w:val="20"/>
              </w:rPr>
              <w:t xml:space="preserve">prevalence in </w:t>
            </w:r>
            <w:r w:rsidRPr="006A748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6A7487">
              <w:rPr>
                <w:rFonts w:ascii="Aptos" w:hAnsi="Aptos" w:cs="Arial"/>
                <w:i/>
                <w:iCs/>
                <w:sz w:val="20"/>
                <w:szCs w:val="20"/>
              </w:rPr>
              <w:t>persulcatus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generally is higher </w:t>
            </w:r>
            <w:r w:rsidRPr="006A7487">
              <w:rPr>
                <w:rFonts w:ascii="Aptos" w:hAnsi="Aptos" w:cs="Arial"/>
                <w:sz w:val="20"/>
                <w:szCs w:val="20"/>
              </w:rPr>
              <w:t xml:space="preserve">compared </w:t>
            </w:r>
            <w:r>
              <w:rPr>
                <w:rFonts w:ascii="Aptos" w:hAnsi="Aptos" w:cs="Arial"/>
                <w:sz w:val="20"/>
                <w:szCs w:val="20"/>
              </w:rPr>
              <w:t>to</w:t>
            </w:r>
            <w:r w:rsidRPr="006A7487">
              <w:rPr>
                <w:rFonts w:ascii="Aptos" w:hAnsi="Aptos" w:cs="Arial"/>
                <w:sz w:val="20"/>
                <w:szCs w:val="20"/>
              </w:rPr>
              <w:t xml:space="preserve"> those in </w:t>
            </w:r>
            <w:r w:rsidRPr="006A748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6A7487">
              <w:rPr>
                <w:rFonts w:ascii="Aptos" w:hAnsi="Aptos" w:cs="Arial"/>
                <w:i/>
                <w:iCs/>
                <w:sz w:val="20"/>
                <w:szCs w:val="20"/>
              </w:rPr>
              <w:t>ricinus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which could be caused by</w:t>
            </w:r>
            <w:r w:rsidRPr="006A7487">
              <w:rPr>
                <w:rFonts w:ascii="Aptos" w:hAnsi="Aptos" w:cs="Arial"/>
                <w:sz w:val="20"/>
                <w:szCs w:val="20"/>
              </w:rPr>
              <w:t xml:space="preserve"> the ecology</w:t>
            </w:r>
            <w:r>
              <w:rPr>
                <w:rFonts w:ascii="Aptos" w:hAnsi="Aptos" w:cs="Arial"/>
                <w:sz w:val="20"/>
                <w:szCs w:val="20"/>
              </w:rPr>
              <w:t xml:space="preserve"> or </w:t>
            </w:r>
            <w:r w:rsidRPr="006A7487">
              <w:rPr>
                <w:rFonts w:ascii="Aptos" w:hAnsi="Aptos" w:cs="Arial"/>
                <w:sz w:val="20"/>
                <w:szCs w:val="20"/>
              </w:rPr>
              <w:t>biology of the individual vectors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&lt;EndNote&gt;&lt;Cite&gt;&lt;Author&gt;Chitimia-Dobler&lt;/Author&gt;&lt;Year&gt;2022&lt;/Year&gt;&lt;RecNum&gt;337&lt;/RecNum&gt;&lt;DisplayText&gt;[5]&lt;/DisplayText&gt;&lt;record&gt;&lt;rec-number&gt;337&lt;/rec-number&gt;&lt;foreign-keys&gt;&lt;key app="EN" db-id="x00xtxp0npxrabefeepvr9930pwrvfs9wpae" timestamp="0"&gt;337&lt;/key&gt;&lt;/foreign-keys&gt;&lt;ref-type name="Book Section"&gt;5&lt;/ref-type&gt;&lt;contributors&gt;&lt;authors&gt;&lt;author&gt;Chitimia-Dobler, L.&lt;/author&gt;&lt;author&gt;Mackenstedt, U.,&lt;/author&gt;&lt;author&gt;Kahl, O.&lt;/author&gt;&lt;/authors&gt;&lt;secondary-authors&gt;&lt;author&gt;Dobler, G.&lt;/author&gt;&lt;author&gt;Erber, W.&lt;/author&gt;&lt;author&gt;Bröker, M.&lt;/author&gt;&lt;author&gt;Schmitt, H.J.&lt;/author&gt;&lt;/secondary-authors&gt;&lt;/contributors&gt;&lt;titles&gt;&lt;title&gt;Transmission/natural cycle&lt;/title&gt;&lt;secondary-title&gt;The TBE Book&lt;/secondary-title&gt;&lt;/titles&gt;&lt;edition&gt;5th&lt;/edition&gt;&lt;dates&gt;&lt;year&gt;2022&lt;/year&gt;&lt;/dates&gt;&lt;pub-location&gt;Singapore&lt;/pub-location&gt;&lt;publisher&gt;Global Health Press&lt;/publisher&gt;&lt;urls&gt;&lt;/urls&gt;&lt;/record&gt;&lt;/Cite&gt;&lt;/EndNote&gt;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[5]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DCB08B9" w14:textId="77777777" w:rsidR="00272FB0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Experimental studies 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PEVuZE5vdGU+PENpdGU+PEF1dGhvcj5Ub250ZXJpPC9BdXRob3I+PFllYXI+MjAxMzwvWWVhcj48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PEVuZE5vdGU+PENpdGU+PEF1dGhvcj5Ub250ZXJpPC9BdXRob3I+PFllYXI+MjAxMzwvWWVhcj48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</w:fldData>
              </w:fldChar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ptos" w:hAnsi="Aptos" w:cs="Arial"/>
                <w:sz w:val="20"/>
                <w:szCs w:val="20"/>
              </w:rPr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[24]</w:t>
            </w:r>
            <w:r w:rsidRPr="006D4AF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showed that three TBEV subtypes (TBEV-FE, -E, -S) are able to induce encephalitis in bank voles (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Myodes</w:t>
            </w:r>
            <w:proofErr w:type="spellEnd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4AF5">
              <w:rPr>
                <w:rFonts w:ascii="Aptos" w:hAnsi="Aptos" w:cs="Arial"/>
                <w:i/>
                <w:iCs/>
                <w:sz w:val="20"/>
                <w:szCs w:val="20"/>
              </w:rPr>
              <w:t>glareolus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</w:rPr>
              <w:t>) but caus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neuronal death in this natural host in very rare cases. However, RNA of TBEV-FE was detected significantly more often than RNA of the other two subtypes in all organs studied. Moreover, TBEV-FE also induced prolonged viremia </w:t>
            </w:r>
            <w:r>
              <w:rPr>
                <w:rFonts w:ascii="Aptos" w:hAnsi="Aptos" w:cs="Arial"/>
                <w:sz w:val="20"/>
                <w:szCs w:val="20"/>
              </w:rPr>
              <w:t>which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can be a potential maintenance factor and may suggest a different transmission pattern as compared to TBEV-E.</w:t>
            </w:r>
          </w:p>
          <w:p w14:paraId="711A9126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8369B">
              <w:rPr>
                <w:rFonts w:ascii="Aptos" w:hAnsi="Aptos" w:cs="Arial"/>
                <w:sz w:val="20"/>
                <w:szCs w:val="20"/>
              </w:rPr>
              <w:t>All of the differences described indicate that TBEV-E and TBEV-FE occupied</w:t>
            </w:r>
            <w:r>
              <w:rPr>
                <w:rFonts w:ascii="Aptos" w:hAnsi="Aptos" w:cs="Arial"/>
                <w:sz w:val="20"/>
                <w:szCs w:val="20"/>
              </w:rPr>
              <w:t xml:space="preserve"> distinct ecological niches.</w:t>
            </w:r>
          </w:p>
          <w:p w14:paraId="233F4708" w14:textId="77777777" w:rsidR="00272FB0" w:rsidRPr="006D4AF5" w:rsidRDefault="00272FB0" w:rsidP="00272FB0">
            <w:pPr>
              <w:pStyle w:val="ListParagraph"/>
              <w:numPr>
                <w:ilvl w:val="0"/>
                <w:numId w:val="8"/>
              </w:numPr>
              <w:spacing w:before="120" w:after="120"/>
              <w:ind w:left="739"/>
              <w:rPr>
                <w:rFonts w:ascii="Aptos" w:hAnsi="Aptos" w:cs="Arial"/>
                <w:iCs/>
                <w:sz w:val="20"/>
                <w:szCs w:val="20"/>
              </w:rPr>
            </w:pPr>
            <w:r w:rsidRPr="006D4AF5">
              <w:rPr>
                <w:rFonts w:ascii="Aptos" w:hAnsi="Aptos" w:cs="Arial"/>
                <w:iCs/>
                <w:sz w:val="20"/>
                <w:szCs w:val="20"/>
              </w:rPr>
              <w:t>Discrepancy between LIV and TBEV</w:t>
            </w:r>
          </w:p>
          <w:p w14:paraId="4D94CADB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</w:rPr>
              <w:t xml:space="preserve">As </w:t>
            </w:r>
            <w:r w:rsidRPr="00E16B38">
              <w:rPr>
                <w:rFonts w:ascii="Aptos" w:hAnsi="Aptos" w:cs="Arial"/>
                <w:sz w:val="20"/>
                <w:szCs w:val="20"/>
              </w:rPr>
              <w:t>mentioned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above, we disagree with the hypothesis on the merge</w:t>
            </w:r>
            <w:r>
              <w:rPr>
                <w:rFonts w:ascii="Aptos" w:hAnsi="Aptos" w:cs="Arial"/>
                <w:sz w:val="20"/>
                <w:szCs w:val="20"/>
              </w:rPr>
              <w:t>r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of TBEV and LIV. In this section</w:t>
            </w:r>
            <w:r>
              <w:rPr>
                <w:rFonts w:ascii="Aptos" w:hAnsi="Aptos" w:cs="Arial"/>
                <w:sz w:val="20"/>
                <w:szCs w:val="20"/>
              </w:rPr>
              <w:t>,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we additionally review</w:t>
            </w:r>
            <w:r>
              <w:rPr>
                <w:rFonts w:ascii="Aptos" w:hAnsi="Aptos" w:cs="Arial"/>
                <w:sz w:val="20"/>
                <w:szCs w:val="20"/>
              </w:rPr>
              <w:t xml:space="preserve"> the</w:t>
            </w:r>
            <w:r w:rsidRPr="006D4AF5">
              <w:rPr>
                <w:rFonts w:ascii="Aptos" w:hAnsi="Aptos" w:cs="Arial"/>
                <w:sz w:val="20"/>
                <w:szCs w:val="20"/>
              </w:rPr>
              <w:t xml:space="preserve"> remarkable differences between these viruses. </w:t>
            </w:r>
          </w:p>
          <w:p w14:paraId="6037224D" w14:textId="77777777" w:rsidR="00272FB0" w:rsidRPr="005B0CC2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</w:rPr>
            </w:pP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LIV induces encephalitis in sheep annually,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with 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morbidity and mortality rates ranging from 5 to 60% [9]. 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The m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ortality rate for red grouse is even higher (78%) [7]. In contrast, TBEV seems to show nonvirulence for livestock (there are no reports of mass epizootics in Eurasia)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 xml:space="preserve">, </w:t>
            </w:r>
            <w:r w:rsidRPr="005B0CC2">
              <w:rPr>
                <w:rFonts w:ascii="Aptos" w:hAnsi="Aptos" w:cs="Arial"/>
                <w:sz w:val="20"/>
                <w:szCs w:val="20"/>
              </w:rPr>
              <w:t>and, apparently, persists in wild rodents asymptomatically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E2BCFA5" w14:textId="77777777" w:rsidR="00272FB0" w:rsidRPr="006D4AF5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The modern study of immune response to LIV and TBEV-E (subcutaneous infection) in sheep demonstrated the detection of virus</w:t>
            </w:r>
            <w:r>
              <w:rPr>
                <w:rFonts w:ascii="Aptos" w:hAnsi="Aptos" w:cs="Arial"/>
                <w:sz w:val="20"/>
                <w:szCs w:val="20"/>
                <w:lang w:val="en-GB"/>
              </w:rPr>
              <w:t>-</w:t>
            </w: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specific neutralising antibodies in both cases, but only antibodies against TBEV-E showed the control of infection, whereas LIV progressed to a febrile infection which is followed by </w:t>
            </w:r>
            <w:proofErr w:type="spellStart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neuroinvasion</w:t>
            </w:r>
            <w:proofErr w:type="spellEnd"/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 xml:space="preserve"> [11]. In other words, TBEV is less pathogenic for sheep than LIV.</w:t>
            </w:r>
          </w:p>
          <w:p w14:paraId="31C9C775" w14:textId="77777777" w:rsidR="00272FB0" w:rsidRDefault="00272FB0" w:rsidP="00272FB0">
            <w:pPr>
              <w:spacing w:before="120" w:after="120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6D4AF5">
              <w:rPr>
                <w:rFonts w:ascii="Aptos" w:hAnsi="Aptos" w:cs="Arial"/>
                <w:sz w:val="20"/>
                <w:szCs w:val="20"/>
                <w:lang w:val="en-GB"/>
              </w:rPr>
              <w:t>In the case of human LIV infection, only 1 lethal case was described [16]. This is opposite to TBEV-E and the other TBEV subtypes with lethal cases reported annually.</w:t>
            </w:r>
          </w:p>
          <w:p w14:paraId="0FAA6D20" w14:textId="77777777" w:rsidR="00272FB0" w:rsidRDefault="00272FB0" w:rsidP="00272FB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  <w:lang w:val="en-GB"/>
              </w:rPr>
              <w:t>Regarding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 reservoir transmission hosts, LIV once again </w:t>
            </w:r>
            <w:r>
              <w:rPr>
                <w:rFonts w:ascii="Aptos" w:hAnsi="Aptos" w:cs="Arial"/>
                <w:sz w:val="20"/>
                <w:szCs w:val="20"/>
              </w:rPr>
              <w:t>shows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 a</w:t>
            </w:r>
            <w:r w:rsidRPr="003E67C2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clear 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difference from TBEV. Unlike all TBEV subtypes, LIV is mainly found in red grouses and sheep inducing encephalitis </w:t>
            </w:r>
            <w:r>
              <w:rPr>
                <w:rFonts w:ascii="Aptos" w:hAnsi="Aptos" w:cs="Arial"/>
                <w:sz w:val="20"/>
                <w:szCs w:val="20"/>
              </w:rPr>
              <w:t xml:space="preserve">with a 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high mortality rate in both (78% in red grouses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&lt;EndNote&gt;&lt;Cite&gt;&lt;Author&gt;Gilbert&lt;/Author&gt;&lt;Year&gt;2016&lt;/Year&gt;&lt;RecNum&gt;170&lt;/RecNum&gt;&lt;DisplayText&gt;[12]&lt;/DisplayText&gt;&lt;record&gt;&lt;rec-number&gt;170&lt;/rec-number&gt;&lt;foreign-keys&gt;&lt;key app="EN" db-id="x00xtxp0npxrabefeepvr9930pwrvfs9wpae" timestamp="0"&gt;170&lt;/key&gt;&lt;/foreign-keys&gt;&lt;ref-type name="Journal Article"&gt;17&lt;/ref-type&gt;&lt;contributors&gt;&lt;authors&gt;&lt;author&gt;Gilbert, L.&lt;/author&gt;&lt;/authors&gt;&lt;/contributors&gt;&lt;auth-address&gt;James Hutton Institute, Craigiebuckler, Aberdeen, AB15 8QH, UK. Lucy.gilbert@hutton.ac.uk.&lt;/auth-address&gt;&lt;titles&gt;&lt;title&gt;Louping ill virus in the UK: a review of the hosts, transmission and ecological consequences of control&lt;/title&gt;&lt;secondary-title&gt;Exp. Appl. Acarol.&lt;/secondary-title&gt;&lt;/titles&gt;&lt;pages&gt;363-74&lt;/pages&gt;&lt;volume&gt;68&lt;/volume&gt;&lt;number&gt;3&lt;/number&gt;&lt;edition&gt;2015/07/25&lt;/edition&gt;&lt;keywords&gt;&lt;keyword&gt;Animals&lt;/keyword&gt;&lt;keyword&gt;Ecology&lt;/keyword&gt;&lt;keyword&gt;*Encephalitis Viruses, Tick-Borne&lt;/keyword&gt;&lt;keyword&gt;Encephalitis, Tick-Borne/*prevention &amp;amp; control/transmission&lt;/keyword&gt;&lt;keyword&gt;Sheep&lt;/keyword&gt;&lt;keyword&gt;Sheep Diseases/prevention &amp;amp; control/transmission/*virology&lt;/keyword&gt;&lt;keyword&gt;United Kingdom&lt;/keyword&gt;&lt;keyword&gt;Disease control&lt;/keyword&gt;&lt;keyword&gt;Flavivirus&lt;/keyword&gt;&lt;keyword&gt;Ixodes ricinus&lt;/keyword&gt;&lt;keyword&gt;Mountain hare&lt;/keyword&gt;&lt;keyword&gt;Red grouse&lt;/keyword&gt;&lt;/keywords&gt;&lt;dates&gt;&lt;year&gt;2016&lt;/year&gt;&lt;pub-dates&gt;&lt;date&gt;Mar&lt;/date&gt;&lt;/pub-dates&gt;&lt;/dates&gt;&lt;isbn&gt;1572-9702 (Electronic)&amp;#xD;0168-8162 (Linking)&lt;/isbn&gt;&lt;accession-num&gt;26205612&lt;/accession-num&gt;&lt;urls&gt;&lt;related-urls&gt;&lt;url&gt;https://www.ncbi.nlm.nih.gov/pubmed/26205612&lt;/url&gt;&lt;/related-urls&gt;&lt;/urls&gt;&lt;electronic-resource-num&gt;10.1007/s10493-015-9952-x&lt;/electronic-resource-num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[12]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, 5–60% in sheep </w:t>
            </w:r>
            <w:r w:rsidRPr="00E16B38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PEVuZE5vdGU+PENpdGU+PEF1dGhvcj5KZWZmcmllczwvQXV0aG9yPjxZZWFyPjIwMTQ8L1llYXI+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</w:fldData>
              </w:fldChar>
            </w:r>
            <w:r w:rsidRPr="00E16B38"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 w:rsidRPr="00E16B38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PEVuZE5vdGU+PENpdGU+PEF1dGhvcj5KZWZmcmllczwvQXV0aG9yPjxZZWFyPjIwMTQ8L1llYXI+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</w:fldData>
              </w:fldChar>
            </w:r>
            <w:r w:rsidRPr="00E16B38"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 w:rsidRPr="00E16B38">
              <w:rPr>
                <w:rFonts w:ascii="Aptos" w:hAnsi="Aptos" w:cs="Arial"/>
                <w:sz w:val="20"/>
                <w:szCs w:val="20"/>
              </w:rPr>
            </w:r>
            <w:r w:rsidRPr="00E16B38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E16B38">
              <w:rPr>
                <w:rFonts w:ascii="Aptos" w:hAnsi="Aptos" w:cs="Arial"/>
                <w:sz w:val="20"/>
                <w:szCs w:val="20"/>
              </w:rPr>
            </w:r>
            <w:r w:rsidRPr="00E16B38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Pr="00E16B38">
              <w:rPr>
                <w:rFonts w:ascii="Aptos" w:hAnsi="Aptos" w:cs="Arial"/>
                <w:noProof/>
                <w:sz w:val="20"/>
                <w:szCs w:val="20"/>
              </w:rPr>
              <w:t>[17]</w:t>
            </w:r>
            <w:r w:rsidRPr="00E16B38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E16B38">
              <w:rPr>
                <w:rFonts w:ascii="Aptos" w:hAnsi="Aptos" w:cs="Arial"/>
                <w:sz w:val="20"/>
                <w:szCs w:val="20"/>
              </w:rPr>
              <w:t>), but not in small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 rodents. Although rodents such as field voles (</w:t>
            </w:r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Microtus </w:t>
            </w:r>
            <w:proofErr w:type="spellStart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>agrestis</w:t>
            </w:r>
            <w:proofErr w:type="spellEnd"/>
            <w:r w:rsidRPr="006928A4">
              <w:rPr>
                <w:rFonts w:ascii="Aptos" w:hAnsi="Aptos" w:cs="Arial"/>
                <w:sz w:val="20"/>
                <w:szCs w:val="20"/>
              </w:rPr>
              <w:t>), bank voles (</w:t>
            </w:r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M. </w:t>
            </w:r>
            <w:proofErr w:type="spellStart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>glareolus</w:t>
            </w:r>
            <w:proofErr w:type="spellEnd"/>
            <w:r w:rsidRPr="006928A4">
              <w:rPr>
                <w:rFonts w:ascii="Aptos" w:hAnsi="Aptos" w:cs="Arial"/>
                <w:sz w:val="20"/>
                <w:szCs w:val="20"/>
              </w:rPr>
              <w:t>) and wood mice (</w:t>
            </w:r>
            <w:proofErr w:type="spellStart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>Apodemus</w:t>
            </w:r>
            <w:proofErr w:type="spellEnd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>sylvaticus</w:t>
            </w:r>
            <w:proofErr w:type="spellEnd"/>
            <w:r w:rsidRPr="006928A4">
              <w:rPr>
                <w:rFonts w:ascii="Aptos" w:hAnsi="Aptos" w:cs="Arial"/>
                <w:sz w:val="20"/>
                <w:szCs w:val="20"/>
              </w:rPr>
              <w:t>) raised an antibody response to infection, they could not produce a substantial viremia and did not support non-</w:t>
            </w:r>
            <w:proofErr w:type="spellStart"/>
            <w:r w:rsidRPr="006928A4">
              <w:rPr>
                <w:rFonts w:ascii="Aptos" w:hAnsi="Aptos" w:cs="Arial"/>
                <w:sz w:val="20"/>
                <w:szCs w:val="20"/>
              </w:rPr>
              <w:t>viraemic</w:t>
            </w:r>
            <w:proofErr w:type="spellEnd"/>
            <w:r w:rsidRPr="006928A4">
              <w:rPr>
                <w:rFonts w:ascii="Aptos" w:hAnsi="Aptos" w:cs="Arial"/>
                <w:sz w:val="20"/>
                <w:szCs w:val="20"/>
              </w:rPr>
              <w:t xml:space="preserve"> transmission between co-feeding ticks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&lt;EndNote&gt;&lt;Cite&gt;&lt;Author&gt;Gilbert&lt;/Author&gt;&lt;Year&gt;2000&lt;/Year&gt;&lt;RecNum&gt;169&lt;/RecNum&gt;&lt;DisplayText&gt;[11]&lt;/DisplayText&gt;&lt;record&gt;&lt;rec-number&gt;169&lt;/rec-number&gt;&lt;foreign-keys&gt;&lt;key app="EN" db-id="x00xtxp0npxrabefeepvr9930pwrvfs9wpae" timestamp="0"&gt;169&lt;/key&gt;&lt;/foreign-keys&gt;&lt;ref-type name="Journal Article"&gt;17&lt;/ref-type&gt;&lt;contributors&gt;&lt;authors&gt;&lt;author&gt;Gilbert, L.&lt;/author&gt;&lt;author&gt;Jones, L. D.&lt;/author&gt;&lt;author&gt;Hudson, P. J.&lt;/author&gt;&lt;author&gt;Gould, E. A.&lt;/author&gt;&lt;author&gt;Reid, H. W.&lt;/author&gt;&lt;/authors&gt;&lt;/contributors&gt;&lt;auth-address&gt;Institute of Biological Sciences, Department of Biological and Molecular Sciences, Stirling University, Stirling, UK. lucy.gilbert@stir.ac.uk&lt;/auth-address&gt;&lt;titles&gt;&lt;title&gt;Role of small mammals in the persistence of Louping-ill virus: field survey and tick co-feeding studies&lt;/title&gt;&lt;secondary-title&gt;Med. Vet. Entomol.&lt;/secondary-title&gt;&lt;/titles&gt;&lt;pages&gt;277-82&lt;/pages&gt;&lt;volume&gt;14&lt;/volume&gt;&lt;number&gt;3&lt;/number&gt;&lt;edition&gt;2000/10/04&lt;/edition&gt;&lt;keywords&gt;&lt;keyword&gt;Animals&lt;/keyword&gt;&lt;keyword&gt;Disease Vectors&lt;/keyword&gt;&lt;keyword&gt;Encephalitis Viruses, Tick-Borne/*isolation &amp;amp; purification&lt;/keyword&gt;&lt;keyword&gt;Encephalitis, Tick-Borne/epidemiology/*veterinary&lt;/keyword&gt;&lt;keyword&gt;Mice&lt;/keyword&gt;&lt;keyword&gt;Rabbits&lt;/keyword&gt;&lt;keyword&gt;Scotland/epidemiology&lt;/keyword&gt;&lt;keyword&gt;Seroepidemiologic Studies&lt;/keyword&gt;&lt;keyword&gt;Sheep&lt;/keyword&gt;&lt;keyword&gt;Sheep Diseases/epidemiology&lt;/keyword&gt;&lt;keyword&gt;Tick Infestations/*veterinary&lt;/keyword&gt;&lt;/keywords&gt;&lt;dates&gt;&lt;year&gt;2000&lt;/year&gt;&lt;pub-dates&gt;&lt;date&gt;Sep&lt;/date&gt;&lt;/pub-dates&gt;&lt;/dates&gt;&lt;isbn&gt;0269-283X (Print)&amp;#xD;0269-283X (Linking)&lt;/isbn&gt;&lt;accession-num&gt;11016435&lt;/accession-num&gt;&lt;urls&gt;&lt;related-urls&gt;&lt;url&gt;https://www.ncbi.nlm.nih.gov/pubmed/11016435&lt;/url&gt;&lt;/related-urls&gt;&lt;/urls&gt;&lt;electronic-resource-num&gt;10.1046/j.1365-2915.2000.00236.x&lt;/electronic-resource-num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[11]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. Furthermore, red grouses tend not to feed adult </w:t>
            </w:r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I. </w:t>
            </w:r>
            <w:proofErr w:type="spellStart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>ricinus</w:t>
            </w:r>
            <w:proofErr w:type="spellEnd"/>
            <w:r w:rsidRPr="006928A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and </w:t>
            </w:r>
            <w:r>
              <w:rPr>
                <w:rFonts w:ascii="Aptos" w:hAnsi="Aptos" w:cs="Arial"/>
                <w:sz w:val="20"/>
                <w:szCs w:val="20"/>
              </w:rPr>
              <w:t>are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 not therefore able to maintain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6928A4">
              <w:rPr>
                <w:rFonts w:ascii="Aptos" w:hAnsi="Aptos" w:cs="Arial"/>
                <w:sz w:val="20"/>
                <w:szCs w:val="20"/>
              </w:rPr>
              <w:t>transmission cycle without</w:t>
            </w:r>
            <w:r>
              <w:rPr>
                <w:rFonts w:ascii="Aptos" w:hAnsi="Aptos" w:cs="Arial"/>
                <w:sz w:val="20"/>
                <w:szCs w:val="20"/>
              </w:rPr>
              <w:t xml:space="preserve"> the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 aid of another host that feeds adult ticks (e.g. deer, so-called “reproduction hosts”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&lt;EndNote&gt;&lt;Cite&gt;&lt;Author&gt;Gilbert&lt;/Author&gt;&lt;Year&gt;2016&lt;/Year&gt;&lt;RecNum&gt;170&lt;/RecNum&gt;&lt;DisplayText&gt;[12]&lt;/DisplayText&gt;&lt;record&gt;&lt;rec-number&gt;170&lt;/rec-number&gt;&lt;foreign-keys&gt;&lt;key app="EN" db-id="x00xtxp0npxrabefeepvr9930pwrvfs9wpae" timestamp="0"&gt;170&lt;/key&gt;&lt;/foreign-keys&gt;&lt;ref-type name="Journal Article"&gt;17&lt;/ref-type&gt;&lt;contributors&gt;&lt;authors&gt;&lt;author&gt;Gilbert, L.&lt;/author&gt;&lt;/authors&gt;&lt;/contributors&gt;&lt;auth-address&gt;James Hutton Institute, Craigiebuckler, Aberdeen, AB15 8QH, UK. Lucy.gilbert@hutton.ac.uk.&lt;/auth-address&gt;&lt;titles&gt;&lt;title&gt;Louping ill virus in the UK: a review of the hosts, transmission and ecological consequences of control&lt;/title&gt;&lt;secondary-title&gt;Exp. Appl. Acarol.&lt;/secondary-title&gt;&lt;/titles&gt;&lt;pages&gt;363-74&lt;/pages&gt;&lt;volume&gt;68&lt;/volume&gt;&lt;number&gt;3&lt;/number&gt;&lt;edition&gt;2015/07/25&lt;/edition&gt;&lt;keywords&gt;&lt;keyword&gt;Animals&lt;/keyword&gt;&lt;keyword&gt;Ecology&lt;/keyword&gt;&lt;keyword&gt;*Encephalitis Viruses, Tick-Borne&lt;/keyword&gt;&lt;keyword&gt;Encephalitis, Tick-Borne/*prevention &amp;amp; control/transmission&lt;/keyword&gt;&lt;keyword&gt;Sheep&lt;/keyword&gt;&lt;keyword&gt;Sheep Diseases/prevention &amp;amp; control/transmission/*virology&lt;/keyword&gt;&lt;keyword&gt;United Kingdom&lt;/keyword&gt;&lt;keyword&gt;Disease control&lt;/keyword&gt;&lt;keyword&gt;Flavivirus&lt;/keyword&gt;&lt;keyword&gt;Ixodes ricinus&lt;/keyword&gt;&lt;keyword&gt;Mountain hare&lt;/keyword&gt;&lt;keyword&gt;Red grouse&lt;/keyword&gt;&lt;/keywords&gt;&lt;dates&gt;&lt;year&gt;2016&lt;/year&gt;&lt;pub-dates&gt;&lt;date&gt;Mar&lt;/date&gt;&lt;/pub-dates&gt;&lt;/dates&gt;&lt;isbn&gt;1572-9702 (Electronic)&amp;#xD;0168-8162 (Linking)&lt;/isbn&gt;&lt;accession-num&gt;26205612&lt;/accession-num&gt;&lt;urls&gt;&lt;related-urls&gt;&lt;url&gt;https://www.ncbi.nlm.nih.gov/pubmed/26205612&lt;/url&gt;&lt;/related-urls&gt;&lt;/urls&gt;&lt;electronic-resource-num&gt;10.1007/s10493-015-9952-x&lt;/electronic-resource-num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[12]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). This leads to </w:t>
            </w:r>
            <w:r w:rsidRPr="00E16B38">
              <w:rPr>
                <w:rFonts w:ascii="Aptos" w:hAnsi="Aptos" w:cs="Arial"/>
                <w:sz w:val="20"/>
                <w:szCs w:val="20"/>
              </w:rPr>
              <w:t>LIV’s p</w:t>
            </w:r>
            <w:r w:rsidRPr="006928A4">
              <w:rPr>
                <w:rFonts w:ascii="Aptos" w:hAnsi="Aptos" w:cs="Arial"/>
                <w:sz w:val="20"/>
                <w:szCs w:val="20"/>
              </w:rPr>
              <w:t xml:space="preserve">atchy spatial distribution with different mixtures of reservoir hosts occurring. This is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6928A4">
              <w:rPr>
                <w:rFonts w:ascii="Aptos" w:hAnsi="Aptos" w:cs="Arial"/>
                <w:sz w:val="20"/>
                <w:szCs w:val="20"/>
              </w:rPr>
              <w:t>opposite of the TBEV transmission patterns and natural foci structure formed by primarily small rodents.</w:t>
            </w:r>
          </w:p>
          <w:p w14:paraId="6439F55D" w14:textId="6E38AF4F" w:rsidR="00272FB0" w:rsidRDefault="00272FB0" w:rsidP="00272FB0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6521E826" w14:textId="2B7CCFB2" w:rsidR="00272FB0" w:rsidRPr="00F24F7E" w:rsidRDefault="00272FB0" w:rsidP="00272FB0">
            <w:pPr>
              <w:pStyle w:val="EndNoteBibliography"/>
              <w:ind w:left="560" w:hanging="560"/>
            </w:pPr>
            <w:r>
              <w:t xml:space="preserve">1. </w:t>
            </w:r>
            <w:r w:rsidRPr="00F24F7E">
              <w:tab/>
              <w:t>Bogovic P, Strle F (2015) Tick-borne encephalitis: A review of epidemiology, clinical characteristics, and management. World J Clin Cases 3:430-441  DOI:10.12998/wjcc.v3.i5.430</w:t>
            </w:r>
          </w:p>
          <w:p w14:paraId="60D3E28E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2.</w:t>
            </w:r>
            <w:r w:rsidRPr="00F24F7E">
              <w:tab/>
              <w:t>Bondaryuk AN, Andaev EI, Dzhioev YP, Zlobin VI, Tkachev SE, Kozlova IV, Bukin YS (2022) Delimitation of the tick-borne flaviviruses. Resolving the tick-borne encephalitis virus and louping-ill virus paraphyletic taxa. Mol Phylogenet Evol 169:107411  DOI:10.1016/j.ympev.2022.107411</w:t>
            </w:r>
          </w:p>
          <w:p w14:paraId="3BA738E1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3.</w:t>
            </w:r>
            <w:r w:rsidRPr="00F24F7E">
              <w:tab/>
              <w:t>Bugmyrin SV, Bespyatova LA (2023) Seasonal Activity of Adult Ticks Ixodes persulcatus (Acari, Ixodidae) in the North-West of the Distribution Area. Animals (Basel) 13 DOI:10.3390/ani13243834</w:t>
            </w:r>
          </w:p>
          <w:p w14:paraId="193DDAAB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4.</w:t>
            </w:r>
            <w:r w:rsidRPr="00F24F7E">
              <w:tab/>
              <w:t>Charrel RN, Zaki AM, Attoui H, Fakeeh M, Billoir F, Yousef AI, de Chesse R, De Micco P, Gould EA, de Lamballerie X (2001) Complete coding sequence of the Alkhurma virus, a tick-borne flavivirus causing severe hemorrhagic fever in humans in Saudi Arabia. Biochem Biophys Res Commun 287:455-461  DOI:10.1006/bbrc.2001.5610</w:t>
            </w:r>
          </w:p>
          <w:p w14:paraId="74FA9E2C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lastRenderedPageBreak/>
              <w:t>5.</w:t>
            </w:r>
            <w:r w:rsidRPr="00F24F7E">
              <w:tab/>
              <w:t>Chitimia-Dobler L, Mackenstedt U, Kahl O (2022) Transmission/natural cycle. In: Dobler G, Erber W, Bröker M, Schmitt HJ (eds) The TBE Book. Global Health Press, Singapore</w:t>
            </w:r>
          </w:p>
          <w:p w14:paraId="4D92E5D6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6.</w:t>
            </w:r>
            <w:r w:rsidRPr="00F24F7E">
              <w:tab/>
              <w:t xml:space="preserve">Chumakov MP, Rubin SG, Linev MB (1975) Three antigen types of tick-borne encephalitis virus, their dependence on arthropod vectors and geography. Problems of Medical Virology (Мoscow):371-375 </w:t>
            </w:r>
          </w:p>
          <w:p w14:paraId="1788134B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7.</w:t>
            </w:r>
            <w:r w:rsidRPr="00F24F7E">
              <w:tab/>
              <w:t xml:space="preserve">Clarke DH (1964) Further studies on antigenic relationships among the viruses of the Group B tick-borne complex. Bulletin of the World Health Organization 31:45-56 </w:t>
            </w:r>
          </w:p>
          <w:p w14:paraId="5A58E1D6" w14:textId="77777777" w:rsidR="00272FB0" w:rsidRPr="002172BF" w:rsidRDefault="00272FB0" w:rsidP="00272FB0">
            <w:pPr>
              <w:pStyle w:val="EndNoteBibliography"/>
              <w:ind w:left="560" w:hanging="560"/>
              <w:rPr>
                <w:lang w:val="de-DE"/>
              </w:rPr>
            </w:pPr>
            <w:r w:rsidRPr="00F24F7E">
              <w:t>8.</w:t>
            </w:r>
            <w:r w:rsidRPr="00F24F7E">
              <w:tab/>
              <w:t xml:space="preserve">Deviatkin AA, Aleshina YA, Karganova GG, Lukashev AN (2024) Selection Pressure Profile Suggests Species Criteria among Tick-Borne Orthoflaviviruses. </w:t>
            </w:r>
            <w:r w:rsidRPr="002172BF">
              <w:rPr>
                <w:lang w:val="de-DE"/>
              </w:rPr>
              <w:t>Viruses 16 DOI:10.3390/v16101554</w:t>
            </w:r>
          </w:p>
          <w:p w14:paraId="1EDCB46C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2172BF">
              <w:rPr>
                <w:lang w:val="de-DE"/>
              </w:rPr>
              <w:t>9.</w:t>
            </w:r>
            <w:r w:rsidRPr="002172BF">
              <w:rPr>
                <w:lang w:val="de-DE"/>
              </w:rPr>
              <w:tab/>
              <w:t xml:space="preserve">Dobler G, Erber W, Bröker M, Schmitt HJ (2022) TBE in adults. </w:t>
            </w:r>
            <w:r w:rsidRPr="00F24F7E">
              <w:t>In: Dobler G, Erber W, Bröker M, Schmitt HJ (eds) The TBE Book. Global Health Press, Singapore</w:t>
            </w:r>
          </w:p>
          <w:p w14:paraId="1402595F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10.</w:t>
            </w:r>
            <w:r w:rsidRPr="00F24F7E">
              <w:tab/>
              <w:t>Fujisawa T, Barraclough TG (2013) Delimiting species using single-locus data and the Generalized Mixed Yule Coalescent approach: a revised method and evaluation on simulated data sets. Syst Biol 62:707-724  DOI:10.1093/sysbio/syt033</w:t>
            </w:r>
          </w:p>
          <w:p w14:paraId="392B4596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11.</w:t>
            </w:r>
            <w:r w:rsidRPr="00F24F7E">
              <w:tab/>
              <w:t>Gilbert L, Jones LD, Hudson PJ, Gould EA, Reid HW (2000) Role of small mammals in the persistence of Louping-ill virus: field survey and tick co-feeding studies. Med Vet Entomol 14:277-282  DOI:10.1046/j.1365-2915.2000.00236.x</w:t>
            </w:r>
          </w:p>
          <w:p w14:paraId="4C196E8C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12.</w:t>
            </w:r>
            <w:r w:rsidRPr="00F24F7E">
              <w:tab/>
              <w:t>Gilbert L (2016) Louping ill virus in the UK: a review of the hosts, transmission and ecological consequences of control. Exp Appl Acarol 68:363-374  DOI:10.1007/s10493-015-9952-x</w:t>
            </w:r>
          </w:p>
          <w:p w14:paraId="06B2CFA6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13.</w:t>
            </w:r>
            <w:r w:rsidRPr="00F24F7E">
              <w:tab/>
              <w:t>Grard G, Moureau G, Charrel RN, Lemasson JJ, Gonzalez JP, Gallian P, Gritsun TS, Holmes EC, Gould EA, de Lamballerie X (2007) Genetic characterization of tick-borne flaviviruses: new insights into evolution, pathogenetic determinants and taxonomy. Virology 361:80-92  DOI:10.1016/j.virol.2006.09.015</w:t>
            </w:r>
          </w:p>
          <w:p w14:paraId="14D4BE2B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14.</w:t>
            </w:r>
            <w:r w:rsidRPr="00F24F7E">
              <w:tab/>
              <w:t>Gritsun TS, Lashkevich VA, Gould EA (2003) Tick-borne encephalitis. Antivir Res 57:129-146  DOI:10.1016/s0166-3542(02)00206-1</w:t>
            </w:r>
          </w:p>
          <w:p w14:paraId="40902733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15.</w:t>
            </w:r>
            <w:r w:rsidRPr="00F24F7E">
              <w:tab/>
              <w:t>Holzmann H, Aberle SW, Stiasny K, Werner P, Mischak A, Zainer B, Netzer M, Koppi S, Bechter E, Heinz FX (2009) Tick-borne Encephalitis from Eating Goat Cheese in a Mountain Region of Austria. Emerging Infectious Diseases 15:1671-1673  DOI:10.3201/eid1510.090743</w:t>
            </w:r>
          </w:p>
          <w:p w14:paraId="753CB67A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16.</w:t>
            </w:r>
            <w:r w:rsidRPr="00F24F7E">
              <w:tab/>
              <w:t xml:space="preserve">Hubálek Z, Pow I, Reid HW, Hussain MH (1995) Antigenic similarity of central European encephalitis and louping-ill viruses. Acta Virologica 39:251-256 </w:t>
            </w:r>
          </w:p>
          <w:p w14:paraId="35315630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17.</w:t>
            </w:r>
            <w:r w:rsidRPr="00F24F7E">
              <w:tab/>
              <w:t>Jeffries CL, Mansfield KL, Phipps LP, Wakeley PR, Mearns R, Schock A, Bell S, Breed AC, Fooks AR, Johnson N (2014) Louping ill virus: an endemic tick-borne disease of Great Britain. J Gen Virol 95:1005-1014  DOI:10.1099/vir.0.062356-0</w:t>
            </w:r>
          </w:p>
          <w:p w14:paraId="40C4509F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18.</w:t>
            </w:r>
            <w:r w:rsidRPr="00F24F7E">
              <w:tab/>
              <w:t>Kaiser R (1999) The clinical and epidemiological profile of tick-borne encephalitis in southern Germany 1994-98: a prospective study of 656 patients. Brain 122 ( Pt 11):2067-2078  DOI:10.1093/brain/122.11.2067</w:t>
            </w:r>
          </w:p>
          <w:p w14:paraId="4655ADCA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19.</w:t>
            </w:r>
            <w:r w:rsidRPr="00F24F7E">
              <w:tab/>
              <w:t>Mandl CW, Heinz FX, Stockl E, Kunz C (1989) Genome sequence of tick-borne encephalitis virus (Western subtype) and comparative analysis of nonstructural proteins with other flaviviruses. Virology 173:291-301  DOI:10.1016/0042-6822(89)90246-8</w:t>
            </w:r>
          </w:p>
          <w:p w14:paraId="5FF909E7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20.</w:t>
            </w:r>
            <w:r w:rsidRPr="00F24F7E">
              <w:tab/>
              <w:t>Mansfield KL, Johnson N, Phipps LP, Stephenson JR, Fooks AR, Solomon T (2009) Tick-borne encephalitis virus - a review of an emerging zoonosis. J Gen Virol 90:1781-1794  DOI:10.1099/vir.0.011437-0</w:t>
            </w:r>
          </w:p>
          <w:p w14:paraId="6FFDD5DB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21.</w:t>
            </w:r>
            <w:r w:rsidRPr="00F24F7E">
              <w:tab/>
              <w:t>O. K, Pogodina VV, Poponnikova T, Süss J, I. Zlobin VI (2022) A short history of TBE. In: Dobler G, Erber W, Bröker M, Schmitt HJ (eds) The TBE Book. Global Health Press, Singapore</w:t>
            </w:r>
          </w:p>
          <w:p w14:paraId="780224D2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22.</w:t>
            </w:r>
            <w:r w:rsidRPr="00F24F7E">
              <w:tab/>
              <w:t>Puillandre N, Lambert A, Brouillet S, Achaz G (2012) ABGD, Automatic Barcode Gap Discovery for primary species delimitation. Mol Ecol 21:1864-1877  DOI:10.1111/j.1365-294X.2011.05239.x</w:t>
            </w:r>
          </w:p>
          <w:p w14:paraId="054B8CA5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23.</w:t>
            </w:r>
            <w:r w:rsidRPr="00F24F7E">
              <w:tab/>
              <w:t>Rey FA, Heinz FX, Mandl C, Kunz C, Harrison SC (1995) The envelope glycoprotein from tick-borne encephalitis virus at 2 A resolution. Nature 375:291-298  DOI:10.1038/375291a0</w:t>
            </w:r>
          </w:p>
          <w:p w14:paraId="3E5F4F43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24.</w:t>
            </w:r>
            <w:r w:rsidRPr="00F24F7E">
              <w:tab/>
              <w:t>Tonteri E, Kipar A, Voutilainen L, Vene S, Vaheri A, Vapalahti O, Lundkvist A (2013) The three subtypes of tick-borne encephalitis virus induce encephalitis in a natural host, the bank vole (Myodes glareolus). PLoS One 8:e81214  DOI:10.1371/journal.pone.0081214</w:t>
            </w:r>
          </w:p>
          <w:p w14:paraId="69709574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25.</w:t>
            </w:r>
            <w:r w:rsidRPr="00F24F7E">
              <w:tab/>
              <w:t>Votiakov VI, Protas II, Zhdanov VM (1978) Western Tick-Borne Encephalitis. Belarus, Minsk</w:t>
            </w:r>
          </w:p>
          <w:p w14:paraId="1F22745C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26.</w:t>
            </w:r>
            <w:r w:rsidRPr="00F24F7E">
              <w:tab/>
              <w:t>Votiakov VI, Zlobin VI, Mishaeva NP (2002) Tick-borne encephalitis of Eurasia (ecology, molecular epidemiology, nosology, evolution). Nauka, Novosibirsk</w:t>
            </w:r>
          </w:p>
          <w:p w14:paraId="07D6B282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lastRenderedPageBreak/>
              <w:t>27.</w:t>
            </w:r>
            <w:r w:rsidRPr="00F24F7E">
              <w:tab/>
              <w:t>Wisotsky SR, Kosakovsky Pond SL, Shank SD, Muse SV (2020) Synonymous Site-to-Site Substitution Rate Variation Dramatically Inflates False Positive Rates of Selection Analyses: Ignore at Your Own Peril. Mol Biol Evol 37:2430-2439  DOI:10.1093/molbev/msaa037</w:t>
            </w:r>
          </w:p>
          <w:p w14:paraId="528AEAD6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28.</w:t>
            </w:r>
            <w:r w:rsidRPr="00F24F7E">
              <w:tab/>
              <w:t>Zhang J, Kapli P, Pavlidis P, Stamatakis A (2013) A general species delimitation method with applications to phylogenetic placements. Bioinformatics 29:2869-2876  DOI:10.1093/bioinformatics/btt499</w:t>
            </w:r>
          </w:p>
          <w:p w14:paraId="365FE3C4" w14:textId="77777777" w:rsidR="00272FB0" w:rsidRPr="00F24F7E" w:rsidRDefault="00272FB0" w:rsidP="00272FB0">
            <w:pPr>
              <w:pStyle w:val="EndNoteBibliography"/>
              <w:ind w:left="560" w:hanging="560"/>
            </w:pPr>
            <w:r w:rsidRPr="00F24F7E">
              <w:t>29.</w:t>
            </w:r>
            <w:r w:rsidRPr="00F24F7E">
              <w:tab/>
              <w:t>Zlobin VI, Pogodina VV, Kahl O (2017) A brief history of the discovery of tick-borne encephalitis virus in the late 1930s (based on reminiscences of members of the expeditions, their colleagues, and relatives). Ticks Tick Borne Dis 8:813-820  DOI:10.1016/j.ttbdis.2017.05.001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100"/>
        <w:gridCol w:w="4826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6CC33FB3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B3036C" w14:paraId="206A5E9E" w14:textId="77777777" w:rsidTr="005F790F">
        <w:trPr>
          <w:trHeight w:val="71"/>
        </w:trPr>
        <w:tc>
          <w:tcPr>
            <w:tcW w:w="2263" w:type="dxa"/>
          </w:tcPr>
          <w:p w14:paraId="1EBF10D0" w14:textId="08B2E990" w:rsidR="00FC2269" w:rsidRPr="002172BF" w:rsidRDefault="00A84344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2172BF">
              <w:rPr>
                <w:rFonts w:ascii="Aptos" w:hAnsi="Aptos" w:cs="Arial"/>
                <w:bCs/>
                <w:sz w:val="20"/>
                <w:szCs w:val="20"/>
              </w:rPr>
              <w:t>2025.007S.</w:t>
            </w:r>
            <w:r w:rsidR="00B3036C" w:rsidRPr="002172BF">
              <w:rPr>
                <w:rFonts w:ascii="Aptos" w:hAnsi="Aptos" w:cs="Arial"/>
                <w:bCs/>
                <w:sz w:val="20"/>
                <w:szCs w:val="20"/>
              </w:rPr>
              <w:t>A.</w:t>
            </w:r>
            <w:r w:rsidRPr="002172BF">
              <w:rPr>
                <w:rFonts w:ascii="Aptos" w:hAnsi="Aptos" w:cs="Arial"/>
                <w:bCs/>
                <w:sz w:val="20"/>
                <w:szCs w:val="20"/>
              </w:rPr>
              <w:t>v3.Orthoflavivirus_2nsp_1spren</w:t>
            </w:r>
          </w:p>
        </w:tc>
        <w:tc>
          <w:tcPr>
            <w:tcW w:w="6663" w:type="dxa"/>
          </w:tcPr>
          <w:p w14:paraId="22F4B256" w14:textId="1B6F5C4D" w:rsidR="00FC2269" w:rsidRPr="002172BF" w:rsidRDefault="00A84344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2172BF">
              <w:rPr>
                <w:rFonts w:ascii="Aptos" w:hAnsi="Aptos" w:cs="Arial"/>
                <w:bCs/>
                <w:sz w:val="20"/>
                <w:szCs w:val="20"/>
              </w:rPr>
              <w:t>Excel module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817271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6929CFF" w14:textId="77777777" w:rsidR="00272FB0" w:rsidRPr="007346BD" w:rsidRDefault="00272FB0" w:rsidP="00272FB0">
      <w:pPr>
        <w:pStyle w:val="BodyTextIndent"/>
        <w:spacing w:before="120" w:after="120"/>
        <w:ind w:left="0" w:firstLine="0"/>
        <w:rPr>
          <w:rFonts w:ascii="Aptos" w:hAnsi="Aptos" w:cs="Arial"/>
          <w:bCs/>
          <w:color w:val="000000"/>
          <w:sz w:val="22"/>
          <w:szCs w:val="22"/>
          <w:lang w:val="en-GB"/>
        </w:rPr>
      </w:pPr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>Table 1.</w:t>
      </w:r>
      <w:r w:rsidRPr="007346BD">
        <w:rPr>
          <w:rFonts w:ascii="Aptos" w:hAnsi="Aptos"/>
          <w:sz w:val="22"/>
          <w:szCs w:val="18"/>
          <w:lang w:val="en-GB"/>
        </w:rPr>
        <w:t xml:space="preserve"> </w:t>
      </w:r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 xml:space="preserve">Results of virological and </w:t>
      </w:r>
      <w:proofErr w:type="spellStart"/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>pathoformological</w:t>
      </w:r>
      <w:proofErr w:type="spellEnd"/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 xml:space="preserve"> studies of various parts of the central nervous system in sheep after</w:t>
      </w:r>
      <w:r>
        <w:rPr>
          <w:rFonts w:ascii="Aptos" w:hAnsi="Aptos" w:cs="Arial"/>
          <w:bCs/>
          <w:color w:val="000000"/>
          <w:sz w:val="22"/>
          <w:szCs w:val="22"/>
          <w:lang w:val="en-GB"/>
        </w:rPr>
        <w:t xml:space="preserve"> intracerebral</w:t>
      </w:r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 xml:space="preserve"> infectio</w:t>
      </w:r>
      <w:r>
        <w:rPr>
          <w:rFonts w:ascii="Aptos" w:hAnsi="Aptos" w:cs="Arial"/>
          <w:bCs/>
          <w:color w:val="000000"/>
          <w:sz w:val="22"/>
          <w:szCs w:val="22"/>
          <w:lang w:val="en-GB"/>
        </w:rPr>
        <w:t>us</w:t>
      </w:r>
      <w:r w:rsidRPr="007346BD">
        <w:rPr>
          <w:rFonts w:ascii="Aptos" w:hAnsi="Aptos" w:cs="Arial"/>
          <w:bCs/>
          <w:color w:val="000000"/>
          <w:sz w:val="22"/>
          <w:szCs w:val="22"/>
          <w:lang w:val="en-GB"/>
        </w:rPr>
        <w:t xml:space="preserve"> with the European and Far-Eastern variants of TBEV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2"/>
        <w:gridCol w:w="931"/>
        <w:gridCol w:w="499"/>
        <w:gridCol w:w="591"/>
        <w:gridCol w:w="1018"/>
        <w:gridCol w:w="902"/>
        <w:gridCol w:w="592"/>
        <w:gridCol w:w="1170"/>
        <w:gridCol w:w="849"/>
        <w:gridCol w:w="599"/>
        <w:gridCol w:w="1170"/>
      </w:tblGrid>
      <w:tr w:rsidR="00272FB0" w:rsidRPr="007346BD" w14:paraId="62ABB0A4" w14:textId="77777777" w:rsidTr="00B83A27">
        <w:trPr>
          <w:trHeight w:val="2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9DA806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Disease phase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843A94C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CNS part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6C2AE84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European variant (-E)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5ADB2A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Far-Eastern variant (-FE)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989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How many times -FE greater than -E</w:t>
            </w:r>
          </w:p>
        </w:tc>
      </w:tr>
      <w:tr w:rsidR="00272FB0" w:rsidRPr="007346BD" w14:paraId="14493B08" w14:textId="77777777" w:rsidTr="00B83A27">
        <w:trPr>
          <w:trHeight w:val="20"/>
        </w:trPr>
        <w:tc>
          <w:tcPr>
            <w:tcW w:w="542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A465BB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</w:p>
        </w:tc>
        <w:tc>
          <w:tcPr>
            <w:tcW w:w="50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DFB531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36CED2" w14:textId="77777777" w:rsidR="00272FB0" w:rsidRPr="007346BD" w:rsidRDefault="00272FB0" w:rsidP="00B83A27">
            <w:pPr>
              <w:ind w:left="-20"/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Virus </w:t>
            </w:r>
            <w:proofErr w:type="spellStart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titer</w:t>
            </w:r>
            <w:proofErr w:type="spellEnd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 (</w:t>
            </w:r>
            <w:proofErr w:type="spellStart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lg</w:t>
            </w:r>
            <w:proofErr w:type="spellEnd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 LD5)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A94D1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Glial nodes (FOV, %)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FFE6BE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Neuronophagia (FOV, %)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7E57E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Virus </w:t>
            </w:r>
            <w:proofErr w:type="spellStart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titer</w:t>
            </w:r>
            <w:proofErr w:type="spellEnd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 (</w:t>
            </w:r>
            <w:proofErr w:type="spellStart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lg</w:t>
            </w:r>
            <w:proofErr w:type="spellEnd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 LD50)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FE403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Glial nodes (FOV, %)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F219A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Neuronophagia (FOV, %)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CE104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Difference between virus titre (</w:t>
            </w:r>
            <w:proofErr w:type="spellStart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lg</w:t>
            </w:r>
            <w:proofErr w:type="spellEnd"/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 xml:space="preserve"> LD50)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54398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Glial nodes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B2EFA68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2"/>
                <w:szCs w:val="12"/>
                <w:lang w:val="en-GB" w:eastAsia="ru-RU"/>
              </w:rPr>
              <w:t>Neuronophagia</w:t>
            </w:r>
          </w:p>
        </w:tc>
      </w:tr>
      <w:tr w:rsidR="00272FB0" w:rsidRPr="007346BD" w14:paraId="5DC0BFB6" w14:textId="77777777" w:rsidTr="00B83A27">
        <w:trPr>
          <w:trHeight w:val="2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A4DD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The first phase (fever phase)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380F5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The whole CNS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129DC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2.0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9FD209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15.7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74984E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5.6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C5F6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64787E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56.1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96F223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37.5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8134F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D89496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3.5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C8F736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7.0</w:t>
            </w:r>
          </w:p>
        </w:tc>
      </w:tr>
      <w:tr w:rsidR="00272FB0" w:rsidRPr="007346BD" w14:paraId="03ABDBE9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794F0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69A3A3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Cerebral cortex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B7860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1.8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C630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15.5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290B44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60D75E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3.0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33073E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67.5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AA9A40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0747F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1706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4.0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2201C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</w:tr>
      <w:tr w:rsidR="00272FB0" w:rsidRPr="007346BD" w14:paraId="22AF60E8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0233A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F4610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Cerebellum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3A43C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1.2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47BA2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7.0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BE651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389F7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3.2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4A3A9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34.0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B7CDEA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634FEA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FDAFE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5.0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52205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</w:tr>
      <w:tr w:rsidR="00272FB0" w:rsidRPr="007346BD" w14:paraId="00614ACC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559B5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EF3BC9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Medulla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56F5A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DA7A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21.5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7B5E1A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5.8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F774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E9E14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99.0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4F33836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42.5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04C6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X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3EFA2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5.0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0EBC7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8.0</w:t>
            </w:r>
          </w:p>
        </w:tc>
      </w:tr>
      <w:tr w:rsidR="00272FB0" w:rsidRPr="007346BD" w14:paraId="31B94DEF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F29AF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C6EF38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Cervical spinal cord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202FA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2.2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B8DE6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8.5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C37F37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8.3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853B3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3.6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3C511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40.0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FFECE9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37.5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879C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73C77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5.0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B7FED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3.5</w:t>
            </w:r>
          </w:p>
        </w:tc>
      </w:tr>
      <w:tr w:rsidR="00272FB0" w:rsidRPr="007346BD" w14:paraId="1E4291B4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FA803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0D3AE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Lumbar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A8D0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2.8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2069B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19.5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583296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10.0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D9260C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3.3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95601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40.0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9953CD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32.5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4C955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B21F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2.0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C240E39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3.0</w:t>
            </w:r>
          </w:p>
        </w:tc>
      </w:tr>
      <w:tr w:rsidR="00272FB0" w:rsidRPr="007346BD" w14:paraId="30BCEF3A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C5691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F1F10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Mean value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B7CF23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9263D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14.6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A0CAE5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7.4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89B9F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3.3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F271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56.1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B7AB32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37.5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38DD2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88FB29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3.2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180D24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 : 5.0</w:t>
            </w:r>
          </w:p>
        </w:tc>
      </w:tr>
      <w:tr w:rsidR="00272FB0" w:rsidRPr="007346BD" w14:paraId="43885255" w14:textId="77777777" w:rsidTr="00B83A27">
        <w:trPr>
          <w:trHeight w:val="20"/>
        </w:trPr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2530B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8B81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Blood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7AA53A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2.5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C58ABB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C1BC6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3661C6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1.9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F5D6D5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38AA7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EEFE3AE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3FE654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7F1653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b/>
                <w:bCs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</w:tr>
      <w:tr w:rsidR="00272FB0" w:rsidRPr="007346BD" w14:paraId="5D6EA60E" w14:textId="77777777" w:rsidTr="00B83A27">
        <w:trPr>
          <w:trHeight w:val="342"/>
        </w:trPr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CB5B19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The second phase (encephalitis phase)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72AE3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Blood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924F8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0.4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25FFC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29343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C6055E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C8AEB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EE31B23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94EF3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93711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B26237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</w:tr>
      <w:tr w:rsidR="00272FB0" w:rsidRPr="007346BD" w14:paraId="513B29C2" w14:textId="77777777" w:rsidTr="00B83A27">
        <w:trPr>
          <w:trHeight w:val="342"/>
        </w:trPr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E54B43" w14:textId="77777777" w:rsidR="00272FB0" w:rsidRPr="007346BD" w:rsidRDefault="00272FB0" w:rsidP="00B83A27">
            <w:pPr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8543ED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CNS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8B94D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1.2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DAE436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71C41B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7D2D80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3.6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4784B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BADB4F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7C5172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2.4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4D63E5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E2E18" w14:textId="77777777" w:rsidR="00272FB0" w:rsidRPr="007346BD" w:rsidRDefault="00272FB0" w:rsidP="00B83A27">
            <w:pPr>
              <w:jc w:val="center"/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</w:pPr>
            <w:r w:rsidRPr="007346BD">
              <w:rPr>
                <w:rFonts w:ascii="Aptos" w:hAnsi="Aptos" w:cs="Arial"/>
                <w:color w:val="000000"/>
                <w:sz w:val="14"/>
                <w:szCs w:val="14"/>
                <w:lang w:val="en-GB" w:eastAsia="ru-RU"/>
              </w:rPr>
              <w:t>–</w:t>
            </w:r>
          </w:p>
        </w:tc>
      </w:tr>
    </w:tbl>
    <w:p w14:paraId="65BDC58D" w14:textId="77777777" w:rsidR="00272FB0" w:rsidRDefault="00272FB0" w:rsidP="00272FB0">
      <w:pPr>
        <w:rPr>
          <w:rFonts w:ascii="Aptos" w:hAnsi="Aptos" w:cs="Arial"/>
          <w:color w:val="808080" w:themeColor="background1" w:themeShade="80"/>
          <w:sz w:val="20"/>
          <w:lang w:val="ru-RU"/>
        </w:rPr>
      </w:pPr>
    </w:p>
    <w:p w14:paraId="3C509667" w14:textId="77777777" w:rsidR="00272FB0" w:rsidRDefault="00272FB0" w:rsidP="00272FB0">
      <w:pPr>
        <w:jc w:val="center"/>
        <w:rPr>
          <w:color w:val="808080" w:themeColor="background1" w:themeShade="80"/>
        </w:rPr>
      </w:pPr>
      <w:bookmarkStart w:id="0" w:name="_Hlk180570464"/>
      <w:r w:rsidRPr="00EB3191">
        <w:rPr>
          <w:noProof/>
          <w:lang w:val="ru-RU" w:eastAsia="ru-RU"/>
        </w:rPr>
        <w:lastRenderedPageBreak/>
        <w:drawing>
          <wp:inline distT="0" distB="0" distL="0" distR="0" wp14:anchorId="62499B53" wp14:editId="039B5480">
            <wp:extent cx="4022238" cy="4179786"/>
            <wp:effectExtent l="0" t="0" r="0" b="0"/>
            <wp:docPr id="929494783" name="Рисунок 929494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97" cy="418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6C1A2" w14:textId="54997396" w:rsidR="00272FB0" w:rsidRPr="00EE4CE9" w:rsidRDefault="00272FB0" w:rsidP="00272FB0">
      <w:pPr>
        <w:spacing w:before="120" w:after="120"/>
        <w:rPr>
          <w:rFonts w:ascii="Aptos" w:hAnsi="Aptos"/>
          <w:color w:val="000000" w:themeColor="text1"/>
          <w:sz w:val="20"/>
          <w:szCs w:val="20"/>
        </w:rPr>
      </w:pPr>
      <w:r w:rsidRPr="003D08AE">
        <w:rPr>
          <w:rFonts w:ascii="Aptos" w:hAnsi="Aptos"/>
          <w:color w:val="000000" w:themeColor="text1"/>
          <w:sz w:val="20"/>
          <w:szCs w:val="20"/>
        </w:rPr>
        <w:t>Fig</w:t>
      </w:r>
      <w:r>
        <w:rPr>
          <w:rFonts w:ascii="Aptos" w:hAnsi="Aptos"/>
          <w:color w:val="000000" w:themeColor="text1"/>
          <w:sz w:val="20"/>
          <w:szCs w:val="20"/>
        </w:rPr>
        <w:t>.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>1.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 w:rsidRPr="00B7331D">
        <w:rPr>
          <w:rFonts w:ascii="Aptos" w:hAnsi="Aptos"/>
          <w:color w:val="000000" w:themeColor="text1"/>
          <w:sz w:val="20"/>
          <w:szCs w:val="20"/>
        </w:rPr>
        <w:t xml:space="preserve">The fragment of a maximum clade credibility tree (MCCT) of tick-borne </w:t>
      </w:r>
      <w:r>
        <w:rPr>
          <w:rFonts w:ascii="Aptos" w:hAnsi="Aptos"/>
          <w:color w:val="000000" w:themeColor="text1"/>
          <w:sz w:val="20"/>
          <w:szCs w:val="20"/>
        </w:rPr>
        <w:t>encephalitis virus</w:t>
      </w:r>
      <w:r w:rsidRPr="00B7331D">
        <w:rPr>
          <w:rFonts w:ascii="Aptos" w:hAnsi="Aptos"/>
          <w:color w:val="000000" w:themeColor="text1"/>
          <w:sz w:val="20"/>
          <w:szCs w:val="20"/>
        </w:rPr>
        <w:t xml:space="preserve"> (TBEV</w:t>
      </w:r>
      <w:r>
        <w:rPr>
          <w:rFonts w:ascii="Aptos" w:hAnsi="Aptos"/>
          <w:color w:val="000000" w:themeColor="text1"/>
          <w:sz w:val="20"/>
          <w:szCs w:val="20"/>
        </w:rPr>
        <w:t>, 181 samples</w:t>
      </w:r>
      <w:r w:rsidRPr="00B7331D">
        <w:rPr>
          <w:rFonts w:ascii="Aptos" w:hAnsi="Aptos"/>
          <w:color w:val="000000" w:themeColor="text1"/>
          <w:sz w:val="20"/>
          <w:szCs w:val="20"/>
        </w:rPr>
        <w:t>)</w:t>
      </w:r>
      <w:r>
        <w:rPr>
          <w:rFonts w:ascii="Aptos" w:hAnsi="Aptos"/>
          <w:color w:val="000000" w:themeColor="text1"/>
          <w:sz w:val="20"/>
          <w:szCs w:val="20"/>
        </w:rPr>
        <w:t>,</w:t>
      </w:r>
      <w:r w:rsidRPr="00B7331D">
        <w:rPr>
          <w:rFonts w:ascii="Aptos" w:hAnsi="Aptos"/>
          <w:color w:val="000000" w:themeColor="text1"/>
          <w:sz w:val="20"/>
          <w:szCs w:val="20"/>
        </w:rPr>
        <w:t xml:space="preserve"> </w:t>
      </w:r>
      <w:proofErr w:type="spellStart"/>
      <w:r w:rsidRPr="00B7331D">
        <w:rPr>
          <w:rFonts w:ascii="Aptos" w:hAnsi="Aptos"/>
          <w:color w:val="000000" w:themeColor="text1"/>
          <w:sz w:val="20"/>
          <w:szCs w:val="20"/>
        </w:rPr>
        <w:t>louping</w:t>
      </w:r>
      <w:proofErr w:type="spellEnd"/>
      <w:r w:rsidR="00A84344">
        <w:rPr>
          <w:rFonts w:ascii="Aptos" w:hAnsi="Aptos"/>
          <w:color w:val="000000" w:themeColor="text1"/>
          <w:sz w:val="20"/>
          <w:szCs w:val="20"/>
        </w:rPr>
        <w:t xml:space="preserve"> </w:t>
      </w:r>
      <w:r w:rsidRPr="00B7331D">
        <w:rPr>
          <w:rFonts w:ascii="Aptos" w:hAnsi="Aptos"/>
          <w:color w:val="000000" w:themeColor="text1"/>
          <w:sz w:val="20"/>
          <w:szCs w:val="20"/>
        </w:rPr>
        <w:t>ill virus (LIV</w:t>
      </w:r>
      <w:r>
        <w:rPr>
          <w:rFonts w:ascii="Aptos" w:hAnsi="Aptos"/>
          <w:color w:val="000000" w:themeColor="text1"/>
          <w:sz w:val="20"/>
          <w:szCs w:val="20"/>
        </w:rPr>
        <w:t>, 30 samples)</w:t>
      </w:r>
      <w:r w:rsidRPr="00B7331D">
        <w:rPr>
          <w:rFonts w:ascii="Aptos" w:hAnsi="Aptos"/>
          <w:color w:val="000000" w:themeColor="text1"/>
          <w:sz w:val="20"/>
          <w:szCs w:val="20"/>
        </w:rPr>
        <w:t>.</w:t>
      </w:r>
      <w:r>
        <w:rPr>
          <w:rFonts w:ascii="Aptos" w:hAnsi="Aptos"/>
          <w:color w:val="000000" w:themeColor="text1"/>
          <w:sz w:val="20"/>
          <w:szCs w:val="20"/>
        </w:rPr>
        <w:t xml:space="preserve"> The</w:t>
      </w:r>
      <w:r w:rsidRPr="00B7331D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 xml:space="preserve">entire phylogeny of tick-borne </w:t>
      </w:r>
      <w:r w:rsidR="00A84344">
        <w:rPr>
          <w:rFonts w:ascii="Aptos" w:hAnsi="Aptos"/>
          <w:color w:val="000000" w:themeColor="text1"/>
          <w:sz w:val="20"/>
          <w:szCs w:val="20"/>
        </w:rPr>
        <w:t>ortho</w:t>
      </w:r>
      <w:r>
        <w:rPr>
          <w:rFonts w:ascii="Aptos" w:hAnsi="Aptos"/>
          <w:color w:val="000000" w:themeColor="text1"/>
          <w:sz w:val="20"/>
          <w:szCs w:val="20"/>
        </w:rPr>
        <w:t xml:space="preserve">flavivirus (see Figure 2) was reconstructed in </w:t>
      </w:r>
      <w:r w:rsidRPr="00837543">
        <w:rPr>
          <w:rFonts w:ascii="Aptos" w:hAnsi="Aptos"/>
          <w:color w:val="000000" w:themeColor="text1"/>
          <w:sz w:val="20"/>
          <w:szCs w:val="20"/>
        </w:rPr>
        <w:t xml:space="preserve">v.2.6.3 using complete 278 amino acid </w:t>
      </w:r>
      <w:r>
        <w:rPr>
          <w:rFonts w:ascii="Aptos" w:hAnsi="Aptos"/>
          <w:color w:val="000000" w:themeColor="text1"/>
          <w:sz w:val="20"/>
          <w:szCs w:val="20"/>
        </w:rPr>
        <w:t xml:space="preserve">polyprotein </w:t>
      </w:r>
      <w:r w:rsidRPr="00837543">
        <w:rPr>
          <w:rFonts w:ascii="Aptos" w:hAnsi="Aptos"/>
          <w:color w:val="000000" w:themeColor="text1"/>
          <w:sz w:val="20"/>
          <w:szCs w:val="20"/>
        </w:rPr>
        <w:t>sequences (3414 aa)</w:t>
      </w:r>
      <w:r w:rsidRPr="00B7331D">
        <w:rPr>
          <w:rFonts w:ascii="Aptos" w:hAnsi="Aptos"/>
          <w:color w:val="000000" w:themeColor="text1"/>
          <w:sz w:val="20"/>
          <w:szCs w:val="20"/>
        </w:rPr>
        <w:t xml:space="preserve"> available as of July 2021.</w:t>
      </w:r>
    </w:p>
    <w:p w14:paraId="6A5F6A58" w14:textId="77777777" w:rsidR="00272FB0" w:rsidRPr="003D08AE" w:rsidRDefault="00272FB0" w:rsidP="00272FB0">
      <w:pPr>
        <w:rPr>
          <w:color w:val="808080" w:themeColor="background1" w:themeShade="80"/>
        </w:rPr>
      </w:pPr>
      <w:r>
        <w:rPr>
          <w:noProof/>
          <w:lang w:val="ru-RU" w:eastAsia="ru-RU"/>
        </w:rPr>
        <w:drawing>
          <wp:inline distT="0" distB="0" distL="0" distR="0" wp14:anchorId="5EEA7D7E" wp14:editId="64DD323F">
            <wp:extent cx="5926455" cy="2519045"/>
            <wp:effectExtent l="0" t="0" r="5715" b="0"/>
            <wp:docPr id="13535426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FB3F8" w14:textId="787C9EB2" w:rsidR="00272FB0" w:rsidRPr="00EE4CE9" w:rsidRDefault="00272FB0" w:rsidP="00272FB0">
      <w:pPr>
        <w:spacing w:before="120" w:after="120"/>
        <w:rPr>
          <w:rFonts w:ascii="Aptos" w:hAnsi="Aptos"/>
          <w:color w:val="000000" w:themeColor="text1"/>
          <w:sz w:val="20"/>
          <w:szCs w:val="20"/>
        </w:rPr>
      </w:pPr>
      <w:r w:rsidRPr="003D08AE">
        <w:rPr>
          <w:rFonts w:ascii="Aptos" w:hAnsi="Aptos"/>
          <w:color w:val="000000" w:themeColor="text1"/>
          <w:sz w:val="20"/>
          <w:szCs w:val="20"/>
        </w:rPr>
        <w:t>Fig</w:t>
      </w:r>
      <w:r>
        <w:rPr>
          <w:rFonts w:ascii="Aptos" w:hAnsi="Aptos"/>
          <w:color w:val="000000" w:themeColor="text1"/>
          <w:sz w:val="20"/>
          <w:szCs w:val="20"/>
        </w:rPr>
        <w:t>.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>2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 w:rsidRPr="004108E4">
        <w:rPr>
          <w:rFonts w:ascii="Aptos" w:hAnsi="Aptos"/>
          <w:i/>
          <w:iCs/>
          <w:color w:val="000000" w:themeColor="text1"/>
          <w:sz w:val="20"/>
          <w:szCs w:val="20"/>
        </w:rPr>
        <w:t>a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>—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 xml:space="preserve">Maximum clade credibility tree of tick-borne </w:t>
      </w:r>
      <w:r w:rsidR="00A84344">
        <w:rPr>
          <w:rFonts w:ascii="Aptos" w:hAnsi="Aptos"/>
          <w:color w:val="000000" w:themeColor="text1"/>
          <w:sz w:val="20"/>
          <w:szCs w:val="20"/>
        </w:rPr>
        <w:t>ortho</w:t>
      </w:r>
      <w:r>
        <w:rPr>
          <w:rFonts w:ascii="Aptos" w:hAnsi="Aptos"/>
          <w:color w:val="000000" w:themeColor="text1"/>
          <w:sz w:val="20"/>
          <w:szCs w:val="20"/>
        </w:rPr>
        <w:t xml:space="preserve">flaviviruses </w:t>
      </w:r>
      <w:r w:rsidRPr="00837543">
        <w:rPr>
          <w:rFonts w:ascii="Aptos" w:hAnsi="Aptos"/>
          <w:color w:val="000000" w:themeColor="text1"/>
          <w:sz w:val="20"/>
          <w:szCs w:val="20"/>
        </w:rPr>
        <w:t xml:space="preserve">reconstructed in BEAST v.2.6.3 using complete 278 amino acid sequences (3414 aa) </w:t>
      </w:r>
      <w:r>
        <w:rPr>
          <w:rFonts w:ascii="Aptos" w:hAnsi="Aptos"/>
          <w:color w:val="000000" w:themeColor="text1"/>
          <w:sz w:val="20"/>
          <w:szCs w:val="20"/>
        </w:rPr>
        <w:t>of a polyprotein</w:t>
      </w:r>
      <w:r w:rsidRPr="00837543">
        <w:rPr>
          <w:rFonts w:ascii="Aptos" w:hAnsi="Aptos"/>
          <w:color w:val="000000" w:themeColor="text1"/>
          <w:sz w:val="20"/>
          <w:szCs w:val="20"/>
        </w:rPr>
        <w:t>, 181 of which are related to TBEV and 30 to LIV and LIV-like viruses (Spanish goat encephalitis virus (SGEV), Spanish sheep encephalitis virus (SSEV), Turkish sheep encephalitis virus (TSEV), Greek goat encephalitis virus (GGEV))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. For </w:t>
      </w:r>
      <w:r>
        <w:rPr>
          <w:rFonts w:ascii="Aptos" w:hAnsi="Aptos"/>
          <w:color w:val="000000" w:themeColor="text1"/>
          <w:sz w:val="20"/>
          <w:szCs w:val="20"/>
        </w:rPr>
        <w:t>better visualization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, some of the wide clades were collapsed. </w:t>
      </w:r>
      <w:r>
        <w:rPr>
          <w:rFonts w:ascii="Aptos" w:hAnsi="Aptos"/>
          <w:color w:val="000000" w:themeColor="text1"/>
          <w:sz w:val="20"/>
          <w:szCs w:val="20"/>
        </w:rPr>
        <w:t>The v</w:t>
      </w:r>
      <w:r w:rsidRPr="003D08AE">
        <w:rPr>
          <w:rFonts w:ascii="Aptos" w:hAnsi="Aptos"/>
          <w:color w:val="000000" w:themeColor="text1"/>
          <w:sz w:val="20"/>
          <w:szCs w:val="20"/>
        </w:rPr>
        <w:t>ertical bars to the right of tree tips indicate official classification (brown),</w:t>
      </w:r>
      <w:r>
        <w:rPr>
          <w:rFonts w:ascii="Aptos" w:hAnsi="Aptos"/>
          <w:color w:val="000000" w:themeColor="text1"/>
          <w:sz w:val="20"/>
          <w:szCs w:val="20"/>
        </w:rPr>
        <w:t xml:space="preserve"> unclassified isolate of LIV-like viruses (empty brown squares),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our taxonomy proposal (orange),</w:t>
      </w:r>
      <w:r>
        <w:rPr>
          <w:rFonts w:ascii="Aptos" w:hAnsi="Aptos"/>
          <w:color w:val="000000" w:themeColor="text1"/>
          <w:sz w:val="20"/>
          <w:szCs w:val="20"/>
        </w:rPr>
        <w:t xml:space="preserve"> and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delimitation results</w:t>
      </w:r>
      <w:r>
        <w:rPr>
          <w:rFonts w:ascii="Aptos" w:hAnsi="Aptos"/>
          <w:color w:val="000000" w:themeColor="text1"/>
          <w:sz w:val="20"/>
          <w:szCs w:val="20"/>
        </w:rPr>
        <w:t xml:space="preserve"> (light blue, dark blue, green)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. </w:t>
      </w:r>
      <w:r>
        <w:rPr>
          <w:rFonts w:ascii="Aptos" w:hAnsi="Aptos"/>
          <w:color w:val="000000" w:themeColor="text1"/>
          <w:sz w:val="20"/>
          <w:szCs w:val="20"/>
        </w:rPr>
        <w:t>The i</w:t>
      </w:r>
      <w:r w:rsidRPr="003D08AE">
        <w:rPr>
          <w:rFonts w:ascii="Aptos" w:hAnsi="Aptos"/>
          <w:color w:val="000000" w:themeColor="text1"/>
          <w:sz w:val="20"/>
          <w:szCs w:val="20"/>
        </w:rPr>
        <w:t>nternal nodes with p</w:t>
      </w:r>
      <w:r>
        <w:rPr>
          <w:rFonts w:ascii="Aptos" w:hAnsi="Aptos"/>
          <w:color w:val="000000" w:themeColor="text1"/>
          <w:sz w:val="20"/>
          <w:szCs w:val="20"/>
        </w:rPr>
        <w:t>osterior probability</w:t>
      </w:r>
      <w:r w:rsidRPr="003D08AE">
        <w:rPr>
          <w:rFonts w:ascii="Aptos" w:hAnsi="Aptos"/>
          <w:color w:val="000000" w:themeColor="text1"/>
          <w:sz w:val="20"/>
          <w:szCs w:val="20"/>
        </w:rPr>
        <w:t xml:space="preserve"> = 1 are marked as white circles, otherwise support values are shown by numbers ranging from 0 to 1</w:t>
      </w:r>
      <w:r>
        <w:rPr>
          <w:rFonts w:ascii="Aptos" w:hAnsi="Aptos"/>
          <w:color w:val="000000" w:themeColor="text1"/>
          <w:sz w:val="20"/>
          <w:szCs w:val="20"/>
        </w:rPr>
        <w:t xml:space="preserve">; </w:t>
      </w:r>
      <w:r w:rsidRPr="004108E4">
        <w:rPr>
          <w:rFonts w:ascii="Aptos" w:hAnsi="Aptos"/>
          <w:i/>
          <w:iCs/>
          <w:color w:val="000000" w:themeColor="text1"/>
          <w:sz w:val="20"/>
          <w:szCs w:val="20"/>
        </w:rPr>
        <w:t>b</w:t>
      </w:r>
      <w:r>
        <w:rPr>
          <w:rFonts w:ascii="Aptos" w:hAnsi="Aptos"/>
          <w:color w:val="000000" w:themeColor="text1"/>
          <w:sz w:val="20"/>
          <w:szCs w:val="20"/>
        </w:rPr>
        <w:t xml:space="preserve"> — TBEV+LIV+LIV-like clade. Curly braces </w:t>
      </w:r>
      <w:r w:rsidRPr="00886E02">
        <w:rPr>
          <w:rFonts w:ascii="Aptos" w:hAnsi="Aptos"/>
          <w:color w:val="000000" w:themeColor="text1"/>
          <w:sz w:val="20"/>
          <w:szCs w:val="20"/>
        </w:rPr>
        <w:t>indicate</w:t>
      </w:r>
      <w:r>
        <w:rPr>
          <w:rFonts w:ascii="Aptos" w:hAnsi="Aptos"/>
          <w:color w:val="000000" w:themeColor="text1"/>
          <w:sz w:val="20"/>
          <w:szCs w:val="20"/>
        </w:rPr>
        <w:t xml:space="preserve"> our taxonomic proposal with appropriate species names.</w:t>
      </w:r>
    </w:p>
    <w:p w14:paraId="6328108D" w14:textId="77777777" w:rsidR="00272FB0" w:rsidRPr="00EB3191" w:rsidRDefault="00272FB0" w:rsidP="00272FB0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B3191">
        <w:rPr>
          <w:noProof/>
          <w:lang w:val="ru-RU" w:eastAsia="ru-RU"/>
        </w:rPr>
        <w:lastRenderedPageBreak/>
        <w:drawing>
          <wp:inline distT="0" distB="0" distL="0" distR="0" wp14:anchorId="14DD952C" wp14:editId="6F073C25">
            <wp:extent cx="4315968" cy="7976614"/>
            <wp:effectExtent l="0" t="0" r="889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498" cy="799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6F430" w14:textId="7354506F" w:rsidR="00272FB0" w:rsidRPr="00F110F7" w:rsidRDefault="00272FB0" w:rsidP="00FC2269">
      <w:pPr>
        <w:rPr>
          <w:rFonts w:ascii="Aptos" w:hAnsi="Aptos"/>
          <w:color w:val="0070C0"/>
        </w:rPr>
      </w:pPr>
      <w:r w:rsidRPr="003E65D6">
        <w:rPr>
          <w:rFonts w:ascii="Aptos" w:hAnsi="Aptos"/>
          <w:color w:val="000000" w:themeColor="text1"/>
          <w:sz w:val="20"/>
          <w:szCs w:val="20"/>
        </w:rPr>
        <w:t>Fig</w:t>
      </w:r>
      <w:r w:rsidRPr="006236F2">
        <w:rPr>
          <w:rFonts w:ascii="Aptos" w:hAnsi="Aptos"/>
          <w:color w:val="000000" w:themeColor="text1"/>
          <w:sz w:val="20"/>
          <w:szCs w:val="20"/>
        </w:rPr>
        <w:t>.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 </w:t>
      </w:r>
      <w:r>
        <w:rPr>
          <w:rFonts w:ascii="Aptos" w:hAnsi="Aptos"/>
          <w:color w:val="000000" w:themeColor="text1"/>
          <w:sz w:val="20"/>
          <w:szCs w:val="20"/>
        </w:rPr>
        <w:t>3</w:t>
      </w:r>
      <w:r w:rsidRPr="003E65D6">
        <w:rPr>
          <w:rFonts w:ascii="Aptos" w:hAnsi="Aptos"/>
          <w:color w:val="000000" w:themeColor="text1"/>
          <w:sz w:val="20"/>
          <w:szCs w:val="20"/>
        </w:rPr>
        <w:t>. Pairwise comparison of the evolutionary protein distances</w:t>
      </w:r>
      <w:r>
        <w:rPr>
          <w:rFonts w:ascii="Aptos" w:hAnsi="Aptos"/>
          <w:color w:val="000000" w:themeColor="text1"/>
          <w:sz w:val="20"/>
          <w:szCs w:val="20"/>
        </w:rPr>
        <w:t xml:space="preserve"> (in aa substitutions per site, Y-axis)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 of the</w:t>
      </w:r>
      <w:r>
        <w:rPr>
          <w:rFonts w:ascii="Aptos" w:hAnsi="Aptos"/>
          <w:color w:val="000000" w:themeColor="text1"/>
          <w:sz w:val="20"/>
          <w:szCs w:val="20"/>
        </w:rPr>
        <w:t xml:space="preserve"> E protein 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surface </w:t>
      </w:r>
      <w:r>
        <w:rPr>
          <w:rFonts w:ascii="Aptos" w:hAnsi="Aptos"/>
          <w:color w:val="000000" w:themeColor="text1"/>
          <w:sz w:val="20"/>
          <w:szCs w:val="20"/>
        </w:rPr>
        <w:t xml:space="preserve">regions </w:t>
      </w:r>
      <w:r w:rsidRPr="003E65D6">
        <w:rPr>
          <w:rFonts w:ascii="Aptos" w:hAnsi="Aptos"/>
          <w:color w:val="000000" w:themeColor="text1"/>
          <w:sz w:val="20"/>
          <w:szCs w:val="20"/>
        </w:rPr>
        <w:t>of TBEV and LIV (</w:t>
      </w:r>
      <w:r>
        <w:rPr>
          <w:rFonts w:ascii="Aptos" w:hAnsi="Aptos"/>
          <w:color w:val="000000" w:themeColor="text1"/>
          <w:sz w:val="20"/>
          <w:szCs w:val="20"/>
        </w:rPr>
        <w:t xml:space="preserve">812 sequences with length of 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224 aa) calculated </w:t>
      </w:r>
      <w:r>
        <w:rPr>
          <w:rFonts w:ascii="Aptos" w:hAnsi="Aptos"/>
          <w:color w:val="000000" w:themeColor="text1"/>
          <w:sz w:val="20"/>
          <w:szCs w:val="20"/>
        </w:rPr>
        <w:t xml:space="preserve">via maximum likelihood trees from </w:t>
      </w:r>
      <w:r w:rsidRPr="003E65D6">
        <w:rPr>
          <w:rFonts w:ascii="Aptos" w:hAnsi="Aptos"/>
          <w:color w:val="000000" w:themeColor="text1"/>
          <w:sz w:val="20"/>
          <w:szCs w:val="20"/>
        </w:rPr>
        <w:t>1</w:t>
      </w:r>
      <w:r w:rsidR="00A84344">
        <w:rPr>
          <w:rFonts w:ascii="Aptos" w:hAnsi="Aptos"/>
          <w:color w:val="000000" w:themeColor="text1"/>
          <w:sz w:val="20"/>
          <w:szCs w:val="20"/>
        </w:rPr>
        <w:t>,</w:t>
      </w:r>
      <w:r w:rsidRPr="003E65D6">
        <w:rPr>
          <w:rFonts w:ascii="Aptos" w:hAnsi="Aptos"/>
          <w:color w:val="000000" w:themeColor="text1"/>
          <w:sz w:val="20"/>
          <w:szCs w:val="20"/>
        </w:rPr>
        <w:t>000 ultrafast bootstrap replicates</w:t>
      </w:r>
      <w:r>
        <w:rPr>
          <w:rFonts w:ascii="Aptos" w:hAnsi="Aptos"/>
          <w:color w:val="000000" w:themeColor="text1"/>
          <w:sz w:val="20"/>
          <w:szCs w:val="20"/>
        </w:rPr>
        <w:t xml:space="preserve"> inferred with IQTREE software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. </w:t>
      </w:r>
      <w:r>
        <w:rPr>
          <w:rFonts w:ascii="Aptos" w:hAnsi="Aptos"/>
          <w:color w:val="000000" w:themeColor="text1"/>
          <w:sz w:val="20"/>
          <w:szCs w:val="20"/>
        </w:rPr>
        <w:t>The upper and lower boundaries of violin plots are 95% credible intervals; b</w:t>
      </w:r>
      <w:r w:rsidRPr="00D44ADC">
        <w:rPr>
          <w:rFonts w:ascii="Aptos" w:hAnsi="Aptos"/>
          <w:color w:val="000000" w:themeColor="text1"/>
          <w:sz w:val="20"/>
          <w:szCs w:val="20"/>
        </w:rPr>
        <w:t xml:space="preserve">lack vertical bars within plots are standard deviation, white circles </w:t>
      </w:r>
      <w:r w:rsidRPr="00886E02">
        <w:rPr>
          <w:rFonts w:ascii="Aptos" w:hAnsi="Aptos"/>
          <w:color w:val="000000" w:themeColor="text1"/>
          <w:sz w:val="20"/>
          <w:szCs w:val="20"/>
        </w:rPr>
        <w:t>are</w:t>
      </w:r>
      <w:r>
        <w:rPr>
          <w:rFonts w:ascii="Aptos" w:hAnsi="Aptos"/>
          <w:color w:val="000000" w:themeColor="text1"/>
          <w:sz w:val="20"/>
          <w:szCs w:val="20"/>
        </w:rPr>
        <w:t xml:space="preserve"> </w:t>
      </w:r>
      <w:r w:rsidRPr="00D44ADC">
        <w:rPr>
          <w:rFonts w:ascii="Aptos" w:hAnsi="Aptos"/>
          <w:color w:val="000000" w:themeColor="text1"/>
          <w:sz w:val="20"/>
          <w:szCs w:val="20"/>
        </w:rPr>
        <w:t>mean value</w:t>
      </w:r>
      <w:r>
        <w:rPr>
          <w:rFonts w:ascii="Aptos" w:hAnsi="Aptos"/>
          <w:color w:val="000000" w:themeColor="text1"/>
          <w:sz w:val="20"/>
          <w:szCs w:val="20"/>
        </w:rPr>
        <w:t>s.</w:t>
      </w:r>
      <w:r w:rsidRPr="00D44ADC">
        <w:rPr>
          <w:rFonts w:ascii="Aptos" w:hAnsi="Aptos"/>
          <w:color w:val="000000" w:themeColor="text1"/>
          <w:sz w:val="20"/>
          <w:szCs w:val="20"/>
        </w:rPr>
        <w:t xml:space="preserve"> 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The grey violin plots are intergroup distance distributions, the white plots </w:t>
      </w:r>
      <w:r w:rsidRPr="00886E02">
        <w:rPr>
          <w:rFonts w:ascii="Aptos" w:hAnsi="Aptos"/>
          <w:color w:val="000000" w:themeColor="text1"/>
          <w:sz w:val="20"/>
          <w:szCs w:val="20"/>
        </w:rPr>
        <w:t>are</w:t>
      </w:r>
      <w:r>
        <w:rPr>
          <w:color w:val="000000" w:themeColor="text1"/>
          <w:sz w:val="20"/>
          <w:szCs w:val="20"/>
        </w:rPr>
        <w:t xml:space="preserve"> </w:t>
      </w:r>
      <w:r w:rsidRPr="003E65D6">
        <w:rPr>
          <w:rFonts w:ascii="Aptos" w:hAnsi="Aptos"/>
          <w:color w:val="000000" w:themeColor="text1"/>
          <w:sz w:val="20"/>
          <w:szCs w:val="20"/>
        </w:rPr>
        <w:t>intragroup distances. Dashed pink lines indicate non-overlapping inter- and intragroup distances</w:t>
      </w:r>
      <w:r>
        <w:rPr>
          <w:rFonts w:ascii="Aptos" w:hAnsi="Aptos"/>
          <w:color w:val="000000" w:themeColor="text1"/>
          <w:sz w:val="20"/>
          <w:szCs w:val="20"/>
        </w:rPr>
        <w:t>;</w:t>
      </w:r>
      <w:r w:rsidRPr="003E65D6">
        <w:rPr>
          <w:rFonts w:ascii="Aptos" w:hAnsi="Aptos"/>
          <w:color w:val="000000" w:themeColor="text1"/>
          <w:sz w:val="20"/>
          <w:szCs w:val="20"/>
        </w:rPr>
        <w:t xml:space="preserve"> solid bars </w:t>
      </w:r>
      <w:r>
        <w:rPr>
          <w:rFonts w:ascii="Aptos" w:hAnsi="Aptos"/>
          <w:color w:val="000000" w:themeColor="text1"/>
          <w:sz w:val="20"/>
          <w:szCs w:val="20"/>
        </w:rPr>
        <w:t xml:space="preserve">show </w:t>
      </w:r>
      <w:r w:rsidRPr="003E65D6">
        <w:rPr>
          <w:rFonts w:ascii="Aptos" w:hAnsi="Aptos"/>
          <w:color w:val="000000" w:themeColor="text1"/>
          <w:sz w:val="20"/>
          <w:szCs w:val="20"/>
        </w:rPr>
        <w:t>the overlap inter- and intragroup distances.</w:t>
      </w:r>
      <w:bookmarkEnd w:id="0"/>
    </w:p>
    <w:sectPr w:rsidR="00272FB0" w:rsidRPr="00F110F7" w:rsidSect="00A82FB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AB82" w14:textId="77777777" w:rsidR="00B37ED8" w:rsidRDefault="00B37ED8">
      <w:r>
        <w:separator/>
      </w:r>
    </w:p>
  </w:endnote>
  <w:endnote w:type="continuationSeparator" w:id="0">
    <w:p w14:paraId="4F4080D0" w14:textId="77777777" w:rsidR="00B37ED8" w:rsidRDefault="00B37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02BB" w14:textId="77777777" w:rsidR="00B37ED8" w:rsidRDefault="00B37ED8">
      <w:r>
        <w:separator/>
      </w:r>
    </w:p>
  </w:footnote>
  <w:footnote w:type="continuationSeparator" w:id="0">
    <w:p w14:paraId="4C66E4DA" w14:textId="77777777" w:rsidR="00B37ED8" w:rsidRDefault="00B37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F177E"/>
    <w:multiLevelType w:val="hybridMultilevel"/>
    <w:tmpl w:val="34724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430A"/>
    <w:multiLevelType w:val="hybridMultilevel"/>
    <w:tmpl w:val="36A6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0A0"/>
    <w:multiLevelType w:val="multilevel"/>
    <w:tmpl w:val="851E5A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141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C91AB0"/>
    <w:multiLevelType w:val="hybridMultilevel"/>
    <w:tmpl w:val="EAC06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1BEF"/>
    <w:rsid w:val="00035A87"/>
    <w:rsid w:val="000406E1"/>
    <w:rsid w:val="00040CB0"/>
    <w:rsid w:val="0004176B"/>
    <w:rsid w:val="000449DB"/>
    <w:rsid w:val="0008012E"/>
    <w:rsid w:val="000A146A"/>
    <w:rsid w:val="000A7027"/>
    <w:rsid w:val="000B5D78"/>
    <w:rsid w:val="000B6878"/>
    <w:rsid w:val="000D182E"/>
    <w:rsid w:val="000F51F4"/>
    <w:rsid w:val="000F7067"/>
    <w:rsid w:val="0011008F"/>
    <w:rsid w:val="00117C72"/>
    <w:rsid w:val="0013113D"/>
    <w:rsid w:val="001322FC"/>
    <w:rsid w:val="00171083"/>
    <w:rsid w:val="00172351"/>
    <w:rsid w:val="001917C1"/>
    <w:rsid w:val="001D0007"/>
    <w:rsid w:val="001D3E3E"/>
    <w:rsid w:val="002172BF"/>
    <w:rsid w:val="00220A26"/>
    <w:rsid w:val="002312CE"/>
    <w:rsid w:val="0023149A"/>
    <w:rsid w:val="0023696B"/>
    <w:rsid w:val="0025498B"/>
    <w:rsid w:val="00271CE6"/>
    <w:rsid w:val="00272FB0"/>
    <w:rsid w:val="00273642"/>
    <w:rsid w:val="00296DA3"/>
    <w:rsid w:val="002A5A83"/>
    <w:rsid w:val="002D4340"/>
    <w:rsid w:val="00327E73"/>
    <w:rsid w:val="00333392"/>
    <w:rsid w:val="00342E82"/>
    <w:rsid w:val="00345D71"/>
    <w:rsid w:val="00347F65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17A7A"/>
    <w:rsid w:val="0043110C"/>
    <w:rsid w:val="00437970"/>
    <w:rsid w:val="00462623"/>
    <w:rsid w:val="00471256"/>
    <w:rsid w:val="004D0EDA"/>
    <w:rsid w:val="004F2F1E"/>
    <w:rsid w:val="004F3196"/>
    <w:rsid w:val="00536426"/>
    <w:rsid w:val="00543F86"/>
    <w:rsid w:val="0055461D"/>
    <w:rsid w:val="00566F30"/>
    <w:rsid w:val="00582494"/>
    <w:rsid w:val="0058465A"/>
    <w:rsid w:val="00590DF3"/>
    <w:rsid w:val="005A54C3"/>
    <w:rsid w:val="006043FB"/>
    <w:rsid w:val="00607227"/>
    <w:rsid w:val="006109F7"/>
    <w:rsid w:val="00647814"/>
    <w:rsid w:val="0067795B"/>
    <w:rsid w:val="00683D0C"/>
    <w:rsid w:val="006B7AB8"/>
    <w:rsid w:val="006C0F51"/>
    <w:rsid w:val="006D18F6"/>
    <w:rsid w:val="006D428E"/>
    <w:rsid w:val="006E40B2"/>
    <w:rsid w:val="006F1E82"/>
    <w:rsid w:val="00723577"/>
    <w:rsid w:val="0072682D"/>
    <w:rsid w:val="00736440"/>
    <w:rsid w:val="00737875"/>
    <w:rsid w:val="00740A3F"/>
    <w:rsid w:val="007A7F40"/>
    <w:rsid w:val="007B0F70"/>
    <w:rsid w:val="007B6511"/>
    <w:rsid w:val="007E0EF5"/>
    <w:rsid w:val="007E5212"/>
    <w:rsid w:val="007E667B"/>
    <w:rsid w:val="00814432"/>
    <w:rsid w:val="00822B3A"/>
    <w:rsid w:val="00824208"/>
    <w:rsid w:val="008308A0"/>
    <w:rsid w:val="008400BE"/>
    <w:rsid w:val="008417A5"/>
    <w:rsid w:val="00852D43"/>
    <w:rsid w:val="008815EE"/>
    <w:rsid w:val="008A22E9"/>
    <w:rsid w:val="008B43B1"/>
    <w:rsid w:val="008B67DA"/>
    <w:rsid w:val="008C597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84344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3036C"/>
    <w:rsid w:val="00B35CC8"/>
    <w:rsid w:val="00B37ED8"/>
    <w:rsid w:val="00B47589"/>
    <w:rsid w:val="00B906A8"/>
    <w:rsid w:val="00BD7967"/>
    <w:rsid w:val="00BE3322"/>
    <w:rsid w:val="00BE4F5A"/>
    <w:rsid w:val="00C201EE"/>
    <w:rsid w:val="00C55633"/>
    <w:rsid w:val="00C8775F"/>
    <w:rsid w:val="00C95FB7"/>
    <w:rsid w:val="00CE447B"/>
    <w:rsid w:val="00CF59EA"/>
    <w:rsid w:val="00D04287"/>
    <w:rsid w:val="00D062BE"/>
    <w:rsid w:val="00D10857"/>
    <w:rsid w:val="00D13AD5"/>
    <w:rsid w:val="00D21FE2"/>
    <w:rsid w:val="00D23567"/>
    <w:rsid w:val="00D427F9"/>
    <w:rsid w:val="00D46663"/>
    <w:rsid w:val="00D77E1C"/>
    <w:rsid w:val="00DC577E"/>
    <w:rsid w:val="00DD58AA"/>
    <w:rsid w:val="00DE01F5"/>
    <w:rsid w:val="00DF523D"/>
    <w:rsid w:val="00E034BE"/>
    <w:rsid w:val="00E17DEA"/>
    <w:rsid w:val="00E37077"/>
    <w:rsid w:val="00E50727"/>
    <w:rsid w:val="00E863D4"/>
    <w:rsid w:val="00ED1E4F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0"/>
    <w:rsid w:val="00272FB0"/>
    <w:rPr>
      <w:rFonts w:ascii="Aptos" w:hAnsi="Aptos"/>
      <w:noProof/>
      <w:sz w:val="20"/>
    </w:rPr>
  </w:style>
  <w:style w:type="character" w:customStyle="1" w:styleId="EndNoteBibliography0">
    <w:name w:val="EndNote Bibliography Знак"/>
    <w:basedOn w:val="DefaultParagraphFont"/>
    <w:link w:val="EndNoteBibliography"/>
    <w:rsid w:val="00272FB0"/>
    <w:rPr>
      <w:rFonts w:ascii="Aptos" w:eastAsia="Times New Roman" w:hAnsi="Aptos" w:cs="Times New Roman"/>
      <w:noProof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ictv.global/report/chapter/flaviviridae/flaviviridae/orthoflavivir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10275</Words>
  <Characters>58571</Characters>
  <Application>Microsoft Office Word</Application>
  <DocSecurity>0</DocSecurity>
  <Lines>488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2025-12-17T12:46:00Z</dcterms:created>
  <dcterms:modified xsi:type="dcterms:W3CDTF">2025-12-17T12:58:00Z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