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4D1882E7"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2024</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3119"/>
        <w:gridCol w:w="4384"/>
      </w:tblGrid>
      <w:tr w:rsidR="00E37077" w:rsidRPr="00C95FB7" w14:paraId="3BAAFFE7" w14:textId="77777777" w:rsidTr="00683D0C">
        <w:tc>
          <w:tcPr>
            <w:tcW w:w="1711"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503" w:type="dxa"/>
            <w:gridSpan w:val="2"/>
            <w:shd w:val="clear" w:color="auto" w:fill="auto"/>
            <w:vAlign w:val="center"/>
          </w:tcPr>
          <w:p w14:paraId="693BF175" w14:textId="2784E99A" w:rsidR="00E37077" w:rsidRPr="00C95FB7" w:rsidRDefault="00DA5C03" w:rsidP="00DD58AA">
            <w:pPr>
              <w:rPr>
                <w:rFonts w:ascii="Aptos" w:hAnsi="Aptos" w:cs="Arial"/>
                <w:sz w:val="20"/>
              </w:rPr>
            </w:pPr>
            <w:r>
              <w:rPr>
                <w:rFonts w:ascii="Arial" w:hAnsi="Arial" w:cs="Arial"/>
                <w:bCs/>
                <w:sz w:val="20"/>
                <w:szCs w:val="20"/>
              </w:rPr>
              <w:t xml:space="preserve">Revise the ICTV Statutes and the ICVCN </w:t>
            </w:r>
          </w:p>
        </w:tc>
      </w:tr>
      <w:tr w:rsidR="00E37077" w:rsidRPr="00C95FB7" w14:paraId="6479468A" w14:textId="77777777" w:rsidTr="00683D0C">
        <w:trPr>
          <w:gridAfter w:val="1"/>
          <w:wAfter w:w="4384" w:type="dxa"/>
        </w:trPr>
        <w:tc>
          <w:tcPr>
            <w:tcW w:w="1711"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3119" w:type="dxa"/>
            <w:shd w:val="clear" w:color="auto" w:fill="auto"/>
          </w:tcPr>
          <w:p w14:paraId="3A9C1428" w14:textId="4D515E99" w:rsidR="00E37077" w:rsidRPr="00AD5A3A" w:rsidRDefault="00DA5C03" w:rsidP="00DD58AA">
            <w:pPr>
              <w:pStyle w:val="BodyTextIndent"/>
              <w:ind w:left="0" w:firstLine="0"/>
              <w:rPr>
                <w:rFonts w:ascii="Aptos" w:hAnsi="Aptos" w:cs="Arial"/>
                <w:bCs/>
                <w:i/>
                <w:sz w:val="20"/>
              </w:rPr>
            </w:pPr>
            <w:r>
              <w:rPr>
                <w:rFonts w:ascii="Aptos" w:hAnsi="Aptos" w:cs="Arial"/>
                <w:bCs/>
                <w:color w:val="0070C0"/>
                <w:sz w:val="20"/>
              </w:rPr>
              <w:t>2024.00</w:t>
            </w:r>
            <w:r w:rsidR="00264F32">
              <w:rPr>
                <w:rFonts w:ascii="Aptos" w:hAnsi="Aptos" w:cs="Arial"/>
                <w:bCs/>
                <w:color w:val="0070C0"/>
                <w:sz w:val="20"/>
              </w:rPr>
              <w:t>2</w:t>
            </w:r>
            <w:r>
              <w:rPr>
                <w:rFonts w:ascii="Aptos" w:hAnsi="Aptos" w:cs="Arial"/>
                <w:bCs/>
                <w:color w:val="0070C0"/>
                <w:sz w:val="20"/>
              </w:rPr>
              <w:t>G</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ook w:val="04A0" w:firstRow="1" w:lastRow="0" w:firstColumn="1" w:lastColumn="0" w:noHBand="0" w:noVBand="1"/>
      </w:tblPr>
      <w:tblGrid>
        <w:gridCol w:w="1752"/>
        <w:gridCol w:w="3745"/>
        <w:gridCol w:w="2242"/>
        <w:gridCol w:w="1584"/>
      </w:tblGrid>
      <w:tr w:rsidR="009703AF" w14:paraId="46D8D295" w14:textId="4B68158E" w:rsidTr="00704681">
        <w:trPr>
          <w:trHeight w:val="173"/>
        </w:trPr>
        <w:tc>
          <w:tcPr>
            <w:tcW w:w="9323" w:type="dxa"/>
            <w:gridSpan w:val="4"/>
            <w:shd w:val="clear" w:color="auto" w:fill="F2F2F2" w:themeFill="background1" w:themeFillShade="F2"/>
          </w:tcPr>
          <w:p w14:paraId="730FC69E" w14:textId="7E67453A" w:rsidR="009703AF" w:rsidRPr="009A3B4A" w:rsidRDefault="009703AF"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9703AF" w14:paraId="142871FE" w14:textId="3F439A07" w:rsidTr="00DA5C03">
        <w:trPr>
          <w:trHeight w:val="411"/>
        </w:trPr>
        <w:tc>
          <w:tcPr>
            <w:tcW w:w="1752" w:type="dxa"/>
            <w:shd w:val="clear" w:color="auto" w:fill="F2F2F2" w:themeFill="background1" w:themeFillShade="F2"/>
          </w:tcPr>
          <w:p w14:paraId="52C384EB" w14:textId="5AD7C0C4" w:rsidR="009703AF" w:rsidRPr="009A3B4A" w:rsidRDefault="009703AF" w:rsidP="00DD58AA">
            <w:pPr>
              <w:rPr>
                <w:rFonts w:ascii="Aptos" w:hAnsi="Aptos" w:cs="Arial"/>
                <w:sz w:val="18"/>
                <w:szCs w:val="18"/>
              </w:rPr>
            </w:pPr>
            <w:r w:rsidRPr="009A3B4A">
              <w:rPr>
                <w:rFonts w:ascii="Aptos" w:hAnsi="Aptos" w:cs="Arial"/>
                <w:b/>
                <w:sz w:val="20"/>
                <w:szCs w:val="20"/>
              </w:rPr>
              <w:t xml:space="preserve">Name </w:t>
            </w:r>
          </w:p>
        </w:tc>
        <w:tc>
          <w:tcPr>
            <w:tcW w:w="3745" w:type="dxa"/>
            <w:shd w:val="clear" w:color="auto" w:fill="F2F2F2" w:themeFill="background1" w:themeFillShade="F2"/>
          </w:tcPr>
          <w:p w14:paraId="31CF02AA" w14:textId="1DC6C138" w:rsidR="009703AF" w:rsidRPr="009A3B4A" w:rsidRDefault="009703AF"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242" w:type="dxa"/>
            <w:shd w:val="clear" w:color="auto" w:fill="F2F2F2" w:themeFill="background1" w:themeFillShade="F2"/>
          </w:tcPr>
          <w:p w14:paraId="6DA5FEAF" w14:textId="6CEF30C5" w:rsidR="009703AF" w:rsidRPr="009A3B4A" w:rsidRDefault="009703AF" w:rsidP="00DD58AA">
            <w:pPr>
              <w:rPr>
                <w:rFonts w:ascii="Aptos" w:hAnsi="Aptos" w:cs="Arial"/>
                <w:b/>
                <w:sz w:val="20"/>
                <w:szCs w:val="20"/>
              </w:rPr>
            </w:pPr>
            <w:r>
              <w:rPr>
                <w:rFonts w:ascii="Aptos" w:hAnsi="Aptos" w:cs="Arial"/>
                <w:b/>
                <w:sz w:val="20"/>
                <w:szCs w:val="20"/>
              </w:rPr>
              <w:t xml:space="preserve">Email address </w:t>
            </w:r>
          </w:p>
        </w:tc>
        <w:tc>
          <w:tcPr>
            <w:tcW w:w="1584" w:type="dxa"/>
            <w:shd w:val="clear" w:color="auto" w:fill="F2F2F2" w:themeFill="background1" w:themeFillShade="F2"/>
          </w:tcPr>
          <w:p w14:paraId="1F78D756" w14:textId="2F2EF4F2" w:rsidR="009703AF" w:rsidRPr="00AF4998" w:rsidRDefault="009703AF" w:rsidP="00AF4998">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(s)</w:t>
            </w:r>
            <w:r w:rsidR="00AF4998">
              <w:rPr>
                <w:rFonts w:ascii="Aptos" w:hAnsi="Aptos" w:cs="Arial"/>
                <w:b/>
                <w:sz w:val="20"/>
                <w:szCs w:val="20"/>
              </w:rPr>
              <w:t xml:space="preserve">  </w:t>
            </w:r>
          </w:p>
        </w:tc>
      </w:tr>
      <w:tr w:rsidR="00DA5C03" w:rsidRPr="00DA5C03" w14:paraId="24E4F537" w14:textId="79E9BB15" w:rsidTr="0079227F">
        <w:tc>
          <w:tcPr>
            <w:tcW w:w="1752" w:type="dxa"/>
            <w:shd w:val="clear" w:color="auto" w:fill="FFFFFF" w:themeFill="background1"/>
          </w:tcPr>
          <w:p w14:paraId="6EA9DED5" w14:textId="47020223" w:rsidR="009703AF" w:rsidRPr="00DA5C03" w:rsidRDefault="009703AF" w:rsidP="0079227F">
            <w:pPr>
              <w:rPr>
                <w:rFonts w:ascii="Aptos" w:hAnsi="Aptos" w:cs="Arial"/>
                <w:b/>
                <w:color w:val="000000" w:themeColor="text1"/>
                <w:sz w:val="20"/>
                <w:szCs w:val="20"/>
              </w:rPr>
            </w:pPr>
            <w:r w:rsidRPr="00DA5C03">
              <w:rPr>
                <w:rFonts w:ascii="Aptos" w:hAnsi="Aptos" w:cs="Arial"/>
                <w:color w:val="000000" w:themeColor="text1"/>
                <w:sz w:val="20"/>
                <w:szCs w:val="20"/>
              </w:rPr>
              <w:t>Zerbini M</w:t>
            </w:r>
          </w:p>
        </w:tc>
        <w:tc>
          <w:tcPr>
            <w:tcW w:w="3745" w:type="dxa"/>
            <w:shd w:val="clear" w:color="auto" w:fill="FFFFFF" w:themeFill="background1"/>
          </w:tcPr>
          <w:p w14:paraId="05D68F1D" w14:textId="51D4DD24" w:rsidR="009703AF" w:rsidRPr="00264F32" w:rsidRDefault="009703AF" w:rsidP="0079227F">
            <w:pPr>
              <w:rPr>
                <w:rFonts w:ascii="Aptos" w:hAnsi="Aptos" w:cs="Arial"/>
                <w:b/>
                <w:color w:val="000000" w:themeColor="text1"/>
                <w:sz w:val="20"/>
                <w:szCs w:val="20"/>
                <w:lang w:val="pt-BR"/>
              </w:rPr>
            </w:pPr>
            <w:r w:rsidRPr="00264F32">
              <w:rPr>
                <w:rFonts w:ascii="Aptos" w:hAnsi="Aptos" w:cs="Arial"/>
                <w:color w:val="000000" w:themeColor="text1"/>
                <w:sz w:val="20"/>
                <w:szCs w:val="20"/>
                <w:lang w:val="pt-BR"/>
              </w:rPr>
              <w:t>Dep. de Fitopatologia/BIOAGRO, Universidade Federal de Viçosa, Viçosa, Brazil</w:t>
            </w:r>
          </w:p>
        </w:tc>
        <w:tc>
          <w:tcPr>
            <w:tcW w:w="2242" w:type="dxa"/>
            <w:shd w:val="clear" w:color="auto" w:fill="FFFFFF" w:themeFill="background1"/>
          </w:tcPr>
          <w:p w14:paraId="133CF739" w14:textId="70F5CC8A" w:rsidR="009703AF" w:rsidRPr="00DA5C03" w:rsidRDefault="009703AF" w:rsidP="0079227F">
            <w:pPr>
              <w:rPr>
                <w:rFonts w:ascii="Aptos" w:hAnsi="Aptos" w:cs="Arial"/>
                <w:b/>
                <w:color w:val="000000" w:themeColor="text1"/>
                <w:sz w:val="20"/>
                <w:szCs w:val="20"/>
              </w:rPr>
            </w:pPr>
            <w:r w:rsidRPr="00DA5C03">
              <w:rPr>
                <w:rFonts w:ascii="Aptos" w:hAnsi="Aptos" w:cs="Arial"/>
                <w:color w:val="000000" w:themeColor="text1"/>
                <w:sz w:val="20"/>
                <w:szCs w:val="20"/>
              </w:rPr>
              <w:t>zerbini@ufv.br</w:t>
            </w:r>
          </w:p>
        </w:tc>
        <w:tc>
          <w:tcPr>
            <w:tcW w:w="1584" w:type="dxa"/>
            <w:shd w:val="clear" w:color="auto" w:fill="FFFFFF" w:themeFill="background1"/>
          </w:tcPr>
          <w:p w14:paraId="16BB015A" w14:textId="1C7A4008" w:rsidR="009703AF" w:rsidRPr="00DA5C03" w:rsidRDefault="00DD498A" w:rsidP="0079227F">
            <w:pPr>
              <w:rPr>
                <w:rFonts w:ascii="Aptos" w:hAnsi="Aptos" w:cs="Arial"/>
                <w:color w:val="000000" w:themeColor="text1"/>
                <w:sz w:val="20"/>
                <w:szCs w:val="20"/>
              </w:rPr>
            </w:pPr>
            <w:r>
              <w:rPr>
                <w:rFonts w:ascii="Aptos" w:hAnsi="Aptos" w:cs="Arial"/>
                <w:color w:val="000000" w:themeColor="text1"/>
                <w:sz w:val="20"/>
                <w:szCs w:val="20"/>
              </w:rPr>
              <w:t>X</w:t>
            </w:r>
          </w:p>
        </w:tc>
      </w:tr>
      <w:tr w:rsidR="00DA5C03" w:rsidRPr="00DA5C03" w14:paraId="50A5EF2B" w14:textId="77777777" w:rsidTr="0079227F">
        <w:tc>
          <w:tcPr>
            <w:tcW w:w="1752" w:type="dxa"/>
          </w:tcPr>
          <w:p w14:paraId="771A4223" w14:textId="77777777" w:rsidR="00DA5C03" w:rsidRPr="00DA5C03" w:rsidRDefault="00DA5C03" w:rsidP="0079227F">
            <w:pPr>
              <w:rPr>
                <w:rFonts w:ascii="Aptos" w:hAnsi="Aptos" w:cs="Arial"/>
                <w:bCs/>
                <w:sz w:val="20"/>
                <w:szCs w:val="20"/>
              </w:rPr>
            </w:pPr>
            <w:r w:rsidRPr="00DA5C03">
              <w:rPr>
                <w:rFonts w:ascii="Aptos" w:hAnsi="Aptos" w:cs="Arial"/>
                <w:bCs/>
                <w:sz w:val="20"/>
                <w:szCs w:val="20"/>
              </w:rPr>
              <w:t>Lefkowitz EJ</w:t>
            </w:r>
          </w:p>
        </w:tc>
        <w:tc>
          <w:tcPr>
            <w:tcW w:w="3745" w:type="dxa"/>
          </w:tcPr>
          <w:p w14:paraId="144F3A1B" w14:textId="77777777" w:rsidR="0079227F" w:rsidRPr="0079227F" w:rsidRDefault="0079227F" w:rsidP="0079227F">
            <w:pPr>
              <w:rPr>
                <w:rFonts w:ascii="Aptos" w:hAnsi="Aptos" w:cs="Arial"/>
                <w:bCs/>
                <w:sz w:val="20"/>
                <w:szCs w:val="20"/>
              </w:rPr>
            </w:pPr>
            <w:r w:rsidRPr="0079227F">
              <w:rPr>
                <w:rFonts w:ascii="Aptos" w:hAnsi="Aptos" w:cs="Arial"/>
                <w:bCs/>
                <w:sz w:val="20"/>
                <w:szCs w:val="20"/>
              </w:rPr>
              <w:t>Department of Microbiology,</w:t>
            </w:r>
          </w:p>
          <w:p w14:paraId="3E74E909" w14:textId="52A0AA4D" w:rsidR="0079227F" w:rsidRPr="0079227F" w:rsidRDefault="0079227F" w:rsidP="0079227F">
            <w:pPr>
              <w:rPr>
                <w:rFonts w:ascii="Aptos" w:hAnsi="Aptos" w:cs="Arial"/>
                <w:bCs/>
                <w:sz w:val="20"/>
                <w:szCs w:val="20"/>
              </w:rPr>
            </w:pPr>
            <w:r w:rsidRPr="0079227F">
              <w:rPr>
                <w:rFonts w:ascii="Aptos" w:hAnsi="Aptos" w:cs="Arial"/>
                <w:bCs/>
                <w:sz w:val="20"/>
                <w:szCs w:val="20"/>
              </w:rPr>
              <w:t>University of Alabama</w:t>
            </w:r>
            <w:r>
              <w:rPr>
                <w:rFonts w:ascii="Aptos" w:hAnsi="Aptos" w:cs="Arial"/>
                <w:bCs/>
                <w:sz w:val="20"/>
                <w:szCs w:val="20"/>
              </w:rPr>
              <w:t>,</w:t>
            </w:r>
          </w:p>
          <w:p w14:paraId="456840B6" w14:textId="261CE632" w:rsidR="00DA5C03" w:rsidRPr="00DA5C03" w:rsidRDefault="0079227F" w:rsidP="0079227F">
            <w:pPr>
              <w:rPr>
                <w:rFonts w:ascii="Aptos" w:hAnsi="Aptos" w:cs="Arial"/>
                <w:bCs/>
                <w:sz w:val="20"/>
                <w:szCs w:val="20"/>
              </w:rPr>
            </w:pPr>
            <w:r w:rsidRPr="0079227F">
              <w:rPr>
                <w:rFonts w:ascii="Aptos" w:hAnsi="Aptos" w:cs="Arial"/>
                <w:bCs/>
                <w:sz w:val="20"/>
                <w:szCs w:val="20"/>
              </w:rPr>
              <w:t>Birmingham, Alabama, USA</w:t>
            </w:r>
          </w:p>
        </w:tc>
        <w:tc>
          <w:tcPr>
            <w:tcW w:w="2242" w:type="dxa"/>
          </w:tcPr>
          <w:p w14:paraId="4B8753AB" w14:textId="62DC2D9C" w:rsidR="00DA5C03" w:rsidRPr="00DD498A" w:rsidRDefault="00DD498A" w:rsidP="0079227F">
            <w:pPr>
              <w:rPr>
                <w:rFonts w:ascii="Aptos" w:hAnsi="Aptos" w:cs="Arial"/>
                <w:bCs/>
                <w:sz w:val="20"/>
                <w:szCs w:val="20"/>
              </w:rPr>
            </w:pPr>
            <w:r w:rsidRPr="00DD498A">
              <w:rPr>
                <w:rFonts w:ascii="Aptos" w:hAnsi="Aptos"/>
                <w:color w:val="222222"/>
                <w:sz w:val="20"/>
                <w:szCs w:val="20"/>
                <w:shd w:val="clear" w:color="auto" w:fill="FFFFFF"/>
              </w:rPr>
              <w:t>elliotl@uab.edu</w:t>
            </w:r>
          </w:p>
        </w:tc>
        <w:tc>
          <w:tcPr>
            <w:tcW w:w="1584" w:type="dxa"/>
          </w:tcPr>
          <w:p w14:paraId="21A1A0E3" w14:textId="18F74063" w:rsidR="00DA5C03" w:rsidRPr="00DA5C03" w:rsidRDefault="00DD498A" w:rsidP="0079227F">
            <w:pPr>
              <w:rPr>
                <w:rFonts w:ascii="Aptos" w:hAnsi="Aptos" w:cs="Arial"/>
                <w:bCs/>
                <w:sz w:val="20"/>
                <w:szCs w:val="20"/>
              </w:rPr>
            </w:pPr>
            <w:r>
              <w:rPr>
                <w:rFonts w:ascii="Aptos" w:hAnsi="Aptos" w:cs="Arial"/>
                <w:bCs/>
                <w:sz w:val="20"/>
                <w:szCs w:val="20"/>
              </w:rPr>
              <w:t>X</w:t>
            </w:r>
          </w:p>
        </w:tc>
      </w:tr>
      <w:tr w:rsidR="005E1060" w:rsidRPr="00DA5C03" w14:paraId="4D616E16" w14:textId="77777777" w:rsidTr="0079227F">
        <w:tc>
          <w:tcPr>
            <w:tcW w:w="1752" w:type="dxa"/>
          </w:tcPr>
          <w:p w14:paraId="7CC987EC" w14:textId="482867E7" w:rsidR="005E1060" w:rsidRPr="00DA5C03" w:rsidRDefault="005E1060" w:rsidP="0079227F">
            <w:pPr>
              <w:rPr>
                <w:rFonts w:ascii="Aptos" w:hAnsi="Aptos" w:cs="Arial"/>
                <w:bCs/>
                <w:sz w:val="20"/>
                <w:szCs w:val="20"/>
              </w:rPr>
            </w:pPr>
            <w:r>
              <w:rPr>
                <w:rFonts w:ascii="Aptos" w:hAnsi="Aptos" w:cs="Arial"/>
                <w:bCs/>
                <w:sz w:val="20"/>
                <w:szCs w:val="20"/>
              </w:rPr>
              <w:t>Crane A</w:t>
            </w:r>
          </w:p>
        </w:tc>
        <w:tc>
          <w:tcPr>
            <w:tcW w:w="3745" w:type="dxa"/>
          </w:tcPr>
          <w:p w14:paraId="51E55A72" w14:textId="77777777" w:rsidR="005E1060" w:rsidRPr="0079227F" w:rsidRDefault="005E1060" w:rsidP="005E1060">
            <w:pPr>
              <w:rPr>
                <w:rFonts w:ascii="Aptos" w:hAnsi="Aptos" w:cs="Arial"/>
                <w:bCs/>
                <w:sz w:val="20"/>
                <w:szCs w:val="20"/>
              </w:rPr>
            </w:pPr>
            <w:r w:rsidRPr="0079227F">
              <w:rPr>
                <w:rFonts w:ascii="Aptos" w:hAnsi="Aptos" w:cs="Arial"/>
                <w:bCs/>
                <w:sz w:val="20"/>
                <w:szCs w:val="20"/>
              </w:rPr>
              <w:t xml:space="preserve">National Institute of Allergy and Infectious Diseases (NIAID) </w:t>
            </w:r>
          </w:p>
          <w:p w14:paraId="66CBBAA7" w14:textId="77777777" w:rsidR="005E1060" w:rsidRPr="0079227F" w:rsidRDefault="005E1060" w:rsidP="005E1060">
            <w:pPr>
              <w:rPr>
                <w:rFonts w:ascii="Aptos" w:hAnsi="Aptos" w:cs="Arial"/>
                <w:bCs/>
                <w:sz w:val="20"/>
                <w:szCs w:val="20"/>
              </w:rPr>
            </w:pPr>
            <w:r w:rsidRPr="0079227F">
              <w:rPr>
                <w:rFonts w:ascii="Aptos" w:hAnsi="Aptos" w:cs="Arial"/>
                <w:bCs/>
                <w:sz w:val="20"/>
                <w:szCs w:val="20"/>
              </w:rPr>
              <w:t xml:space="preserve">Integrated Research Facility at Fort Detrick (IRF–Frederick) </w:t>
            </w:r>
          </w:p>
          <w:p w14:paraId="5A705B99" w14:textId="30C48072" w:rsidR="005E1060" w:rsidRPr="0079227F" w:rsidRDefault="005E1060" w:rsidP="005E1060">
            <w:pPr>
              <w:rPr>
                <w:rFonts w:ascii="Aptos" w:hAnsi="Aptos" w:cs="Arial"/>
                <w:bCs/>
                <w:sz w:val="20"/>
                <w:szCs w:val="20"/>
              </w:rPr>
            </w:pPr>
            <w:r w:rsidRPr="0079227F">
              <w:rPr>
                <w:rFonts w:ascii="Aptos" w:hAnsi="Aptos" w:cs="Arial"/>
                <w:bCs/>
                <w:sz w:val="20"/>
                <w:szCs w:val="20"/>
              </w:rPr>
              <w:t>Frederick, Maryland, USA</w:t>
            </w:r>
          </w:p>
        </w:tc>
        <w:tc>
          <w:tcPr>
            <w:tcW w:w="2242" w:type="dxa"/>
          </w:tcPr>
          <w:p w14:paraId="2376E7F5" w14:textId="11F5C3E0" w:rsidR="005E1060" w:rsidRPr="00DA5C03" w:rsidRDefault="005E1060" w:rsidP="0079227F">
            <w:pPr>
              <w:rPr>
                <w:rFonts w:ascii="Aptos" w:hAnsi="Aptos" w:cs="Arial"/>
                <w:bCs/>
                <w:sz w:val="20"/>
                <w:szCs w:val="20"/>
              </w:rPr>
            </w:pPr>
            <w:bookmarkStart w:id="0" w:name="_GoBack"/>
            <w:bookmarkEnd w:id="0"/>
            <w:r w:rsidRPr="005E1060">
              <w:rPr>
                <w:rFonts w:ascii="Aptos" w:hAnsi="Aptos" w:cs="Arial"/>
                <w:bCs/>
                <w:sz w:val="20"/>
                <w:szCs w:val="20"/>
              </w:rPr>
              <w:t>anya.crane@nih.gov</w:t>
            </w:r>
          </w:p>
        </w:tc>
        <w:tc>
          <w:tcPr>
            <w:tcW w:w="1584" w:type="dxa"/>
          </w:tcPr>
          <w:p w14:paraId="23AD60A5" w14:textId="77777777" w:rsidR="005E1060" w:rsidRDefault="005E1060" w:rsidP="0079227F">
            <w:pPr>
              <w:rPr>
                <w:rFonts w:ascii="Aptos" w:hAnsi="Aptos" w:cs="Arial"/>
                <w:bCs/>
                <w:sz w:val="20"/>
                <w:szCs w:val="20"/>
              </w:rPr>
            </w:pPr>
          </w:p>
        </w:tc>
      </w:tr>
      <w:tr w:rsidR="009703AF" w:rsidRPr="00DA5C03" w14:paraId="25991084" w14:textId="1F2FA2C1" w:rsidTr="0079227F">
        <w:tc>
          <w:tcPr>
            <w:tcW w:w="1752" w:type="dxa"/>
          </w:tcPr>
          <w:p w14:paraId="7E9FF899" w14:textId="64320534" w:rsidR="009703AF" w:rsidRPr="00DA5C03" w:rsidRDefault="00DA5C03" w:rsidP="0079227F">
            <w:pPr>
              <w:rPr>
                <w:rFonts w:ascii="Aptos" w:hAnsi="Aptos" w:cs="Arial"/>
                <w:bCs/>
                <w:sz w:val="20"/>
                <w:szCs w:val="20"/>
              </w:rPr>
            </w:pPr>
            <w:r w:rsidRPr="00DA5C03">
              <w:rPr>
                <w:rFonts w:ascii="Aptos" w:hAnsi="Aptos" w:cs="Arial"/>
                <w:bCs/>
                <w:sz w:val="20"/>
                <w:szCs w:val="20"/>
              </w:rPr>
              <w:t>Kuhn J</w:t>
            </w:r>
          </w:p>
        </w:tc>
        <w:tc>
          <w:tcPr>
            <w:tcW w:w="3745" w:type="dxa"/>
          </w:tcPr>
          <w:p w14:paraId="7654EA5C" w14:textId="77777777" w:rsidR="0079227F" w:rsidRPr="0079227F" w:rsidRDefault="0079227F" w:rsidP="0079227F">
            <w:pPr>
              <w:rPr>
                <w:rFonts w:ascii="Aptos" w:hAnsi="Aptos" w:cs="Arial"/>
                <w:bCs/>
                <w:sz w:val="20"/>
                <w:szCs w:val="20"/>
              </w:rPr>
            </w:pPr>
            <w:r w:rsidRPr="0079227F">
              <w:rPr>
                <w:rFonts w:ascii="Aptos" w:hAnsi="Aptos" w:cs="Arial"/>
                <w:bCs/>
                <w:sz w:val="20"/>
                <w:szCs w:val="20"/>
              </w:rPr>
              <w:t xml:space="preserve">National Institute of Allergy and Infectious Diseases (NIAID) </w:t>
            </w:r>
          </w:p>
          <w:p w14:paraId="32AFCC60" w14:textId="77777777" w:rsidR="0079227F" w:rsidRPr="0079227F" w:rsidRDefault="0079227F" w:rsidP="0079227F">
            <w:pPr>
              <w:rPr>
                <w:rFonts w:ascii="Aptos" w:hAnsi="Aptos" w:cs="Arial"/>
                <w:bCs/>
                <w:sz w:val="20"/>
                <w:szCs w:val="20"/>
              </w:rPr>
            </w:pPr>
            <w:r w:rsidRPr="0079227F">
              <w:rPr>
                <w:rFonts w:ascii="Aptos" w:hAnsi="Aptos" w:cs="Arial"/>
                <w:bCs/>
                <w:sz w:val="20"/>
                <w:szCs w:val="20"/>
              </w:rPr>
              <w:t xml:space="preserve">Integrated Research Facility at Fort Detrick (IRF–Frederick) </w:t>
            </w:r>
          </w:p>
          <w:p w14:paraId="5A10F992" w14:textId="1D404995" w:rsidR="009703AF" w:rsidRPr="00DA5C03" w:rsidRDefault="0079227F" w:rsidP="0079227F">
            <w:pPr>
              <w:rPr>
                <w:rFonts w:ascii="Aptos" w:hAnsi="Aptos" w:cs="Arial"/>
                <w:bCs/>
                <w:sz w:val="20"/>
                <w:szCs w:val="20"/>
              </w:rPr>
            </w:pPr>
            <w:r w:rsidRPr="0079227F">
              <w:rPr>
                <w:rFonts w:ascii="Aptos" w:hAnsi="Aptos" w:cs="Arial"/>
                <w:bCs/>
                <w:sz w:val="20"/>
                <w:szCs w:val="20"/>
              </w:rPr>
              <w:t>Frederick, Maryland, USA</w:t>
            </w:r>
          </w:p>
        </w:tc>
        <w:tc>
          <w:tcPr>
            <w:tcW w:w="2242" w:type="dxa"/>
          </w:tcPr>
          <w:p w14:paraId="584336C5" w14:textId="6A1D8DCB" w:rsidR="009703AF" w:rsidRPr="00DA5C03" w:rsidRDefault="00DA5C03" w:rsidP="0079227F">
            <w:pPr>
              <w:rPr>
                <w:rFonts w:ascii="Aptos" w:hAnsi="Aptos" w:cs="Arial"/>
                <w:bCs/>
                <w:sz w:val="20"/>
                <w:szCs w:val="20"/>
              </w:rPr>
            </w:pPr>
            <w:r w:rsidRPr="00DA5C03">
              <w:rPr>
                <w:rFonts w:ascii="Aptos" w:hAnsi="Aptos" w:cs="Arial"/>
                <w:bCs/>
                <w:sz w:val="20"/>
                <w:szCs w:val="20"/>
              </w:rPr>
              <w:t>kuhnjens@mail.nih.gov</w:t>
            </w:r>
          </w:p>
        </w:tc>
        <w:tc>
          <w:tcPr>
            <w:tcW w:w="1584" w:type="dxa"/>
          </w:tcPr>
          <w:p w14:paraId="01837D6A" w14:textId="08D52223" w:rsidR="009703AF" w:rsidRPr="00DA5C03" w:rsidRDefault="00DA5C03" w:rsidP="0079227F">
            <w:pPr>
              <w:rPr>
                <w:rFonts w:ascii="Aptos" w:hAnsi="Aptos" w:cs="Arial"/>
                <w:bCs/>
                <w:sz w:val="20"/>
                <w:szCs w:val="20"/>
              </w:rPr>
            </w:pPr>
            <w:r>
              <w:rPr>
                <w:rFonts w:ascii="Aptos" w:hAnsi="Aptos" w:cs="Arial"/>
                <w:bCs/>
                <w:sz w:val="20"/>
                <w:szCs w:val="20"/>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1636E587"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686"/>
        <w:gridCol w:w="283"/>
        <w:gridCol w:w="4209"/>
        <w:gridCol w:w="327"/>
      </w:tblGrid>
      <w:tr w:rsidR="00683D0C" w14:paraId="02C75B6A" w14:textId="77777777" w:rsidTr="00683D0C">
        <w:tc>
          <w:tcPr>
            <w:tcW w:w="8505" w:type="dxa"/>
            <w:gridSpan w:val="4"/>
            <w:shd w:val="clear" w:color="auto" w:fill="F2F2F2" w:themeFill="background1" w:themeFillShade="F2"/>
          </w:tcPr>
          <w:p w14:paraId="0F928364" w14:textId="11C3A385"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382FE8">
        <w:tc>
          <w:tcPr>
            <w:tcW w:w="3686"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3" w:type="dxa"/>
          </w:tcPr>
          <w:p w14:paraId="72E6FA8C" w14:textId="77777777" w:rsidR="00D062BE" w:rsidRDefault="00D062BE" w:rsidP="000A7027">
            <w:pPr>
              <w:rPr>
                <w:rFonts w:ascii="Aptos" w:eastAsia="Times" w:hAnsi="Aptos" w:cs="Arial"/>
                <w:b/>
                <w:color w:val="000000"/>
                <w:sz w:val="20"/>
                <w:szCs w:val="20"/>
                <w:lang w:eastAsia="en-GB"/>
              </w:rPr>
            </w:pPr>
          </w:p>
        </w:tc>
        <w:tc>
          <w:tcPr>
            <w:tcW w:w="4209"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382FE8">
        <w:tc>
          <w:tcPr>
            <w:tcW w:w="3686"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3" w:type="dxa"/>
          </w:tcPr>
          <w:p w14:paraId="137436D9" w14:textId="77777777" w:rsidR="00D062BE" w:rsidRDefault="00D062BE" w:rsidP="00DD58AA">
            <w:pPr>
              <w:rPr>
                <w:rFonts w:ascii="Aptos" w:eastAsia="Times" w:hAnsi="Aptos" w:cs="Arial"/>
                <w:b/>
                <w:color w:val="000000"/>
                <w:sz w:val="20"/>
                <w:szCs w:val="20"/>
                <w:lang w:eastAsia="en-GB"/>
              </w:rPr>
            </w:pPr>
          </w:p>
        </w:tc>
        <w:tc>
          <w:tcPr>
            <w:tcW w:w="4209"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382FE8">
        <w:tc>
          <w:tcPr>
            <w:tcW w:w="3686"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3" w:type="dxa"/>
          </w:tcPr>
          <w:p w14:paraId="5B0E6496" w14:textId="77777777" w:rsidR="00D062BE" w:rsidRDefault="00D062BE" w:rsidP="00DD58AA">
            <w:pPr>
              <w:rPr>
                <w:rFonts w:ascii="Aptos" w:eastAsia="Times" w:hAnsi="Aptos" w:cs="Arial"/>
                <w:b/>
                <w:color w:val="000000"/>
                <w:sz w:val="20"/>
                <w:szCs w:val="20"/>
                <w:lang w:eastAsia="en-GB"/>
              </w:rPr>
            </w:pPr>
          </w:p>
        </w:tc>
        <w:tc>
          <w:tcPr>
            <w:tcW w:w="4209"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382FE8">
        <w:tc>
          <w:tcPr>
            <w:tcW w:w="3686"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3" w:type="dxa"/>
          </w:tcPr>
          <w:p w14:paraId="356A3133" w14:textId="77777777" w:rsidR="00D062BE" w:rsidRDefault="00D062BE" w:rsidP="00DD58AA">
            <w:pPr>
              <w:rPr>
                <w:rFonts w:ascii="Aptos" w:eastAsia="Times" w:hAnsi="Aptos" w:cs="Arial"/>
                <w:b/>
                <w:color w:val="000000"/>
                <w:sz w:val="20"/>
                <w:szCs w:val="20"/>
                <w:lang w:eastAsia="en-GB"/>
              </w:rPr>
            </w:pPr>
          </w:p>
        </w:tc>
        <w:tc>
          <w:tcPr>
            <w:tcW w:w="4209" w:type="dxa"/>
          </w:tcPr>
          <w:p w14:paraId="45EE4286" w14:textId="766B69B8"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p>
        </w:tc>
        <w:tc>
          <w:tcPr>
            <w:tcW w:w="327" w:type="dxa"/>
          </w:tcPr>
          <w:p w14:paraId="607AF614" w14:textId="3777B9A9" w:rsidR="00D062BE" w:rsidRDefault="00DA5C03"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C4E1402"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p>
        </w:tc>
      </w:tr>
      <w:tr w:rsidR="0072682D" w:rsidRPr="000C5189" w14:paraId="0BE0A499" w14:textId="77777777" w:rsidTr="00BE4F5A">
        <w:trPr>
          <w:trHeight w:val="841"/>
        </w:trPr>
        <w:tc>
          <w:tcPr>
            <w:tcW w:w="8505" w:type="dxa"/>
            <w:shd w:val="clear" w:color="auto" w:fill="auto"/>
          </w:tcPr>
          <w:p w14:paraId="44334E47" w14:textId="4F6D45E2" w:rsidR="0072682D" w:rsidRPr="000C5189" w:rsidRDefault="00DA5C03" w:rsidP="00DD58AA">
            <w:pPr>
              <w:rPr>
                <w:rFonts w:ascii="Aptos" w:hAnsi="Aptos" w:cs="Arial"/>
                <w:sz w:val="20"/>
                <w:szCs w:val="20"/>
              </w:rPr>
            </w:pPr>
            <w:r>
              <w:rPr>
                <w:rFonts w:ascii="Aptos" w:hAnsi="Aptos" w:cs="Arial"/>
                <w:sz w:val="20"/>
                <w:szCs w:val="20"/>
              </w:rPr>
              <w:t>N/A</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2E1ED29C"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368D6CB8" w14:textId="6F7E5FB1" w:rsidR="0037243A" w:rsidRPr="00F110F7" w:rsidRDefault="0037243A" w:rsidP="00DD58AA">
      <w:pPr>
        <w:ind w:left="709"/>
        <w:rPr>
          <w:rFonts w:ascii="Aptos" w:hAnsi="Aptos" w:cs="Arial"/>
          <w:b/>
          <w:color w:val="0070C0"/>
          <w:sz w:val="20"/>
          <w:szCs w:val="20"/>
        </w:rPr>
      </w:pPr>
    </w:p>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541B6C49" w:rsidR="003A18C5" w:rsidRDefault="003A18C5" w:rsidP="00C95E56">
            <w:pPr>
              <w:rPr>
                <w:rFonts w:ascii="Aptos" w:hAnsi="Aptos" w:cs="Arial"/>
                <w:bCs/>
                <w:sz w:val="20"/>
                <w:szCs w:val="20"/>
              </w:rPr>
            </w:pPr>
            <w:r>
              <w:rPr>
                <w:rFonts w:ascii="Aptos" w:hAnsi="Aptos" w:cs="Arial"/>
                <w:bCs/>
                <w:sz w:val="20"/>
                <w:szCs w:val="20"/>
              </w:rPr>
              <w:t xml:space="preserve">  </w:t>
            </w:r>
            <w:r w:rsidR="00FB5FDD">
              <w:rPr>
                <w:rFonts w:ascii="Aptos" w:hAnsi="Aptos" w:cs="Arial"/>
                <w:bCs/>
                <w:color w:val="000000" w:themeColor="text1"/>
                <w:sz w:val="20"/>
                <w:szCs w:val="20"/>
              </w:rPr>
              <w:t>22</w:t>
            </w:r>
            <w:r w:rsidR="00DA5C03" w:rsidRPr="00DA5C03">
              <w:rPr>
                <w:rFonts w:ascii="Aptos" w:hAnsi="Aptos" w:cs="Arial"/>
                <w:bCs/>
                <w:color w:val="000000" w:themeColor="text1"/>
                <w:sz w:val="20"/>
                <w:szCs w:val="20"/>
              </w:rPr>
              <w:t>/07/2024</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08B9D15"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proofErr w:type="spellEnd"/>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4716003A"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5A9FDB2A"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2268"/>
        <w:gridCol w:w="1701"/>
      </w:tblGrid>
      <w:tr w:rsidR="00BE4F5A" w14:paraId="5AF16E14" w14:textId="77777777" w:rsidTr="00683D0C">
        <w:trPr>
          <w:trHeight w:val="244"/>
        </w:trPr>
        <w:tc>
          <w:tcPr>
            <w:tcW w:w="2268"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701" w:type="dxa"/>
          </w:tcPr>
          <w:p w14:paraId="11649694" w14:textId="293DB037" w:rsidR="00BE4F5A" w:rsidRDefault="00BE4F5A" w:rsidP="00DD58AA">
            <w:pPr>
              <w:rPr>
                <w:rFonts w:ascii="Aptos" w:hAnsi="Aptos" w:cs="Arial"/>
                <w:bCs/>
                <w:sz w:val="20"/>
                <w:szCs w:val="20"/>
              </w:rPr>
            </w:pPr>
            <w:r>
              <w:rPr>
                <w:rFonts w:ascii="Aptos" w:hAnsi="Aptos" w:cs="Arial"/>
                <w:bCs/>
                <w:sz w:val="20"/>
                <w:szCs w:val="20"/>
              </w:rPr>
              <w:t xml:space="preserve">  </w:t>
            </w:r>
            <w:r w:rsidR="00DD498A">
              <w:rPr>
                <w:rFonts w:ascii="Aptos" w:hAnsi="Aptos" w:cs="Arial"/>
                <w:bCs/>
                <w:sz w:val="20"/>
                <w:szCs w:val="20"/>
              </w:rPr>
              <w:t>11/10/2024</w:t>
            </w:r>
          </w:p>
        </w:tc>
      </w:tr>
    </w:tbl>
    <w:p w14:paraId="7C2D104C" w14:textId="59789778" w:rsidR="00CF59EA" w:rsidRDefault="00CF59EA" w:rsidP="00DD58AA">
      <w:pPr>
        <w:rPr>
          <w:rFonts w:ascii="Aptos" w:hAnsi="Aptos" w:cs="Arial"/>
          <w:color w:val="C00000"/>
          <w:sz w:val="20"/>
          <w:szCs w:val="20"/>
        </w:rPr>
      </w:pPr>
      <w:r w:rsidRPr="00F110F7">
        <w:rPr>
          <w:rFonts w:ascii="Aptos" w:hAnsi="Aptos" w:cs="Arial"/>
          <w:color w:val="0070C0"/>
          <w:sz w:val="20"/>
          <w:szCs w:val="20"/>
        </w:rPr>
        <w:t xml:space="preserve"> </w:t>
      </w: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
    <w:p w14:paraId="7C52CC55" w14:textId="32BECEBB" w:rsidR="00B1187F" w:rsidRPr="00C95FB7" w:rsidRDefault="00B1187F" w:rsidP="00DA5C03">
      <w:pPr>
        <w:spacing w:after="240"/>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5CCF3155"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sidR="00363A30">
              <w:rPr>
                <w:rFonts w:ascii="Aptos" w:hAnsi="Aptos" w:cs="Arial"/>
                <w:color w:val="0070C0"/>
                <w:sz w:val="20"/>
                <w:szCs w:val="20"/>
              </w:rPr>
              <w:t xml:space="preserve"> </w:t>
            </w:r>
            <w:r w:rsidRPr="00F110F7">
              <w:rPr>
                <w:rFonts w:ascii="Aptos" w:hAnsi="Aptos" w:cs="Arial"/>
                <w:color w:val="0070C0"/>
                <w:sz w:val="20"/>
                <w:szCs w:val="20"/>
              </w:rPr>
              <w:t xml:space="preserve">  </w:t>
            </w:r>
          </w:p>
        </w:tc>
      </w:tr>
      <w:tr w:rsidR="00F74510" w:rsidRPr="000C5189" w14:paraId="55B81207" w14:textId="77777777" w:rsidTr="00F911F1">
        <w:tc>
          <w:tcPr>
            <w:tcW w:w="9326" w:type="dxa"/>
            <w:shd w:val="clear" w:color="auto" w:fill="auto"/>
          </w:tcPr>
          <w:p w14:paraId="025C7540" w14:textId="77777777" w:rsidR="00DA5C03"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current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08BF7E69" w14:textId="0F7118CD" w:rsidR="0025498B" w:rsidRPr="00BE4F5A" w:rsidRDefault="00DA5C03" w:rsidP="0025498B">
            <w:pPr>
              <w:rPr>
                <w:rFonts w:ascii="Aptos" w:hAnsi="Aptos" w:cs="Arial"/>
                <w:i/>
                <w:sz w:val="20"/>
                <w:szCs w:val="20"/>
              </w:rPr>
            </w:pPr>
            <w:r w:rsidRPr="00DA5C03">
              <w:rPr>
                <w:rFonts w:ascii="Aptos" w:hAnsi="Aptos" w:cs="Arial"/>
                <w:iCs/>
                <w:sz w:val="20"/>
                <w:szCs w:val="20"/>
              </w:rPr>
              <w:t>In recent years, numerous individual and several bulk changes were made to the ICTV</w:t>
            </w:r>
            <w:r w:rsidR="00FB5FDD">
              <w:rPr>
                <w:rFonts w:ascii="Aptos" w:hAnsi="Aptos" w:cs="Arial"/>
                <w:iCs/>
                <w:sz w:val="20"/>
                <w:szCs w:val="20"/>
              </w:rPr>
              <w:t>'</w:t>
            </w:r>
            <w:r w:rsidRPr="00DA5C03">
              <w:rPr>
                <w:rFonts w:ascii="Aptos" w:hAnsi="Aptos" w:cs="Arial"/>
                <w:iCs/>
                <w:sz w:val="20"/>
                <w:szCs w:val="20"/>
              </w:rPr>
              <w:t>s International Code of Virus Classification and Nomenclature (ICVCN) and the ICTV</w:t>
            </w:r>
            <w:r w:rsidR="00FB5FDD">
              <w:rPr>
                <w:rFonts w:ascii="Aptos" w:hAnsi="Aptos" w:cs="Arial"/>
                <w:iCs/>
                <w:sz w:val="20"/>
                <w:szCs w:val="20"/>
              </w:rPr>
              <w:t>'</w:t>
            </w:r>
            <w:r w:rsidRPr="00DA5C03">
              <w:rPr>
                <w:rFonts w:ascii="Aptos" w:hAnsi="Aptos" w:cs="Arial"/>
                <w:iCs/>
                <w:sz w:val="20"/>
                <w:szCs w:val="20"/>
              </w:rPr>
              <w:t xml:space="preserve">s Statutes. These changes left both documents somewhat in disarray, including problems associated with terminology consistency, orthography and grammar, clarity, and application examples. </w:t>
            </w:r>
          </w:p>
          <w:p w14:paraId="6FAE8B46" w14:textId="77777777" w:rsidR="0025498B" w:rsidRPr="00BE4F5A" w:rsidRDefault="0025498B"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3D057F23" w14:textId="6FE25051" w:rsidR="00F74510" w:rsidRPr="00DA5C03" w:rsidRDefault="00DA5C03" w:rsidP="00F911F1">
            <w:pPr>
              <w:rPr>
                <w:rFonts w:ascii="Aptos" w:hAnsi="Aptos" w:cs="Arial"/>
                <w:i/>
                <w:sz w:val="20"/>
                <w:szCs w:val="20"/>
              </w:rPr>
            </w:pPr>
            <w:r>
              <w:rPr>
                <w:rFonts w:ascii="Aptos" w:hAnsi="Aptos" w:cs="Arial"/>
                <w:iCs/>
                <w:sz w:val="20"/>
                <w:szCs w:val="20"/>
              </w:rPr>
              <w:t>W</w:t>
            </w:r>
            <w:r w:rsidRPr="00DA5C03">
              <w:rPr>
                <w:rFonts w:ascii="Aptos" w:hAnsi="Aptos" w:cs="Arial"/>
                <w:iCs/>
                <w:sz w:val="20"/>
                <w:szCs w:val="20"/>
              </w:rPr>
              <w:t>e propose several changes to both documents to improve their qualities.</w:t>
            </w: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13A46FA2"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shd w:val="clear" w:color="auto" w:fill="auto"/>
          </w:tcPr>
          <w:p w14:paraId="344F23C2" w14:textId="77777777" w:rsidR="0025498B"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77A4A4A" w14:textId="3F772917" w:rsidR="00DA5C03" w:rsidRPr="00BE4F5A" w:rsidRDefault="00DA5C03" w:rsidP="0025498B">
            <w:pPr>
              <w:rPr>
                <w:rFonts w:ascii="Aptos" w:hAnsi="Aptos" w:cs="Arial"/>
                <w:sz w:val="20"/>
                <w:szCs w:val="20"/>
              </w:rPr>
            </w:pPr>
            <w:r>
              <w:rPr>
                <w:rFonts w:ascii="Aptos" w:hAnsi="Aptos" w:cs="Arial"/>
                <w:sz w:val="20"/>
                <w:szCs w:val="20"/>
              </w:rPr>
              <w:t>I</w:t>
            </w:r>
            <w:r w:rsidRPr="00DA5C03">
              <w:rPr>
                <w:rFonts w:ascii="Aptos" w:hAnsi="Aptos" w:cs="Arial"/>
                <w:sz w:val="20"/>
                <w:szCs w:val="20"/>
              </w:rPr>
              <w:t>n recent years, numerous individual and several bulk changes were made to the ICTV</w:t>
            </w:r>
            <w:r w:rsidR="00FB5FDD">
              <w:rPr>
                <w:rFonts w:ascii="Aptos" w:hAnsi="Aptos" w:cs="Arial"/>
                <w:sz w:val="20"/>
                <w:szCs w:val="20"/>
              </w:rPr>
              <w:t>'</w:t>
            </w:r>
            <w:r w:rsidRPr="00DA5C03">
              <w:rPr>
                <w:rFonts w:ascii="Aptos" w:hAnsi="Aptos" w:cs="Arial"/>
                <w:sz w:val="20"/>
                <w:szCs w:val="20"/>
              </w:rPr>
              <w:t>s International Code of Virus Classification and Nomenclature (ICVCN) and the ICTV</w:t>
            </w:r>
            <w:r w:rsidR="00FB5FDD">
              <w:rPr>
                <w:rFonts w:ascii="Aptos" w:hAnsi="Aptos" w:cs="Arial"/>
                <w:sz w:val="20"/>
                <w:szCs w:val="20"/>
              </w:rPr>
              <w:t>'</w:t>
            </w:r>
            <w:r w:rsidRPr="00DA5C03">
              <w:rPr>
                <w:rFonts w:ascii="Aptos" w:hAnsi="Aptos" w:cs="Arial"/>
                <w:sz w:val="20"/>
                <w:szCs w:val="20"/>
              </w:rPr>
              <w:t xml:space="preserve">s Statutes. These changes left both documents somewhat in disarray, including problems associated with terminology consistency, orthography and grammar, clarity, and application examples. </w:t>
            </w: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2F24DE2" w:rsidR="0025498B" w:rsidRDefault="00DA5C03" w:rsidP="0025498B">
            <w:pPr>
              <w:rPr>
                <w:rFonts w:ascii="Aptos" w:hAnsi="Aptos" w:cs="Arial"/>
                <w:sz w:val="20"/>
                <w:szCs w:val="20"/>
              </w:rPr>
            </w:pPr>
            <w:r w:rsidRPr="00DA5C03">
              <w:rPr>
                <w:rFonts w:ascii="Aptos" w:hAnsi="Aptos" w:cs="Arial"/>
                <w:sz w:val="20"/>
                <w:szCs w:val="20"/>
              </w:rPr>
              <w:t>Here we propose several changes to both documents to improve their qualities. Suggestions (and issues to be discussed) are pointed out via tracked changes and comment bubbles in two attached documents:</w:t>
            </w:r>
          </w:p>
          <w:p w14:paraId="2E11B6F5" w14:textId="12A6C81B" w:rsidR="00DA5C03" w:rsidRPr="00DA5C03" w:rsidRDefault="00DA5C03" w:rsidP="00DA5C03">
            <w:pPr>
              <w:pStyle w:val="BodyTextIndent"/>
              <w:numPr>
                <w:ilvl w:val="0"/>
                <w:numId w:val="5"/>
              </w:numPr>
              <w:rPr>
                <w:rFonts w:ascii="Aptos" w:hAnsi="Aptos" w:cs="Arial"/>
                <w:sz w:val="20"/>
              </w:rPr>
            </w:pPr>
            <w:r w:rsidRPr="00DA5C03">
              <w:rPr>
                <w:rFonts w:ascii="Aptos" w:hAnsi="Aptos" w:cs="Arial"/>
                <w:sz w:val="20"/>
              </w:rPr>
              <w:t>202</w:t>
            </w:r>
            <w:r w:rsidR="00FB5FDD">
              <w:rPr>
                <w:rFonts w:ascii="Aptos" w:hAnsi="Aptos" w:cs="Arial"/>
                <w:sz w:val="20"/>
              </w:rPr>
              <w:t>4</w:t>
            </w:r>
            <w:r w:rsidRPr="00DA5C03">
              <w:rPr>
                <w:rFonts w:ascii="Aptos" w:hAnsi="Aptos" w:cs="Arial"/>
                <w:sz w:val="20"/>
              </w:rPr>
              <w:t>.</w:t>
            </w:r>
            <w:proofErr w:type="gramStart"/>
            <w:r w:rsidRPr="00DA5C03">
              <w:rPr>
                <w:rFonts w:ascii="Aptos" w:hAnsi="Aptos" w:cs="Arial"/>
                <w:sz w:val="20"/>
              </w:rPr>
              <w:t>00</w:t>
            </w:r>
            <w:r w:rsidR="00FB5FDD">
              <w:rPr>
                <w:rFonts w:ascii="Aptos" w:hAnsi="Aptos" w:cs="Arial"/>
                <w:sz w:val="20"/>
              </w:rPr>
              <w:t>2</w:t>
            </w:r>
            <w:r w:rsidRPr="00DA5C03">
              <w:rPr>
                <w:rFonts w:ascii="Aptos" w:hAnsi="Aptos" w:cs="Arial"/>
                <w:sz w:val="20"/>
              </w:rPr>
              <w:t>G.N.v</w:t>
            </w:r>
            <w:proofErr w:type="gramEnd"/>
            <w:r w:rsidRPr="00DA5C03">
              <w:rPr>
                <w:rFonts w:ascii="Aptos" w:hAnsi="Aptos" w:cs="Arial"/>
                <w:sz w:val="20"/>
              </w:rPr>
              <w:t>1.ICVCN and Statutes harmonization Supp1 Statutes</w:t>
            </w:r>
          </w:p>
          <w:p w14:paraId="78A4A58C" w14:textId="1FF4FBF9" w:rsidR="00DA5C03" w:rsidRPr="00DA5C03" w:rsidRDefault="00DA5C03" w:rsidP="00DA5C03">
            <w:pPr>
              <w:pStyle w:val="BodyTextIndent"/>
              <w:numPr>
                <w:ilvl w:val="0"/>
                <w:numId w:val="5"/>
              </w:numPr>
              <w:rPr>
                <w:rFonts w:ascii="Aptos" w:hAnsi="Aptos" w:cs="Arial"/>
                <w:sz w:val="20"/>
              </w:rPr>
            </w:pPr>
            <w:r w:rsidRPr="00DA5C03">
              <w:rPr>
                <w:rFonts w:ascii="Aptos" w:hAnsi="Aptos" w:cs="Arial"/>
                <w:sz w:val="20"/>
              </w:rPr>
              <w:t>202</w:t>
            </w:r>
            <w:r w:rsidR="00FB5FDD">
              <w:rPr>
                <w:rFonts w:ascii="Aptos" w:hAnsi="Aptos" w:cs="Arial"/>
                <w:sz w:val="20"/>
              </w:rPr>
              <w:t>4</w:t>
            </w:r>
            <w:r w:rsidRPr="00DA5C03">
              <w:rPr>
                <w:rFonts w:ascii="Aptos" w:hAnsi="Aptos" w:cs="Arial"/>
                <w:sz w:val="20"/>
              </w:rPr>
              <w:t>.</w:t>
            </w:r>
            <w:proofErr w:type="gramStart"/>
            <w:r w:rsidRPr="00DA5C03">
              <w:rPr>
                <w:rFonts w:ascii="Aptos" w:hAnsi="Aptos" w:cs="Arial"/>
                <w:sz w:val="20"/>
              </w:rPr>
              <w:t>00</w:t>
            </w:r>
            <w:r w:rsidR="00FB5FDD">
              <w:rPr>
                <w:rFonts w:ascii="Aptos" w:hAnsi="Aptos" w:cs="Arial"/>
                <w:sz w:val="20"/>
              </w:rPr>
              <w:t>2</w:t>
            </w:r>
            <w:r w:rsidRPr="00DA5C03">
              <w:rPr>
                <w:rFonts w:ascii="Aptos" w:hAnsi="Aptos" w:cs="Arial"/>
                <w:sz w:val="20"/>
              </w:rPr>
              <w:t>G.N.v</w:t>
            </w:r>
            <w:proofErr w:type="gramEnd"/>
            <w:r w:rsidRPr="00DA5C03">
              <w:rPr>
                <w:rFonts w:ascii="Aptos" w:hAnsi="Aptos" w:cs="Arial"/>
                <w:sz w:val="20"/>
              </w:rPr>
              <w:t>1.ICVCN and Statutes harmonization Supp2 ICVCN</w:t>
            </w:r>
          </w:p>
          <w:p w14:paraId="687365B5" w14:textId="77777777" w:rsidR="00DA5C03" w:rsidRPr="00BE4F5A" w:rsidRDefault="00DA5C03"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272A364F" w:rsidR="00F74510" w:rsidRPr="00DA5C03" w:rsidRDefault="00DA5C03" w:rsidP="00F911F1">
            <w:pPr>
              <w:pStyle w:val="BodyTextIndent"/>
              <w:ind w:left="0" w:firstLine="0"/>
              <w:rPr>
                <w:rFonts w:ascii="Aptos" w:hAnsi="Aptos" w:cs="Arial"/>
                <w:color w:val="0000FF"/>
                <w:sz w:val="20"/>
              </w:rPr>
            </w:pPr>
            <w:r w:rsidRPr="00DA5C03">
              <w:rPr>
                <w:rFonts w:ascii="Aptos" w:hAnsi="Aptos" w:cs="Arial"/>
                <w:sz w:val="20"/>
              </w:rPr>
              <w:t xml:space="preserve">We hope to engage the ICTV Executive Committee subsequent to submission and during the possible revision process of this </w:t>
            </w:r>
            <w:proofErr w:type="spellStart"/>
            <w:r w:rsidRPr="00DA5C03">
              <w:rPr>
                <w:rFonts w:ascii="Aptos" w:hAnsi="Aptos" w:cs="Arial"/>
                <w:sz w:val="20"/>
              </w:rPr>
              <w:t>TaxoProp</w:t>
            </w:r>
            <w:proofErr w:type="spellEnd"/>
            <w:r w:rsidRPr="00DA5C03">
              <w:rPr>
                <w:rFonts w:ascii="Aptos" w:hAnsi="Aptos" w:cs="Arial"/>
                <w:sz w:val="20"/>
              </w:rPr>
              <w:t xml:space="preserve"> to improve and finalize both documents in 202</w:t>
            </w:r>
            <w:r w:rsidR="00FB5FDD">
              <w:rPr>
                <w:rFonts w:ascii="Aptos" w:hAnsi="Aptos" w:cs="Arial"/>
                <w:sz w:val="20"/>
              </w:rPr>
              <w:t>4</w:t>
            </w:r>
            <w:r w:rsidRPr="00DA5C03">
              <w:rPr>
                <w:rFonts w:ascii="Aptos" w:hAnsi="Aptos" w:cs="Arial"/>
                <w:sz w:val="20"/>
              </w:rPr>
              <w:t>.</w:t>
            </w: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shd w:val="clear" w:color="auto" w:fill="auto"/>
          </w:tcPr>
          <w:p w14:paraId="4F314542" w14:textId="0358BE70" w:rsidR="00CF59EA" w:rsidRDefault="00DA5C03" w:rsidP="00F911F1">
            <w:pPr>
              <w:rPr>
                <w:rFonts w:ascii="Aptos" w:hAnsi="Aptos" w:cs="Arial"/>
                <w:b/>
                <w:sz w:val="20"/>
                <w:szCs w:val="20"/>
              </w:rPr>
            </w:pPr>
            <w:r>
              <w:rPr>
                <w:rFonts w:ascii="Aptos" w:hAnsi="Aptos" w:cs="Arial"/>
                <w:b/>
                <w:sz w:val="20"/>
                <w:szCs w:val="20"/>
              </w:rPr>
              <w:t>N/A</w:t>
            </w: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9B719B8" w14:textId="77777777" w:rsidR="00F74510" w:rsidRPr="009F7856" w:rsidRDefault="00F74510"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23F16A25"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r w:rsidR="00DA5C03">
              <w:rPr>
                <w:rFonts w:ascii="Aptos" w:hAnsi="Aptos" w:cs="Arial"/>
                <w:b/>
                <w:iCs/>
                <w:sz w:val="20"/>
              </w:rPr>
              <w:t>none</w:t>
            </w:r>
          </w:p>
        </w:tc>
      </w:tr>
    </w:tbl>
    <w:p w14:paraId="17A5E8B0" w14:textId="77777777"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sectPr w:rsidR="006C0F51" w:rsidRPr="006C0F51" w:rsidSect="00A82FBB">
      <w:headerReference w:type="default" r:id="rId9"/>
      <w:footerReference w:type="default" r:id="rId10"/>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4725F" w14:textId="77777777" w:rsidR="00F217DA" w:rsidRDefault="00F217DA">
      <w:r>
        <w:separator/>
      </w:r>
    </w:p>
  </w:endnote>
  <w:endnote w:type="continuationSeparator" w:id="0">
    <w:p w14:paraId="12805A75" w14:textId="77777777" w:rsidR="00F217DA" w:rsidRDefault="00F2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A000B" w14:textId="77777777" w:rsidR="00F217DA" w:rsidRDefault="00F217DA">
      <w:r>
        <w:separator/>
      </w:r>
    </w:p>
  </w:footnote>
  <w:footnote w:type="continuationSeparator" w:id="0">
    <w:p w14:paraId="21D55749" w14:textId="77777777" w:rsidR="00F217DA" w:rsidRDefault="00F21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CB4D" w14:textId="59B9DBBA"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F44DC"/>
    <w:multiLevelType w:val="hybridMultilevel"/>
    <w:tmpl w:val="F3E8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355C5"/>
    <w:rsid w:val="00035A87"/>
    <w:rsid w:val="000449DB"/>
    <w:rsid w:val="0008012E"/>
    <w:rsid w:val="000A146A"/>
    <w:rsid w:val="000A7027"/>
    <w:rsid w:val="000B5D78"/>
    <w:rsid w:val="000B6878"/>
    <w:rsid w:val="000F51F4"/>
    <w:rsid w:val="000F7067"/>
    <w:rsid w:val="00117C72"/>
    <w:rsid w:val="0013113D"/>
    <w:rsid w:val="001322FC"/>
    <w:rsid w:val="00171083"/>
    <w:rsid w:val="00172351"/>
    <w:rsid w:val="001D3E3E"/>
    <w:rsid w:val="00220A26"/>
    <w:rsid w:val="002312CE"/>
    <w:rsid w:val="0023149A"/>
    <w:rsid w:val="0023696B"/>
    <w:rsid w:val="0025498B"/>
    <w:rsid w:val="00264F32"/>
    <w:rsid w:val="00273642"/>
    <w:rsid w:val="00277C47"/>
    <w:rsid w:val="00296DA3"/>
    <w:rsid w:val="002A5A83"/>
    <w:rsid w:val="00327E73"/>
    <w:rsid w:val="00355CE0"/>
    <w:rsid w:val="00363A30"/>
    <w:rsid w:val="0037243A"/>
    <w:rsid w:val="00382FE8"/>
    <w:rsid w:val="00383BBF"/>
    <w:rsid w:val="0038593F"/>
    <w:rsid w:val="003A166F"/>
    <w:rsid w:val="003A18C5"/>
    <w:rsid w:val="003A5ED7"/>
    <w:rsid w:val="003B3832"/>
    <w:rsid w:val="003C5428"/>
    <w:rsid w:val="0043110C"/>
    <w:rsid w:val="00437970"/>
    <w:rsid w:val="00471256"/>
    <w:rsid w:val="004F2F1E"/>
    <w:rsid w:val="004F3196"/>
    <w:rsid w:val="00536426"/>
    <w:rsid w:val="00543F86"/>
    <w:rsid w:val="0058465A"/>
    <w:rsid w:val="00590DF3"/>
    <w:rsid w:val="005A54C3"/>
    <w:rsid w:val="005E1060"/>
    <w:rsid w:val="006043FB"/>
    <w:rsid w:val="006129C3"/>
    <w:rsid w:val="00647814"/>
    <w:rsid w:val="006554E2"/>
    <w:rsid w:val="0067795B"/>
    <w:rsid w:val="00683D0C"/>
    <w:rsid w:val="006C0F51"/>
    <w:rsid w:val="006D18F6"/>
    <w:rsid w:val="006D428E"/>
    <w:rsid w:val="00723577"/>
    <w:rsid w:val="0072682D"/>
    <w:rsid w:val="00736440"/>
    <w:rsid w:val="00737875"/>
    <w:rsid w:val="00740A3F"/>
    <w:rsid w:val="0079227F"/>
    <w:rsid w:val="007B0F70"/>
    <w:rsid w:val="007B6511"/>
    <w:rsid w:val="007E0EF5"/>
    <w:rsid w:val="007E667B"/>
    <w:rsid w:val="00822B3A"/>
    <w:rsid w:val="00824208"/>
    <w:rsid w:val="008308A0"/>
    <w:rsid w:val="00852D43"/>
    <w:rsid w:val="008815EE"/>
    <w:rsid w:val="008A22E9"/>
    <w:rsid w:val="008B43B1"/>
    <w:rsid w:val="008F51E2"/>
    <w:rsid w:val="00901EBC"/>
    <w:rsid w:val="00903048"/>
    <w:rsid w:val="009078FF"/>
    <w:rsid w:val="009457C8"/>
    <w:rsid w:val="00953FFE"/>
    <w:rsid w:val="00964F7C"/>
    <w:rsid w:val="009703AF"/>
    <w:rsid w:val="009741D1"/>
    <w:rsid w:val="00976E37"/>
    <w:rsid w:val="009938CF"/>
    <w:rsid w:val="009A3B4A"/>
    <w:rsid w:val="009F7856"/>
    <w:rsid w:val="00A10BA1"/>
    <w:rsid w:val="00A174CC"/>
    <w:rsid w:val="00A2357C"/>
    <w:rsid w:val="00A443CA"/>
    <w:rsid w:val="00A77B8E"/>
    <w:rsid w:val="00A82FBB"/>
    <w:rsid w:val="00AA4711"/>
    <w:rsid w:val="00AD2884"/>
    <w:rsid w:val="00AD5A3A"/>
    <w:rsid w:val="00AD759B"/>
    <w:rsid w:val="00AE2E79"/>
    <w:rsid w:val="00AE528C"/>
    <w:rsid w:val="00AF4998"/>
    <w:rsid w:val="00B03B7F"/>
    <w:rsid w:val="00B1187F"/>
    <w:rsid w:val="00B35CC8"/>
    <w:rsid w:val="00B47589"/>
    <w:rsid w:val="00BD7967"/>
    <w:rsid w:val="00BE4F5A"/>
    <w:rsid w:val="00C55633"/>
    <w:rsid w:val="00C95FB7"/>
    <w:rsid w:val="00CF59EA"/>
    <w:rsid w:val="00D04287"/>
    <w:rsid w:val="00D062BE"/>
    <w:rsid w:val="00D10857"/>
    <w:rsid w:val="00D13AD5"/>
    <w:rsid w:val="00D23567"/>
    <w:rsid w:val="00D46663"/>
    <w:rsid w:val="00D77E1C"/>
    <w:rsid w:val="00DA5C03"/>
    <w:rsid w:val="00DD498A"/>
    <w:rsid w:val="00DD58AA"/>
    <w:rsid w:val="00E034BE"/>
    <w:rsid w:val="00E37077"/>
    <w:rsid w:val="00E50727"/>
    <w:rsid w:val="00ED4569"/>
    <w:rsid w:val="00EE484F"/>
    <w:rsid w:val="00EF2448"/>
    <w:rsid w:val="00F110F7"/>
    <w:rsid w:val="00F217DA"/>
    <w:rsid w:val="00F711CE"/>
    <w:rsid w:val="00F74510"/>
    <w:rsid w:val="00F9028E"/>
    <w:rsid w:val="00F911F1"/>
    <w:rsid w:val="00FA1DC3"/>
    <w:rsid w:val="00FB5FDD"/>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AAEE3-6569-4BCB-BA2E-D73FD9CE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psimmond</cp:lastModifiedBy>
  <cp:revision>3</cp:revision>
  <dcterms:created xsi:type="dcterms:W3CDTF">2024-10-10T12:34:00Z</dcterms:created>
  <dcterms:modified xsi:type="dcterms:W3CDTF">2024-10-11T14:42:00Z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