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09FE6" w14:textId="77777777" w:rsidR="00EE11BD" w:rsidRDefault="00F70457">
      <w:pPr>
        <w:rPr>
          <w:rFonts w:ascii="Aptos" w:hAnsi="Aptos"/>
          <w:lang w:val="en-IE"/>
        </w:rPr>
      </w:pPr>
      <w:bookmarkStart w:id="0" w:name="_Hlk209622965"/>
      <w:bookmarkEnd w:id="0"/>
      <w:r>
        <w:rPr>
          <w:noProof/>
        </w:rPr>
        <w:drawing>
          <wp:anchor distT="0" distB="0" distL="114300" distR="114300" simplePos="0" relativeHeight="42" behindDoc="0" locked="0" layoutInCell="0" allowOverlap="1" wp14:anchorId="5B38E61E" wp14:editId="30E0FD38">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lang w:val="en-IE"/>
        </w:rPr>
        <w:tab/>
      </w:r>
    </w:p>
    <w:p w14:paraId="59E2F00D" w14:textId="77777777" w:rsidR="00EE11BD" w:rsidRDefault="00EE11BD">
      <w:pPr>
        <w:rPr>
          <w:rFonts w:ascii="Aptos" w:hAnsi="Aptos" w:cs="Arial"/>
          <w:color w:val="0000FF"/>
          <w:sz w:val="20"/>
          <w:szCs w:val="20"/>
          <w:lang w:val="en-IE"/>
        </w:rPr>
      </w:pPr>
    </w:p>
    <w:p w14:paraId="72201715" w14:textId="77777777" w:rsidR="00EE11BD" w:rsidRDefault="00EE11BD">
      <w:pPr>
        <w:rPr>
          <w:rFonts w:ascii="Aptos" w:hAnsi="Aptos" w:cs="Arial"/>
          <w:color w:val="0000FF"/>
          <w:sz w:val="20"/>
          <w:szCs w:val="20"/>
          <w:lang w:val="en-IE"/>
        </w:rPr>
      </w:pPr>
    </w:p>
    <w:p w14:paraId="54228434" w14:textId="77777777" w:rsidR="00EE11BD" w:rsidRDefault="00EE11BD">
      <w:pPr>
        <w:rPr>
          <w:rFonts w:ascii="Aptos" w:hAnsi="Aptos" w:cs="Arial"/>
          <w:color w:val="0000FF"/>
          <w:sz w:val="20"/>
          <w:szCs w:val="20"/>
          <w:lang w:val="en-IE"/>
        </w:rPr>
      </w:pPr>
    </w:p>
    <w:p w14:paraId="4B36973B" w14:textId="77777777" w:rsidR="00EE11BD" w:rsidRDefault="00EE11BD">
      <w:pPr>
        <w:rPr>
          <w:rFonts w:ascii="Aptos" w:hAnsi="Aptos" w:cs="Arial"/>
          <w:color w:val="0000FF"/>
          <w:sz w:val="20"/>
          <w:szCs w:val="20"/>
          <w:lang w:val="en-IE"/>
        </w:rPr>
      </w:pPr>
    </w:p>
    <w:p w14:paraId="08549232" w14:textId="77777777" w:rsidR="00EE11BD" w:rsidRDefault="00EE11BD">
      <w:pPr>
        <w:rPr>
          <w:rFonts w:ascii="Aptos" w:hAnsi="Aptos" w:cs="Arial"/>
          <w:color w:val="0000FF"/>
          <w:sz w:val="20"/>
          <w:szCs w:val="20"/>
          <w:lang w:val="en-IE"/>
        </w:rPr>
      </w:pPr>
    </w:p>
    <w:p w14:paraId="2F7940E3"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The International Committee on Taxonomy of Viruses</w:t>
      </w:r>
    </w:p>
    <w:p w14:paraId="59BB0B32"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 xml:space="preserve">Taxonomy Proposal Form, 2025 </w:t>
      </w:r>
    </w:p>
    <w:p w14:paraId="77A968FC" w14:textId="77777777" w:rsidR="00EE11BD" w:rsidRDefault="00EE11BD">
      <w:pPr>
        <w:rPr>
          <w:rFonts w:ascii="Aptos SemiBold" w:hAnsi="Aptos SemiBold" w:cs="Arial"/>
          <w:color w:val="0000FF"/>
          <w:lang w:val="en-IE"/>
        </w:rPr>
      </w:pPr>
    </w:p>
    <w:p w14:paraId="1FC7DF92" w14:textId="5C1B0636" w:rsidR="00EE11BD" w:rsidRDefault="00F70457">
      <w:pPr>
        <w:rPr>
          <w:rFonts w:ascii="Aptos" w:hAnsi="Aptos" w:cs="Arial"/>
          <w:b/>
          <w:color w:val="000000"/>
          <w:sz w:val="20"/>
          <w:szCs w:val="20"/>
          <w:lang w:val="en-IE"/>
        </w:rPr>
      </w:pPr>
      <w:r>
        <w:rPr>
          <w:rFonts w:ascii="Aptos" w:hAnsi="Aptos" w:cs="Arial"/>
          <w:b/>
          <w:color w:val="000000"/>
          <w:sz w:val="20"/>
          <w:szCs w:val="20"/>
          <w:lang w:val="en-IE"/>
        </w:rPr>
        <w:t>Part 1a: Details of taxonomy proposals</w:t>
      </w:r>
    </w:p>
    <w:p w14:paraId="51D8A706" w14:textId="77777777" w:rsidR="00EE11BD" w:rsidRDefault="00EE11BD">
      <w:pPr>
        <w:rPr>
          <w:rFonts w:ascii="Aptos" w:hAnsi="Aptos" w:cs="Arial"/>
          <w:sz w:val="20"/>
          <w:szCs w:val="20"/>
          <w:lang w:val="en-IE"/>
        </w:rPr>
      </w:pPr>
    </w:p>
    <w:tbl>
      <w:tblPr>
        <w:tblW w:w="9224" w:type="dxa"/>
        <w:tblInd w:w="-15" w:type="dxa"/>
        <w:tblLayout w:type="fixed"/>
        <w:tblLook w:val="04A0" w:firstRow="1" w:lastRow="0" w:firstColumn="1" w:lastColumn="0" w:noHBand="0" w:noVBand="1"/>
      </w:tblPr>
      <w:tblGrid>
        <w:gridCol w:w="1811"/>
        <w:gridCol w:w="7177"/>
        <w:gridCol w:w="236"/>
      </w:tblGrid>
      <w:tr w:rsidR="00EE11BD" w14:paraId="05AC42D9"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8C79DA" w14:textId="77777777" w:rsidR="00EE11BD" w:rsidRDefault="00F70457">
            <w:pPr>
              <w:widowControl w:val="0"/>
              <w:rPr>
                <w:rFonts w:ascii="Aptos" w:hAnsi="Aptos" w:cs="Arial"/>
                <w:sz w:val="20"/>
                <w:lang w:val="en-IE"/>
              </w:rPr>
            </w:pPr>
            <w:r>
              <w:rPr>
                <w:rFonts w:ascii="Aptos" w:hAnsi="Aptos" w:cs="Arial"/>
                <w:b/>
                <w:bCs/>
                <w:color w:val="000000"/>
                <w:sz w:val="20"/>
                <w:szCs w:val="20"/>
                <w:lang w:val="en-IE"/>
              </w:rPr>
              <w:t>T</w:t>
            </w:r>
            <w:r>
              <w:rPr>
                <w:rFonts w:ascii="Aptos" w:hAnsi="Aptos" w:cs="Arial"/>
                <w:b/>
                <w:color w:val="000000"/>
                <w:sz w:val="20"/>
                <w:szCs w:val="20"/>
                <w:lang w:val="en-IE"/>
              </w:rPr>
              <w:t xml:space="preserve">itle:   </w:t>
            </w:r>
          </w:p>
        </w:tc>
        <w:tc>
          <w:tcPr>
            <w:tcW w:w="7360" w:type="dxa"/>
            <w:tcBorders>
              <w:top w:val="single" w:sz="4" w:space="0" w:color="000000"/>
              <w:left w:val="single" w:sz="4" w:space="0" w:color="000000"/>
              <w:bottom w:val="single" w:sz="4" w:space="0" w:color="000000"/>
              <w:right w:val="single" w:sz="4" w:space="0" w:color="000000"/>
            </w:tcBorders>
            <w:vAlign w:val="center"/>
          </w:tcPr>
          <w:p w14:paraId="4B2B96E2" w14:textId="38B3EB25" w:rsidR="00EE11BD" w:rsidRDefault="00F70457">
            <w:pPr>
              <w:widowControl w:val="0"/>
              <w:rPr>
                <w:rFonts w:ascii="Aptos" w:hAnsi="Aptos" w:cs="Arial"/>
                <w:color w:val="000000" w:themeColor="text1"/>
                <w:sz w:val="20"/>
                <w:lang w:val="en-IE"/>
              </w:rPr>
            </w:pPr>
            <w:r>
              <w:rPr>
                <w:rFonts w:ascii="Aptos" w:hAnsi="Aptos" w:cs="Arial"/>
                <w:color w:val="000000" w:themeColor="text1"/>
                <w:sz w:val="20"/>
                <w:lang w:val="en-IE"/>
              </w:rPr>
              <w:t xml:space="preserve">Reclassifying the order </w:t>
            </w:r>
            <w:proofErr w:type="spellStart"/>
            <w:r>
              <w:rPr>
                <w:rFonts w:ascii="Aptos" w:hAnsi="Aptos" w:cs="Arial"/>
                <w:i/>
                <w:iCs/>
                <w:color w:val="000000" w:themeColor="text1"/>
                <w:sz w:val="20"/>
                <w:lang w:val="en-IE"/>
              </w:rPr>
              <w:t>Crassvirales</w:t>
            </w:r>
            <w:proofErr w:type="spellEnd"/>
            <w:r>
              <w:rPr>
                <w:rFonts w:ascii="Aptos" w:hAnsi="Aptos" w:cs="Arial"/>
                <w:color w:val="000000" w:themeColor="text1"/>
                <w:sz w:val="20"/>
                <w:lang w:val="en-IE"/>
              </w:rPr>
              <w:t xml:space="preserve"> to establish two orders</w:t>
            </w:r>
            <w:r w:rsidR="00731C46">
              <w:rPr>
                <w:rFonts w:ascii="Aptos" w:hAnsi="Aptos" w:cs="Arial"/>
                <w:color w:val="000000" w:themeColor="text1"/>
                <w:sz w:val="20"/>
                <w:lang w:val="en-IE"/>
              </w:rPr>
              <w:t>,</w:t>
            </w:r>
            <w:r>
              <w:rPr>
                <w:rFonts w:ascii="Aptos" w:hAnsi="Aptos" w:cs="Arial"/>
                <w:color w:val="000000" w:themeColor="text1"/>
                <w:sz w:val="20"/>
                <w:lang w:val="en-IE"/>
              </w:rPr>
              <w:t xml:space="preserve"> </w:t>
            </w:r>
            <w:r w:rsidR="00731C46">
              <w:rPr>
                <w:rFonts w:ascii="Aptos" w:hAnsi="Aptos" w:cs="Arial"/>
                <w:color w:val="000000" w:themeColor="text1"/>
                <w:sz w:val="20"/>
                <w:lang w:val="en-IE"/>
              </w:rPr>
              <w:t>three</w:t>
            </w:r>
            <w:r>
              <w:rPr>
                <w:rFonts w:ascii="Aptos" w:hAnsi="Aptos" w:cs="Arial"/>
                <w:color w:val="000000" w:themeColor="text1"/>
                <w:sz w:val="20"/>
                <w:lang w:val="en-IE"/>
              </w:rPr>
              <w:t xml:space="preserve"> new families, 3</w:t>
            </w:r>
            <w:r w:rsidR="00731C46">
              <w:rPr>
                <w:rFonts w:ascii="Aptos" w:hAnsi="Aptos" w:cs="Arial"/>
                <w:color w:val="000000" w:themeColor="text1"/>
                <w:sz w:val="20"/>
                <w:lang w:val="en-IE"/>
              </w:rPr>
              <w:t>2</w:t>
            </w:r>
            <w:r>
              <w:rPr>
                <w:rFonts w:ascii="Aptos" w:hAnsi="Aptos" w:cs="Arial"/>
                <w:color w:val="000000" w:themeColor="text1"/>
                <w:sz w:val="20"/>
                <w:lang w:val="en-IE"/>
              </w:rPr>
              <w:t xml:space="preserve"> new genera, and </w:t>
            </w:r>
            <w:r w:rsidR="00731C46">
              <w:rPr>
                <w:rFonts w:ascii="Aptos" w:hAnsi="Aptos" w:cs="Arial"/>
                <w:color w:val="000000" w:themeColor="text1"/>
                <w:sz w:val="20"/>
                <w:lang w:val="en-IE"/>
              </w:rPr>
              <w:t>69</w:t>
            </w:r>
            <w:r>
              <w:rPr>
                <w:rFonts w:ascii="Aptos" w:hAnsi="Aptos" w:cs="Arial"/>
                <w:color w:val="000000" w:themeColor="text1"/>
                <w:sz w:val="20"/>
                <w:lang w:val="en-IE"/>
              </w:rPr>
              <w:t xml:space="preserve"> new species</w:t>
            </w:r>
          </w:p>
        </w:tc>
        <w:tc>
          <w:tcPr>
            <w:tcW w:w="11" w:type="dxa"/>
          </w:tcPr>
          <w:p w14:paraId="62482B26" w14:textId="77777777" w:rsidR="00EE11BD" w:rsidRDefault="00EE11BD">
            <w:pPr>
              <w:widowControl w:val="0"/>
            </w:pPr>
          </w:p>
        </w:tc>
      </w:tr>
      <w:tr w:rsidR="00EE11BD" w14:paraId="7F232A50"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C8D43D7" w14:textId="77777777" w:rsidR="00EE11BD" w:rsidRDefault="00F70457">
            <w:pPr>
              <w:pStyle w:val="BodyTextIndent"/>
              <w:widowControl w:val="0"/>
              <w:ind w:left="0" w:firstLine="0"/>
              <w:rPr>
                <w:rFonts w:ascii="Aptos" w:hAnsi="Aptos" w:cs="Arial"/>
                <w:b/>
                <w:i/>
                <w:sz w:val="20"/>
                <w:lang w:val="en-IE"/>
              </w:rPr>
            </w:pPr>
            <w:r>
              <w:rPr>
                <w:rFonts w:ascii="Aptos" w:hAnsi="Aptos" w:cs="Arial"/>
                <w:b/>
                <w:sz w:val="20"/>
                <w:lang w:val="en-IE"/>
              </w:rPr>
              <w:t xml:space="preserve">Code assigned: </w:t>
            </w:r>
          </w:p>
        </w:tc>
        <w:tc>
          <w:tcPr>
            <w:tcW w:w="7371" w:type="dxa"/>
            <w:gridSpan w:val="2"/>
            <w:tcBorders>
              <w:top w:val="single" w:sz="4" w:space="0" w:color="000000"/>
              <w:left w:val="single" w:sz="4" w:space="0" w:color="000000"/>
              <w:bottom w:val="single" w:sz="4" w:space="0" w:color="000000"/>
              <w:right w:val="single" w:sz="4" w:space="0" w:color="000000"/>
            </w:tcBorders>
          </w:tcPr>
          <w:p w14:paraId="1270741D" w14:textId="5EB232B2" w:rsidR="00EE11BD" w:rsidRDefault="00F70457">
            <w:pPr>
              <w:widowControl w:val="0"/>
              <w:rPr>
                <w:rFonts w:ascii="Aptos Narrow" w:hAnsi="Aptos Narrow"/>
                <w:color w:val="000000"/>
                <w:sz w:val="22"/>
                <w:szCs w:val="22"/>
                <w:lang w:val="en-IE"/>
              </w:rPr>
            </w:pPr>
            <w:r>
              <w:rPr>
                <w:rFonts w:ascii="Aptos Narrow" w:hAnsi="Aptos Narrow"/>
                <w:color w:val="000000"/>
                <w:sz w:val="22"/>
                <w:szCs w:val="22"/>
                <w:lang w:val="en-IE"/>
              </w:rPr>
              <w:t>2025.013B.</w:t>
            </w:r>
            <w:r w:rsidR="00FC64C5">
              <w:rPr>
                <w:rFonts w:ascii="Aptos Narrow" w:hAnsi="Aptos Narrow"/>
                <w:color w:val="000000"/>
                <w:sz w:val="22"/>
                <w:szCs w:val="22"/>
                <w:lang w:val="en-IE"/>
              </w:rPr>
              <w:t>Uc.v4.</w:t>
            </w:r>
            <w:r>
              <w:rPr>
                <w:rFonts w:ascii="Aptos Narrow" w:hAnsi="Aptos Narrow"/>
                <w:color w:val="000000"/>
                <w:sz w:val="22"/>
                <w:szCs w:val="22"/>
                <w:lang w:val="en-IE"/>
              </w:rPr>
              <w:t>Crassvirales_reorganisation</w:t>
            </w:r>
          </w:p>
        </w:tc>
      </w:tr>
    </w:tbl>
    <w:p w14:paraId="031B3E98" w14:textId="77777777" w:rsidR="00EE11BD" w:rsidRDefault="00EE11BD">
      <w:pPr>
        <w:rPr>
          <w:rFonts w:ascii="Aptos" w:hAnsi="Aptos" w:cs="Arial"/>
          <w:b/>
          <w:color w:val="C00000"/>
          <w:sz w:val="20"/>
          <w:szCs w:val="20"/>
          <w:lang w:val="en-IE"/>
        </w:rPr>
      </w:pPr>
    </w:p>
    <w:tbl>
      <w:tblPr>
        <w:tblStyle w:val="TableGrid"/>
        <w:tblW w:w="9323" w:type="dxa"/>
        <w:tblLayout w:type="fixed"/>
        <w:tblLook w:val="04A0" w:firstRow="1" w:lastRow="0" w:firstColumn="1" w:lastColumn="0" w:noHBand="0" w:noVBand="1"/>
      </w:tblPr>
      <w:tblGrid>
        <w:gridCol w:w="1837"/>
        <w:gridCol w:w="1418"/>
        <w:gridCol w:w="2835"/>
        <w:gridCol w:w="2127"/>
        <w:gridCol w:w="1106"/>
      </w:tblGrid>
      <w:tr w:rsidR="00EE11BD" w14:paraId="0B3673FF" w14:textId="77777777">
        <w:trPr>
          <w:trHeight w:val="173"/>
        </w:trPr>
        <w:tc>
          <w:tcPr>
            <w:tcW w:w="9323" w:type="dxa"/>
            <w:gridSpan w:val="5"/>
            <w:shd w:val="clear" w:color="auto" w:fill="F2F2F2" w:themeFill="background1" w:themeFillShade="F2"/>
          </w:tcPr>
          <w:p w14:paraId="473D06B0" w14:textId="77777777" w:rsidR="00EE11BD" w:rsidRDefault="00F70457">
            <w:pPr>
              <w:rPr>
                <w:rFonts w:ascii="Aptos" w:hAnsi="Aptos" w:cs="Arial"/>
                <w:b/>
                <w:sz w:val="20"/>
                <w:szCs w:val="20"/>
                <w:lang w:val="en-IE"/>
              </w:rPr>
            </w:pPr>
            <w:r>
              <w:rPr>
                <w:rFonts w:ascii="Aptos" w:hAnsi="Aptos" w:cs="Arial"/>
                <w:b/>
                <w:sz w:val="20"/>
                <w:szCs w:val="20"/>
                <w:lang w:val="en-IE"/>
              </w:rPr>
              <w:t xml:space="preserve">Author(s), affiliation and email address(es):  </w:t>
            </w:r>
          </w:p>
        </w:tc>
      </w:tr>
      <w:tr w:rsidR="00EE11BD" w14:paraId="36CAA39D" w14:textId="77777777">
        <w:trPr>
          <w:trHeight w:val="411"/>
        </w:trPr>
        <w:tc>
          <w:tcPr>
            <w:tcW w:w="1837" w:type="dxa"/>
            <w:shd w:val="clear" w:color="auto" w:fill="F2F2F2" w:themeFill="background1" w:themeFillShade="F2"/>
            <w:vAlign w:val="center"/>
          </w:tcPr>
          <w:p w14:paraId="430CB0E3" w14:textId="77777777" w:rsidR="00EE11BD" w:rsidRDefault="00F70457">
            <w:pPr>
              <w:rPr>
                <w:rFonts w:ascii="Aptos" w:hAnsi="Aptos" w:cs="Arial"/>
                <w:sz w:val="18"/>
                <w:szCs w:val="18"/>
                <w:lang w:val="en-IE"/>
              </w:rPr>
            </w:pPr>
            <w:r>
              <w:rPr>
                <w:rFonts w:ascii="Aptos" w:hAnsi="Aptos" w:cs="Arial"/>
                <w:b/>
                <w:sz w:val="20"/>
                <w:szCs w:val="20"/>
                <w:lang w:val="en-IE"/>
              </w:rPr>
              <w:t>Given name (+middle initial(s))</w:t>
            </w:r>
          </w:p>
        </w:tc>
        <w:tc>
          <w:tcPr>
            <w:tcW w:w="1418" w:type="dxa"/>
            <w:shd w:val="clear" w:color="auto" w:fill="F2F2F2" w:themeFill="background1" w:themeFillShade="F2"/>
            <w:vAlign w:val="center"/>
          </w:tcPr>
          <w:p w14:paraId="58EAD798" w14:textId="77777777" w:rsidR="00EE11BD" w:rsidRDefault="00F70457">
            <w:pPr>
              <w:rPr>
                <w:rFonts w:ascii="Aptos" w:hAnsi="Aptos" w:cs="Arial"/>
                <w:b/>
                <w:sz w:val="20"/>
                <w:szCs w:val="20"/>
                <w:lang w:val="en-IE"/>
              </w:rPr>
            </w:pPr>
            <w:r>
              <w:rPr>
                <w:rFonts w:ascii="Aptos" w:hAnsi="Aptos" w:cs="Arial"/>
                <w:b/>
                <w:sz w:val="20"/>
                <w:szCs w:val="20"/>
                <w:lang w:val="en-IE"/>
              </w:rPr>
              <w:t>Surname</w:t>
            </w:r>
          </w:p>
        </w:tc>
        <w:tc>
          <w:tcPr>
            <w:tcW w:w="2835" w:type="dxa"/>
            <w:shd w:val="clear" w:color="auto" w:fill="F2F2F2" w:themeFill="background1" w:themeFillShade="F2"/>
            <w:vAlign w:val="center"/>
          </w:tcPr>
          <w:p w14:paraId="445DC7F9" w14:textId="77777777" w:rsidR="00EE11BD" w:rsidRDefault="00F70457">
            <w:pPr>
              <w:rPr>
                <w:rFonts w:ascii="Aptos" w:hAnsi="Aptos" w:cs="Arial"/>
                <w:b/>
                <w:sz w:val="20"/>
                <w:szCs w:val="20"/>
                <w:lang w:val="en-IE"/>
              </w:rPr>
            </w:pPr>
            <w:r>
              <w:rPr>
                <w:rFonts w:ascii="Aptos" w:hAnsi="Aptos" w:cs="Arial"/>
                <w:b/>
                <w:sz w:val="20"/>
                <w:szCs w:val="20"/>
                <w:lang w:val="en-IE"/>
              </w:rPr>
              <w:t xml:space="preserve">Affiliation </w:t>
            </w:r>
          </w:p>
        </w:tc>
        <w:tc>
          <w:tcPr>
            <w:tcW w:w="2127" w:type="dxa"/>
            <w:shd w:val="clear" w:color="auto" w:fill="F2F2F2" w:themeFill="background1" w:themeFillShade="F2"/>
            <w:vAlign w:val="center"/>
          </w:tcPr>
          <w:p w14:paraId="5CCD688F" w14:textId="77777777" w:rsidR="00EE11BD" w:rsidRDefault="00F70457">
            <w:pPr>
              <w:rPr>
                <w:rFonts w:ascii="Aptos" w:hAnsi="Aptos" w:cs="Arial"/>
                <w:b/>
                <w:sz w:val="20"/>
                <w:szCs w:val="20"/>
                <w:lang w:val="en-IE"/>
              </w:rPr>
            </w:pPr>
            <w:r>
              <w:rPr>
                <w:rFonts w:ascii="Aptos" w:hAnsi="Aptos" w:cs="Arial"/>
                <w:b/>
                <w:sz w:val="20"/>
                <w:szCs w:val="20"/>
                <w:lang w:val="en-IE"/>
              </w:rPr>
              <w:t xml:space="preserve">Email address </w:t>
            </w:r>
          </w:p>
        </w:tc>
        <w:tc>
          <w:tcPr>
            <w:tcW w:w="1106" w:type="dxa"/>
            <w:shd w:val="clear" w:color="auto" w:fill="F2F2F2" w:themeFill="background1" w:themeFillShade="F2"/>
            <w:vAlign w:val="center"/>
          </w:tcPr>
          <w:p w14:paraId="4F310C44" w14:textId="77777777" w:rsidR="00EE11BD" w:rsidRDefault="00F70457">
            <w:pPr>
              <w:rPr>
                <w:rFonts w:ascii="Aptos" w:hAnsi="Aptos" w:cs="Arial"/>
                <w:b/>
                <w:sz w:val="20"/>
                <w:szCs w:val="20"/>
                <w:lang w:val="en-IE"/>
              </w:rPr>
            </w:pPr>
            <w:r>
              <w:rPr>
                <w:rFonts w:ascii="Aptos" w:hAnsi="Aptos" w:cs="Arial"/>
                <w:b/>
                <w:sz w:val="20"/>
                <w:szCs w:val="20"/>
                <w:lang w:val="en-IE"/>
              </w:rPr>
              <w:t xml:space="preserve">Corr. author(s)  </w:t>
            </w:r>
          </w:p>
          <w:p w14:paraId="27B07023" w14:textId="77777777" w:rsidR="00EE11BD" w:rsidRDefault="00EE11BD">
            <w:pPr>
              <w:rPr>
                <w:rFonts w:ascii="Aptos" w:hAnsi="Aptos" w:cs="Arial"/>
                <w:color w:val="0070C0"/>
                <w:sz w:val="20"/>
                <w:szCs w:val="20"/>
                <w:lang w:val="en-IE"/>
              </w:rPr>
            </w:pPr>
          </w:p>
        </w:tc>
      </w:tr>
      <w:tr w:rsidR="00EE11BD" w14:paraId="1B69B1B6" w14:textId="77777777">
        <w:tc>
          <w:tcPr>
            <w:tcW w:w="1837" w:type="dxa"/>
            <w:shd w:val="clear" w:color="auto" w:fill="FFFFFF" w:themeFill="background1"/>
            <w:vAlign w:val="center"/>
          </w:tcPr>
          <w:p w14:paraId="16F3A1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Fabian TS</w:t>
            </w:r>
          </w:p>
        </w:tc>
        <w:tc>
          <w:tcPr>
            <w:tcW w:w="1418" w:type="dxa"/>
            <w:shd w:val="clear" w:color="auto" w:fill="FFFFFF" w:themeFill="background1"/>
            <w:vAlign w:val="center"/>
          </w:tcPr>
          <w:p w14:paraId="1B74EE46"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Bastiaanssen</w:t>
            </w:r>
            <w:proofErr w:type="spellEnd"/>
          </w:p>
        </w:tc>
        <w:tc>
          <w:tcPr>
            <w:tcW w:w="2835" w:type="dxa"/>
            <w:shd w:val="clear" w:color="auto" w:fill="FFFFFF" w:themeFill="background1"/>
            <w:vAlign w:val="center"/>
          </w:tcPr>
          <w:p w14:paraId="6FE5A268"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shd w:val="clear" w:color="auto" w:fill="FFFFFF" w:themeFill="background1"/>
            <w:vAlign w:val="center"/>
          </w:tcPr>
          <w:p w14:paraId="57946BB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fbastiaanssen@ucc.ie</w:t>
            </w:r>
          </w:p>
        </w:tc>
        <w:tc>
          <w:tcPr>
            <w:tcW w:w="1106" w:type="dxa"/>
            <w:shd w:val="clear" w:color="auto" w:fill="FFFFFF" w:themeFill="background1"/>
            <w:vAlign w:val="center"/>
          </w:tcPr>
          <w:p w14:paraId="73F50FBD" w14:textId="77777777" w:rsidR="00EE11BD" w:rsidRDefault="00EE11BD">
            <w:pPr>
              <w:jc w:val="center"/>
              <w:rPr>
                <w:rFonts w:ascii="Aptos" w:hAnsi="Aptos" w:cs="Arial"/>
                <w:bCs/>
                <w:color w:val="000000" w:themeColor="text1"/>
                <w:sz w:val="20"/>
                <w:szCs w:val="20"/>
                <w:lang w:val="en-IE"/>
              </w:rPr>
            </w:pPr>
          </w:p>
        </w:tc>
      </w:tr>
      <w:tr w:rsidR="00EE11BD" w14:paraId="6DBA8717" w14:textId="77777777">
        <w:tc>
          <w:tcPr>
            <w:tcW w:w="1837" w:type="dxa"/>
            <w:vAlign w:val="center"/>
          </w:tcPr>
          <w:p w14:paraId="40D343E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Rémi</w:t>
            </w:r>
          </w:p>
        </w:tc>
        <w:tc>
          <w:tcPr>
            <w:tcW w:w="1418" w:type="dxa"/>
            <w:vAlign w:val="center"/>
          </w:tcPr>
          <w:p w14:paraId="03E08B8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Denise</w:t>
            </w:r>
          </w:p>
        </w:tc>
        <w:tc>
          <w:tcPr>
            <w:tcW w:w="2835" w:type="dxa"/>
            <w:vAlign w:val="center"/>
          </w:tcPr>
          <w:p w14:paraId="58564E27"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0201154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rdenise@ucc.ie</w:t>
            </w:r>
          </w:p>
        </w:tc>
        <w:tc>
          <w:tcPr>
            <w:tcW w:w="1106" w:type="dxa"/>
            <w:vAlign w:val="center"/>
          </w:tcPr>
          <w:p w14:paraId="7E99CF81" w14:textId="77777777" w:rsidR="00EE11BD" w:rsidRDefault="00EE11BD">
            <w:pPr>
              <w:jc w:val="center"/>
              <w:rPr>
                <w:rFonts w:ascii="Aptos" w:hAnsi="Aptos" w:cs="Arial"/>
                <w:bCs/>
                <w:color w:val="000000" w:themeColor="text1"/>
                <w:sz w:val="20"/>
                <w:szCs w:val="20"/>
                <w:lang w:val="en-IE"/>
              </w:rPr>
            </w:pPr>
          </w:p>
        </w:tc>
      </w:tr>
      <w:tr w:rsidR="00EE11BD" w14:paraId="1008B69B" w14:textId="77777777">
        <w:tc>
          <w:tcPr>
            <w:tcW w:w="1837" w:type="dxa"/>
            <w:vAlign w:val="center"/>
          </w:tcPr>
          <w:p w14:paraId="27DD7E9C"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 S</w:t>
            </w:r>
          </w:p>
        </w:tc>
        <w:tc>
          <w:tcPr>
            <w:tcW w:w="1418" w:type="dxa"/>
            <w:vAlign w:val="center"/>
          </w:tcPr>
          <w:p w14:paraId="774EE6E2"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Bouras</w:t>
            </w:r>
          </w:p>
        </w:tc>
        <w:tc>
          <w:tcPr>
            <w:tcW w:w="2835" w:type="dxa"/>
            <w:vAlign w:val="center"/>
          </w:tcPr>
          <w:p w14:paraId="28FC5F7E"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The University of Adelaide, Australia</w:t>
            </w:r>
          </w:p>
        </w:tc>
        <w:tc>
          <w:tcPr>
            <w:tcW w:w="2127" w:type="dxa"/>
            <w:vAlign w:val="center"/>
          </w:tcPr>
          <w:p w14:paraId="74E8341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george.bouras@adelaide.edu.au</w:t>
            </w:r>
          </w:p>
        </w:tc>
        <w:tc>
          <w:tcPr>
            <w:tcW w:w="1106" w:type="dxa"/>
            <w:vAlign w:val="center"/>
          </w:tcPr>
          <w:p w14:paraId="0B2470D1" w14:textId="77777777" w:rsidR="00EE11BD" w:rsidRDefault="00EE11BD">
            <w:pPr>
              <w:jc w:val="center"/>
              <w:rPr>
                <w:rFonts w:ascii="Aptos" w:hAnsi="Aptos" w:cs="Arial"/>
                <w:bCs/>
                <w:color w:val="000000" w:themeColor="text1"/>
                <w:sz w:val="20"/>
                <w:szCs w:val="20"/>
                <w:lang w:val="en-IE"/>
              </w:rPr>
            </w:pPr>
          </w:p>
        </w:tc>
      </w:tr>
      <w:tr w:rsidR="00EE11BD" w14:paraId="53DF7D47" w14:textId="77777777">
        <w:tc>
          <w:tcPr>
            <w:tcW w:w="1837" w:type="dxa"/>
            <w:vAlign w:val="center"/>
          </w:tcPr>
          <w:p w14:paraId="395200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Steven R</w:t>
            </w:r>
          </w:p>
        </w:tc>
        <w:tc>
          <w:tcPr>
            <w:tcW w:w="1418" w:type="dxa"/>
            <w:vAlign w:val="center"/>
          </w:tcPr>
          <w:p w14:paraId="19D7A40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Stockdale</w:t>
            </w:r>
          </w:p>
        </w:tc>
        <w:tc>
          <w:tcPr>
            <w:tcW w:w="2835" w:type="dxa"/>
            <w:vAlign w:val="center"/>
          </w:tcPr>
          <w:p w14:paraId="00BB41DC"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Novogene</w:t>
            </w:r>
            <w:proofErr w:type="spellEnd"/>
            <w:r>
              <w:rPr>
                <w:rFonts w:ascii="Aptos" w:hAnsi="Aptos" w:cs="Arial"/>
                <w:bCs/>
                <w:color w:val="000000" w:themeColor="text1"/>
                <w:sz w:val="20"/>
                <w:szCs w:val="20"/>
                <w:lang w:val="en-IE"/>
              </w:rPr>
              <w:t>, Ireland</w:t>
            </w:r>
          </w:p>
        </w:tc>
        <w:tc>
          <w:tcPr>
            <w:tcW w:w="2127" w:type="dxa"/>
            <w:vAlign w:val="center"/>
          </w:tcPr>
          <w:p w14:paraId="2ADA4EB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stephen.stockdale@novogene-europe.com</w:t>
            </w:r>
          </w:p>
        </w:tc>
        <w:tc>
          <w:tcPr>
            <w:tcW w:w="1106" w:type="dxa"/>
            <w:vAlign w:val="center"/>
          </w:tcPr>
          <w:p w14:paraId="1409B7DE" w14:textId="77777777" w:rsidR="00EE11BD" w:rsidRDefault="00EE11BD">
            <w:pPr>
              <w:jc w:val="center"/>
              <w:rPr>
                <w:rFonts w:ascii="Aptos" w:hAnsi="Aptos" w:cs="Arial"/>
                <w:bCs/>
                <w:color w:val="000000" w:themeColor="text1"/>
                <w:sz w:val="20"/>
                <w:szCs w:val="20"/>
                <w:lang w:val="en-IE"/>
              </w:rPr>
            </w:pPr>
          </w:p>
        </w:tc>
      </w:tr>
      <w:tr w:rsidR="00EE11BD" w14:paraId="5C004F5B" w14:textId="77777777">
        <w:tc>
          <w:tcPr>
            <w:tcW w:w="1837" w:type="dxa"/>
            <w:vAlign w:val="center"/>
          </w:tcPr>
          <w:p w14:paraId="3FD5E2C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Robert A</w:t>
            </w:r>
          </w:p>
        </w:tc>
        <w:tc>
          <w:tcPr>
            <w:tcW w:w="1418" w:type="dxa"/>
            <w:vAlign w:val="center"/>
          </w:tcPr>
          <w:p w14:paraId="0B699D2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Edwards</w:t>
            </w:r>
          </w:p>
        </w:tc>
        <w:tc>
          <w:tcPr>
            <w:tcW w:w="2835" w:type="dxa"/>
            <w:vAlign w:val="center"/>
          </w:tcPr>
          <w:p w14:paraId="6DBE7EC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Flinders University, Australia</w:t>
            </w:r>
          </w:p>
        </w:tc>
        <w:tc>
          <w:tcPr>
            <w:tcW w:w="2127" w:type="dxa"/>
            <w:vAlign w:val="center"/>
          </w:tcPr>
          <w:p w14:paraId="4011F56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raedwards@gmail.com</w:t>
            </w:r>
          </w:p>
        </w:tc>
        <w:tc>
          <w:tcPr>
            <w:tcW w:w="1106" w:type="dxa"/>
            <w:vAlign w:val="center"/>
          </w:tcPr>
          <w:p w14:paraId="0BFF4B81" w14:textId="77777777" w:rsidR="00EE11BD" w:rsidRDefault="00EE11BD">
            <w:pPr>
              <w:jc w:val="center"/>
              <w:rPr>
                <w:rFonts w:ascii="Aptos" w:hAnsi="Aptos" w:cs="Arial"/>
                <w:bCs/>
                <w:color w:val="000000" w:themeColor="text1"/>
                <w:sz w:val="20"/>
                <w:szCs w:val="20"/>
                <w:lang w:val="en-IE"/>
              </w:rPr>
            </w:pPr>
          </w:p>
        </w:tc>
      </w:tr>
      <w:tr w:rsidR="00EE11BD" w14:paraId="37B00045" w14:textId="77777777">
        <w:tc>
          <w:tcPr>
            <w:tcW w:w="1837" w:type="dxa"/>
            <w:vAlign w:val="center"/>
          </w:tcPr>
          <w:p w14:paraId="12F1387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Colin</w:t>
            </w:r>
          </w:p>
        </w:tc>
        <w:tc>
          <w:tcPr>
            <w:tcW w:w="1418" w:type="dxa"/>
            <w:vAlign w:val="center"/>
          </w:tcPr>
          <w:p w14:paraId="4B0F0D7C"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Hil</w:t>
            </w:r>
          </w:p>
        </w:tc>
        <w:tc>
          <w:tcPr>
            <w:tcW w:w="2835" w:type="dxa"/>
            <w:vAlign w:val="center"/>
          </w:tcPr>
          <w:p w14:paraId="1B851DF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5CDC923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c.hill@ucc.ie</w:t>
            </w:r>
          </w:p>
        </w:tc>
        <w:tc>
          <w:tcPr>
            <w:tcW w:w="1106" w:type="dxa"/>
            <w:vAlign w:val="center"/>
          </w:tcPr>
          <w:p w14:paraId="14E1DB8A" w14:textId="77777777" w:rsidR="00EE11BD" w:rsidRDefault="00EE11BD">
            <w:pPr>
              <w:jc w:val="center"/>
              <w:rPr>
                <w:rFonts w:ascii="Aptos" w:hAnsi="Aptos" w:cs="Arial"/>
                <w:bCs/>
                <w:color w:val="000000" w:themeColor="text1"/>
                <w:sz w:val="20"/>
                <w:szCs w:val="20"/>
                <w:lang w:val="en-IE"/>
              </w:rPr>
            </w:pPr>
          </w:p>
        </w:tc>
      </w:tr>
      <w:tr w:rsidR="00EE11BD" w14:paraId="6315C82A" w14:textId="77777777">
        <w:trPr>
          <w:trHeight w:val="63"/>
        </w:trPr>
        <w:tc>
          <w:tcPr>
            <w:tcW w:w="1837" w:type="dxa"/>
            <w:vAlign w:val="center"/>
          </w:tcPr>
          <w:p w14:paraId="7607275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 N</w:t>
            </w:r>
          </w:p>
        </w:tc>
        <w:tc>
          <w:tcPr>
            <w:tcW w:w="1418" w:type="dxa"/>
            <w:vAlign w:val="center"/>
          </w:tcPr>
          <w:p w14:paraId="0B7C168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Shkoporov</w:t>
            </w:r>
          </w:p>
        </w:tc>
        <w:tc>
          <w:tcPr>
            <w:tcW w:w="2835" w:type="dxa"/>
            <w:vAlign w:val="center"/>
          </w:tcPr>
          <w:p w14:paraId="3278492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4B9C15EB"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andrey.shkoporov@ucc.ie</w:t>
            </w:r>
          </w:p>
        </w:tc>
        <w:tc>
          <w:tcPr>
            <w:tcW w:w="1106" w:type="dxa"/>
            <w:vAlign w:val="center"/>
          </w:tcPr>
          <w:p w14:paraId="3E01B8A8" w14:textId="77777777" w:rsidR="00EE11BD" w:rsidRDefault="00F70457">
            <w:pPr>
              <w:jc w:val="center"/>
              <w:rPr>
                <w:rFonts w:ascii="Aptos" w:hAnsi="Aptos" w:cs="Arial"/>
                <w:bCs/>
                <w:color w:val="000000" w:themeColor="text1"/>
                <w:sz w:val="20"/>
                <w:szCs w:val="20"/>
                <w:lang w:val="en-IE"/>
              </w:rPr>
            </w:pPr>
            <w:r>
              <w:rPr>
                <w:rFonts w:ascii="Aptos" w:hAnsi="Aptos" w:cs="Arial"/>
                <w:bCs/>
                <w:color w:val="000000" w:themeColor="text1"/>
                <w:sz w:val="20"/>
                <w:szCs w:val="20"/>
                <w:lang w:val="en-IE"/>
              </w:rPr>
              <w:t>X</w:t>
            </w:r>
          </w:p>
        </w:tc>
      </w:tr>
      <w:tr w:rsidR="00EE11BD" w14:paraId="6E568D38" w14:textId="77777777">
        <w:trPr>
          <w:trHeight w:val="63"/>
        </w:trPr>
        <w:tc>
          <w:tcPr>
            <w:tcW w:w="1837" w:type="dxa"/>
            <w:vAlign w:val="center"/>
          </w:tcPr>
          <w:p w14:paraId="55ACE9DE" w14:textId="77777777" w:rsidR="00EE11BD" w:rsidRDefault="00EE11BD">
            <w:pPr>
              <w:rPr>
                <w:rFonts w:ascii="Aptos" w:hAnsi="Aptos" w:cs="Arial"/>
                <w:bCs/>
                <w:color w:val="000000" w:themeColor="text1"/>
                <w:sz w:val="20"/>
                <w:szCs w:val="20"/>
                <w:lang w:val="en-IE"/>
              </w:rPr>
            </w:pPr>
          </w:p>
        </w:tc>
        <w:tc>
          <w:tcPr>
            <w:tcW w:w="1418" w:type="dxa"/>
            <w:vAlign w:val="center"/>
          </w:tcPr>
          <w:p w14:paraId="6594D817" w14:textId="77777777" w:rsidR="00EE11BD" w:rsidRDefault="00EE11BD">
            <w:pPr>
              <w:rPr>
                <w:rFonts w:ascii="Aptos" w:hAnsi="Aptos" w:cs="Arial"/>
                <w:bCs/>
                <w:color w:val="000000" w:themeColor="text1"/>
                <w:sz w:val="20"/>
                <w:szCs w:val="20"/>
                <w:lang w:val="en-IE"/>
              </w:rPr>
            </w:pPr>
          </w:p>
        </w:tc>
        <w:tc>
          <w:tcPr>
            <w:tcW w:w="2835" w:type="dxa"/>
            <w:vAlign w:val="center"/>
          </w:tcPr>
          <w:p w14:paraId="1A32E085" w14:textId="77777777" w:rsidR="00EE11BD" w:rsidRDefault="00EE11BD">
            <w:pPr>
              <w:rPr>
                <w:rFonts w:ascii="Aptos" w:hAnsi="Aptos" w:cs="Arial"/>
                <w:bCs/>
                <w:color w:val="000000" w:themeColor="text1"/>
                <w:sz w:val="20"/>
                <w:szCs w:val="20"/>
                <w:lang w:val="en-IE"/>
              </w:rPr>
            </w:pPr>
          </w:p>
        </w:tc>
        <w:tc>
          <w:tcPr>
            <w:tcW w:w="2127" w:type="dxa"/>
            <w:vAlign w:val="center"/>
          </w:tcPr>
          <w:p w14:paraId="2CDC12F4" w14:textId="77777777" w:rsidR="00EE11BD" w:rsidRDefault="00EE11BD">
            <w:pPr>
              <w:rPr>
                <w:rFonts w:ascii="Aptos" w:hAnsi="Aptos" w:cs="Arial"/>
                <w:bCs/>
                <w:color w:val="000000" w:themeColor="text1"/>
                <w:sz w:val="20"/>
                <w:szCs w:val="20"/>
                <w:lang w:val="en-IE"/>
              </w:rPr>
            </w:pPr>
          </w:p>
        </w:tc>
        <w:tc>
          <w:tcPr>
            <w:tcW w:w="1106" w:type="dxa"/>
            <w:vAlign w:val="center"/>
          </w:tcPr>
          <w:p w14:paraId="11CFDCCE" w14:textId="77777777" w:rsidR="00EE11BD" w:rsidRDefault="00EE11BD">
            <w:pPr>
              <w:jc w:val="center"/>
              <w:rPr>
                <w:rFonts w:ascii="Aptos" w:hAnsi="Aptos" w:cs="Arial"/>
                <w:bCs/>
                <w:color w:val="000000" w:themeColor="text1"/>
                <w:sz w:val="20"/>
                <w:szCs w:val="20"/>
                <w:lang w:val="en-IE"/>
              </w:rPr>
            </w:pPr>
          </w:p>
        </w:tc>
      </w:tr>
    </w:tbl>
    <w:p w14:paraId="09749B01" w14:textId="77777777" w:rsidR="00EE11BD" w:rsidRDefault="00EE11BD">
      <w:pPr>
        <w:rPr>
          <w:rFonts w:ascii="Aptos" w:hAnsi="Aptos" w:cs="Arial"/>
          <w:b/>
          <w:sz w:val="20"/>
          <w:szCs w:val="20"/>
          <w:lang w:val="en-IE"/>
        </w:rPr>
      </w:pPr>
    </w:p>
    <w:p w14:paraId="596B1A01" w14:textId="77777777" w:rsidR="00EE11BD" w:rsidRDefault="00F70457">
      <w:pPr>
        <w:rPr>
          <w:rFonts w:ascii="Aptos" w:eastAsia="Times" w:hAnsi="Aptos" w:cs="Arial"/>
          <w:b/>
          <w:color w:val="000000"/>
          <w:sz w:val="20"/>
          <w:szCs w:val="20"/>
          <w:lang w:val="en-IE" w:eastAsia="en-GB"/>
        </w:rPr>
      </w:pPr>
      <w:r>
        <w:br w:type="page"/>
      </w:r>
    </w:p>
    <w:p w14:paraId="7CD16B61" w14:textId="77777777" w:rsidR="00EE11BD" w:rsidRDefault="00F70457">
      <w:pPr>
        <w:spacing w:before="120" w:after="120"/>
        <w:rPr>
          <w:rFonts w:ascii="Aptos" w:hAnsi="Aptos" w:cs="Arial"/>
          <w:b/>
          <w:sz w:val="20"/>
          <w:szCs w:val="20"/>
          <w:lang w:val="en-IE"/>
        </w:rPr>
      </w:pPr>
      <w:r>
        <w:rPr>
          <w:rFonts w:ascii="Aptos" w:hAnsi="Aptos" w:cs="Arial"/>
          <w:b/>
          <w:sz w:val="20"/>
          <w:szCs w:val="20"/>
          <w:lang w:val="en-IE"/>
        </w:rPr>
        <w:lastRenderedPageBreak/>
        <w:t xml:space="preserve">Part 1b: Taxonomy Proposal Submission </w:t>
      </w:r>
    </w:p>
    <w:tbl>
      <w:tblPr>
        <w:tblStyle w:val="TableGrid"/>
        <w:tblW w:w="8505" w:type="dxa"/>
        <w:tblInd w:w="-5" w:type="dxa"/>
        <w:tblLayout w:type="fixed"/>
        <w:tblLook w:val="04A0" w:firstRow="1" w:lastRow="0" w:firstColumn="1" w:lastColumn="0" w:noHBand="0" w:noVBand="1"/>
      </w:tblPr>
      <w:tblGrid>
        <w:gridCol w:w="3966"/>
        <w:gridCol w:w="284"/>
        <w:gridCol w:w="3920"/>
        <w:gridCol w:w="335"/>
      </w:tblGrid>
      <w:tr w:rsidR="00EE11BD" w14:paraId="7D5BF7B9" w14:textId="77777777">
        <w:tc>
          <w:tcPr>
            <w:tcW w:w="8504" w:type="dxa"/>
            <w:gridSpan w:val="4"/>
            <w:shd w:val="clear" w:color="auto" w:fill="F2F2F2" w:themeFill="background1" w:themeFillShade="F2"/>
          </w:tcPr>
          <w:p w14:paraId="09117256"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 xml:space="preserve">ICTV Subcommittee: </w:t>
            </w:r>
          </w:p>
        </w:tc>
      </w:tr>
      <w:tr w:rsidR="00EE11BD" w14:paraId="47C902FB" w14:textId="77777777">
        <w:tc>
          <w:tcPr>
            <w:tcW w:w="3965" w:type="dxa"/>
          </w:tcPr>
          <w:p w14:paraId="4C3B7409"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DNA Viruses and Retroviruses</w:t>
            </w:r>
          </w:p>
        </w:tc>
        <w:tc>
          <w:tcPr>
            <w:tcW w:w="284" w:type="dxa"/>
          </w:tcPr>
          <w:p w14:paraId="1FDF529D" w14:textId="77777777" w:rsidR="00EE11BD" w:rsidRDefault="00EE11BD">
            <w:pPr>
              <w:rPr>
                <w:rFonts w:ascii="Aptos" w:eastAsia="Times" w:hAnsi="Aptos" w:cs="Arial"/>
                <w:b/>
                <w:color w:val="000000"/>
                <w:sz w:val="20"/>
                <w:szCs w:val="20"/>
                <w:lang w:val="en-IE" w:eastAsia="en-GB"/>
              </w:rPr>
            </w:pPr>
          </w:p>
        </w:tc>
        <w:tc>
          <w:tcPr>
            <w:tcW w:w="3920" w:type="dxa"/>
          </w:tcPr>
          <w:p w14:paraId="5571269A"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Bacterial viruses</w:t>
            </w:r>
          </w:p>
        </w:tc>
        <w:tc>
          <w:tcPr>
            <w:tcW w:w="335" w:type="dxa"/>
          </w:tcPr>
          <w:p w14:paraId="70E2CC6A"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61F6512A" w14:textId="77777777">
        <w:tc>
          <w:tcPr>
            <w:tcW w:w="3965" w:type="dxa"/>
          </w:tcPr>
          <w:p w14:paraId="058436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minus-strand and dsRNA viruses</w:t>
            </w:r>
          </w:p>
        </w:tc>
        <w:tc>
          <w:tcPr>
            <w:tcW w:w="284" w:type="dxa"/>
          </w:tcPr>
          <w:p w14:paraId="3C287B8A" w14:textId="77777777" w:rsidR="00EE11BD" w:rsidRDefault="00EE11BD">
            <w:pPr>
              <w:rPr>
                <w:rFonts w:ascii="Aptos" w:eastAsia="Times" w:hAnsi="Aptos" w:cs="Arial"/>
                <w:b/>
                <w:color w:val="000000"/>
                <w:sz w:val="20"/>
                <w:szCs w:val="20"/>
                <w:lang w:val="en-IE" w:eastAsia="en-GB"/>
              </w:rPr>
            </w:pPr>
          </w:p>
        </w:tc>
        <w:tc>
          <w:tcPr>
            <w:tcW w:w="3920" w:type="dxa"/>
          </w:tcPr>
          <w:p w14:paraId="781840B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Fungal and protist viruses</w:t>
            </w:r>
          </w:p>
        </w:tc>
        <w:tc>
          <w:tcPr>
            <w:tcW w:w="335" w:type="dxa"/>
          </w:tcPr>
          <w:p w14:paraId="55776F51" w14:textId="77777777" w:rsidR="00EE11BD" w:rsidRDefault="00EE11BD">
            <w:pPr>
              <w:rPr>
                <w:rFonts w:ascii="Aptos" w:eastAsia="Times" w:hAnsi="Aptos" w:cs="Arial"/>
                <w:b/>
                <w:color w:val="000000"/>
                <w:sz w:val="20"/>
                <w:szCs w:val="20"/>
                <w:lang w:val="en-IE" w:eastAsia="en-GB"/>
              </w:rPr>
            </w:pPr>
          </w:p>
        </w:tc>
      </w:tr>
      <w:tr w:rsidR="00EE11BD" w14:paraId="285956D6" w14:textId="77777777">
        <w:tc>
          <w:tcPr>
            <w:tcW w:w="3965" w:type="dxa"/>
          </w:tcPr>
          <w:p w14:paraId="419490D3"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positive-strand RNA viruses</w:t>
            </w:r>
          </w:p>
        </w:tc>
        <w:tc>
          <w:tcPr>
            <w:tcW w:w="284" w:type="dxa"/>
          </w:tcPr>
          <w:p w14:paraId="7B84BCF3" w14:textId="77777777" w:rsidR="00EE11BD" w:rsidRDefault="00EE11BD">
            <w:pPr>
              <w:rPr>
                <w:rFonts w:ascii="Aptos" w:eastAsia="Times" w:hAnsi="Aptos" w:cs="Arial"/>
                <w:b/>
                <w:color w:val="000000"/>
                <w:sz w:val="20"/>
                <w:szCs w:val="20"/>
                <w:lang w:val="en-IE" w:eastAsia="en-GB"/>
              </w:rPr>
            </w:pPr>
          </w:p>
        </w:tc>
        <w:tc>
          <w:tcPr>
            <w:tcW w:w="3920" w:type="dxa"/>
          </w:tcPr>
          <w:p w14:paraId="2E51AF5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Plant viruses</w:t>
            </w:r>
          </w:p>
        </w:tc>
        <w:tc>
          <w:tcPr>
            <w:tcW w:w="335" w:type="dxa"/>
          </w:tcPr>
          <w:p w14:paraId="0EC14AA5" w14:textId="77777777" w:rsidR="00EE11BD" w:rsidRDefault="00EE11BD">
            <w:pPr>
              <w:rPr>
                <w:rFonts w:ascii="Aptos" w:eastAsia="Times" w:hAnsi="Aptos" w:cs="Arial"/>
                <w:b/>
                <w:color w:val="000000"/>
                <w:sz w:val="20"/>
                <w:szCs w:val="20"/>
                <w:lang w:val="en-IE" w:eastAsia="en-GB"/>
              </w:rPr>
            </w:pPr>
          </w:p>
        </w:tc>
      </w:tr>
      <w:tr w:rsidR="00EE11BD" w14:paraId="73A5CEAB" w14:textId="77777777">
        <w:tc>
          <w:tcPr>
            <w:tcW w:w="3965" w:type="dxa"/>
          </w:tcPr>
          <w:p w14:paraId="066520B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Archaeal viruses</w:t>
            </w:r>
          </w:p>
        </w:tc>
        <w:tc>
          <w:tcPr>
            <w:tcW w:w="284" w:type="dxa"/>
          </w:tcPr>
          <w:p w14:paraId="70A5DA0F" w14:textId="77777777" w:rsidR="00EE11BD" w:rsidRDefault="00EE11BD">
            <w:pPr>
              <w:rPr>
                <w:rFonts w:ascii="Aptos" w:eastAsia="Times" w:hAnsi="Aptos" w:cs="Arial"/>
                <w:b/>
                <w:color w:val="000000"/>
                <w:sz w:val="20"/>
                <w:szCs w:val="20"/>
                <w:lang w:val="en-IE" w:eastAsia="en-GB"/>
              </w:rPr>
            </w:pPr>
          </w:p>
        </w:tc>
        <w:tc>
          <w:tcPr>
            <w:tcW w:w="3920" w:type="dxa"/>
          </w:tcPr>
          <w:p w14:paraId="25AB64C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General -</w:t>
            </w:r>
          </w:p>
        </w:tc>
        <w:tc>
          <w:tcPr>
            <w:tcW w:w="335" w:type="dxa"/>
          </w:tcPr>
          <w:p w14:paraId="3B457BA9" w14:textId="77777777" w:rsidR="00EE11BD" w:rsidRDefault="00EE11BD">
            <w:pPr>
              <w:rPr>
                <w:rFonts w:ascii="Aptos" w:eastAsia="Times" w:hAnsi="Aptos" w:cs="Arial"/>
                <w:b/>
                <w:color w:val="000000"/>
                <w:sz w:val="20"/>
                <w:szCs w:val="20"/>
                <w:lang w:val="en-IE" w:eastAsia="en-GB"/>
              </w:rPr>
            </w:pPr>
          </w:p>
        </w:tc>
      </w:tr>
    </w:tbl>
    <w:p w14:paraId="3AF672E1" w14:textId="77777777" w:rsidR="00EE11BD" w:rsidRDefault="00EE11BD">
      <w:pPr>
        <w:rPr>
          <w:rFonts w:ascii="Aptos" w:eastAsia="Times" w:hAnsi="Aptos" w:cs="Arial"/>
          <w:b/>
          <w:color w:val="000000"/>
          <w:sz w:val="20"/>
          <w:szCs w:val="20"/>
          <w:lang w:val="en-IE" w:eastAsia="en-GB"/>
        </w:rPr>
      </w:pPr>
    </w:p>
    <w:tbl>
      <w:tblPr>
        <w:tblStyle w:val="TableGrid"/>
        <w:tblW w:w="8505" w:type="dxa"/>
        <w:tblInd w:w="-5" w:type="dxa"/>
        <w:tblLayout w:type="fixed"/>
        <w:tblLook w:val="04A0" w:firstRow="1" w:lastRow="0" w:firstColumn="1" w:lastColumn="0" w:noHBand="0" w:noVBand="1"/>
      </w:tblPr>
      <w:tblGrid>
        <w:gridCol w:w="8505"/>
      </w:tblGrid>
      <w:tr w:rsidR="00EE11BD" w14:paraId="2CFB93F2" w14:textId="77777777">
        <w:trPr>
          <w:trHeight w:val="147"/>
        </w:trPr>
        <w:tc>
          <w:tcPr>
            <w:tcW w:w="8505" w:type="dxa"/>
            <w:shd w:val="clear" w:color="auto" w:fill="F2F2F2" w:themeFill="background1" w:themeFillShade="F2"/>
          </w:tcPr>
          <w:p w14:paraId="1BA1E5DA" w14:textId="77777777" w:rsidR="00EE11BD" w:rsidRDefault="00F70457">
            <w:pPr>
              <w:rPr>
                <w:rFonts w:ascii="Aptos" w:hAnsi="Aptos" w:cs="Arial"/>
                <w:sz w:val="20"/>
                <w:szCs w:val="20"/>
                <w:lang w:val="en-IE"/>
              </w:rPr>
            </w:pPr>
            <w:r>
              <w:rPr>
                <w:rFonts w:ascii="Aptos" w:hAnsi="Aptos" w:cs="Arial"/>
                <w:b/>
                <w:sz w:val="20"/>
                <w:szCs w:val="20"/>
                <w:lang w:val="en-IE"/>
              </w:rPr>
              <w:t xml:space="preserve">List the ICTV Study Group(s) that have seen or have been involved in creating this proposal: </w:t>
            </w:r>
            <w:hyperlink r:id="rId9">
              <w:r>
                <w:rPr>
                  <w:rStyle w:val="Hyperlink"/>
                  <w:lang w:val="en-IE"/>
                </w:rPr>
                <w:t>https://ictv.global/sc</w:t>
              </w:r>
            </w:hyperlink>
          </w:p>
        </w:tc>
      </w:tr>
      <w:tr w:rsidR="00EE11BD" w14:paraId="7B6BEAAF" w14:textId="77777777">
        <w:trPr>
          <w:trHeight w:val="527"/>
        </w:trPr>
        <w:tc>
          <w:tcPr>
            <w:tcW w:w="8505" w:type="dxa"/>
          </w:tcPr>
          <w:p w14:paraId="4A6763C9" w14:textId="77777777" w:rsidR="00EE11BD" w:rsidRDefault="00F70457">
            <w:pPr>
              <w:rPr>
                <w:rFonts w:ascii="Aptos" w:hAnsi="Aptos" w:cs="Arial"/>
                <w:sz w:val="20"/>
                <w:szCs w:val="20"/>
                <w:lang w:val="en-IE"/>
              </w:rPr>
            </w:pPr>
            <w:proofErr w:type="spellStart"/>
            <w:r>
              <w:rPr>
                <w:rFonts w:ascii="Arial" w:hAnsi="Arial" w:cs="Arial"/>
                <w:sz w:val="22"/>
                <w:szCs w:val="22"/>
                <w:lang w:val="en-IE"/>
              </w:rPr>
              <w:t>Crassvirales</w:t>
            </w:r>
            <w:proofErr w:type="spellEnd"/>
            <w:r>
              <w:rPr>
                <w:rFonts w:ascii="Arial" w:hAnsi="Arial" w:cs="Arial"/>
                <w:sz w:val="22"/>
                <w:szCs w:val="22"/>
                <w:lang w:val="en-IE"/>
              </w:rPr>
              <w:t xml:space="preserve"> Study Group </w:t>
            </w: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1"/>
        <w:gridCol w:w="1983"/>
        <w:gridCol w:w="1985"/>
        <w:gridCol w:w="2126"/>
      </w:tblGrid>
      <w:tr w:rsidR="00EE11BD" w14:paraId="75D2C239" w14:textId="77777777">
        <w:tc>
          <w:tcPr>
            <w:tcW w:w="8504" w:type="dxa"/>
            <w:gridSpan w:val="4"/>
            <w:shd w:val="clear" w:color="auto" w:fill="F2F2F2" w:themeFill="background1" w:themeFillShade="F2"/>
          </w:tcPr>
          <w:p w14:paraId="76174584" w14:textId="77777777" w:rsidR="00EE11BD" w:rsidRDefault="00F70457">
            <w:pPr>
              <w:rPr>
                <w:rFonts w:ascii="Aptos" w:hAnsi="Aptos" w:cs="Arial"/>
                <w:b/>
                <w:bCs/>
                <w:color w:val="000000"/>
                <w:sz w:val="20"/>
                <w:szCs w:val="20"/>
                <w:lang w:val="en-IE"/>
              </w:rPr>
            </w:pPr>
            <w:r>
              <w:rPr>
                <w:rFonts w:ascii="Aptos" w:hAnsi="Aptos" w:cs="Arial"/>
                <w:b/>
                <w:sz w:val="20"/>
                <w:szCs w:val="20"/>
                <w:lang w:val="en-IE"/>
              </w:rPr>
              <w:t xml:space="preserve">Optional – complete only if formally voted on by an ICTV Study Group: </w:t>
            </w:r>
          </w:p>
        </w:tc>
      </w:tr>
      <w:tr w:rsidR="00EE11BD" w14:paraId="35FC2519" w14:textId="77777777">
        <w:tc>
          <w:tcPr>
            <w:tcW w:w="2410" w:type="dxa"/>
            <w:vMerge w:val="restart"/>
            <w:shd w:val="clear" w:color="auto" w:fill="F2F2F2" w:themeFill="background1" w:themeFillShade="F2"/>
          </w:tcPr>
          <w:p w14:paraId="31720CDA" w14:textId="77777777" w:rsidR="00EE11BD" w:rsidRDefault="00F70457">
            <w:pPr>
              <w:rPr>
                <w:rFonts w:ascii="Aptos" w:hAnsi="Aptos" w:cs="Arial"/>
                <w:b/>
                <w:bCs/>
                <w:color w:val="000000"/>
                <w:sz w:val="20"/>
                <w:szCs w:val="20"/>
                <w:lang w:val="en-IE"/>
              </w:rPr>
            </w:pPr>
            <w:r>
              <w:rPr>
                <w:rFonts w:ascii="Aptos" w:hAnsi="Aptos" w:cs="Arial"/>
                <w:b/>
                <w:bCs/>
                <w:color w:val="000000"/>
                <w:sz w:val="20"/>
                <w:szCs w:val="20"/>
                <w:lang w:val="en-IE"/>
              </w:rPr>
              <w:t>Study Group</w:t>
            </w:r>
          </w:p>
        </w:tc>
        <w:tc>
          <w:tcPr>
            <w:tcW w:w="6094" w:type="dxa"/>
            <w:gridSpan w:val="3"/>
            <w:shd w:val="clear" w:color="auto" w:fill="F2F2F2" w:themeFill="background1" w:themeFillShade="F2"/>
          </w:tcPr>
          <w:p w14:paraId="7F63E2AE" w14:textId="77777777" w:rsidR="00EE11BD" w:rsidRDefault="00F70457">
            <w:pPr>
              <w:jc w:val="center"/>
              <w:rPr>
                <w:rFonts w:ascii="Aptos" w:hAnsi="Aptos" w:cs="Arial"/>
                <w:b/>
                <w:bCs/>
                <w:color w:val="000000"/>
                <w:sz w:val="20"/>
                <w:szCs w:val="20"/>
                <w:lang w:val="en-IE"/>
              </w:rPr>
            </w:pPr>
            <w:r>
              <w:rPr>
                <w:rFonts w:ascii="Aptos" w:hAnsi="Aptos" w:cs="Arial"/>
                <w:b/>
                <w:bCs/>
                <w:color w:val="000000"/>
                <w:sz w:val="20"/>
                <w:szCs w:val="20"/>
                <w:lang w:val="en-IE"/>
              </w:rPr>
              <w:t>Number of members</w:t>
            </w:r>
          </w:p>
        </w:tc>
      </w:tr>
      <w:tr w:rsidR="00EE11BD" w14:paraId="6CE0D585" w14:textId="77777777">
        <w:tc>
          <w:tcPr>
            <w:tcW w:w="2410" w:type="dxa"/>
            <w:vMerge/>
            <w:shd w:val="clear" w:color="auto" w:fill="F2F2F2" w:themeFill="background1" w:themeFillShade="F2"/>
          </w:tcPr>
          <w:p w14:paraId="2527FB89" w14:textId="77777777" w:rsidR="00EE11BD" w:rsidRDefault="00EE11BD">
            <w:pPr>
              <w:rPr>
                <w:rFonts w:ascii="Aptos" w:hAnsi="Aptos" w:cs="Arial"/>
                <w:sz w:val="20"/>
                <w:szCs w:val="20"/>
                <w:lang w:val="en-IE"/>
              </w:rPr>
            </w:pPr>
          </w:p>
        </w:tc>
        <w:tc>
          <w:tcPr>
            <w:tcW w:w="1983" w:type="dxa"/>
            <w:shd w:val="clear" w:color="auto" w:fill="F2F2F2" w:themeFill="background1" w:themeFillShade="F2"/>
          </w:tcPr>
          <w:p w14:paraId="09E98D3E"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in support</w:t>
            </w:r>
          </w:p>
        </w:tc>
        <w:tc>
          <w:tcPr>
            <w:tcW w:w="1985" w:type="dxa"/>
            <w:shd w:val="clear" w:color="auto" w:fill="F2F2F2" w:themeFill="background1" w:themeFillShade="F2"/>
          </w:tcPr>
          <w:p w14:paraId="5FDC2829"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against</w:t>
            </w:r>
          </w:p>
        </w:tc>
        <w:tc>
          <w:tcPr>
            <w:tcW w:w="2126" w:type="dxa"/>
            <w:shd w:val="clear" w:color="auto" w:fill="F2F2F2" w:themeFill="background1" w:themeFillShade="F2"/>
          </w:tcPr>
          <w:p w14:paraId="1BFDA648"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No vote</w:t>
            </w:r>
          </w:p>
        </w:tc>
      </w:tr>
      <w:tr w:rsidR="00EE11BD" w14:paraId="2472920A" w14:textId="77777777">
        <w:tc>
          <w:tcPr>
            <w:tcW w:w="2410" w:type="dxa"/>
          </w:tcPr>
          <w:p w14:paraId="086C4675" w14:textId="77777777" w:rsidR="00EE11BD" w:rsidRDefault="00EE11BD">
            <w:pPr>
              <w:rPr>
                <w:rFonts w:ascii="Aptos" w:hAnsi="Aptos" w:cs="Arial"/>
                <w:sz w:val="20"/>
                <w:szCs w:val="20"/>
                <w:lang w:val="en-IE"/>
              </w:rPr>
            </w:pPr>
          </w:p>
        </w:tc>
        <w:tc>
          <w:tcPr>
            <w:tcW w:w="1983" w:type="dxa"/>
          </w:tcPr>
          <w:p w14:paraId="3CD7A2C9" w14:textId="77777777" w:rsidR="00EE11BD" w:rsidRDefault="00EE11BD">
            <w:pPr>
              <w:rPr>
                <w:rFonts w:ascii="Aptos" w:hAnsi="Aptos" w:cs="Arial"/>
                <w:sz w:val="20"/>
                <w:szCs w:val="20"/>
                <w:lang w:val="en-IE"/>
              </w:rPr>
            </w:pPr>
          </w:p>
        </w:tc>
        <w:tc>
          <w:tcPr>
            <w:tcW w:w="1985" w:type="dxa"/>
          </w:tcPr>
          <w:p w14:paraId="378CE046" w14:textId="77777777" w:rsidR="00EE11BD" w:rsidRDefault="00EE11BD">
            <w:pPr>
              <w:rPr>
                <w:rFonts w:ascii="Aptos" w:hAnsi="Aptos" w:cs="Arial"/>
                <w:sz w:val="20"/>
                <w:szCs w:val="20"/>
                <w:lang w:val="en-IE"/>
              </w:rPr>
            </w:pPr>
          </w:p>
        </w:tc>
        <w:tc>
          <w:tcPr>
            <w:tcW w:w="2126" w:type="dxa"/>
          </w:tcPr>
          <w:p w14:paraId="32849C72" w14:textId="77777777" w:rsidR="00EE11BD" w:rsidRDefault="00EE11BD">
            <w:pPr>
              <w:rPr>
                <w:rFonts w:ascii="Aptos" w:hAnsi="Aptos" w:cs="Arial"/>
                <w:sz w:val="20"/>
                <w:szCs w:val="20"/>
                <w:lang w:val="en-IE"/>
              </w:rPr>
            </w:pPr>
          </w:p>
        </w:tc>
      </w:tr>
      <w:tr w:rsidR="00EE11BD" w14:paraId="038546B2" w14:textId="77777777">
        <w:tc>
          <w:tcPr>
            <w:tcW w:w="2410" w:type="dxa"/>
          </w:tcPr>
          <w:p w14:paraId="5A594E31" w14:textId="77777777" w:rsidR="00EE11BD" w:rsidRDefault="00EE11BD">
            <w:pPr>
              <w:rPr>
                <w:rFonts w:ascii="Aptos" w:hAnsi="Aptos" w:cs="Arial"/>
                <w:sz w:val="20"/>
                <w:szCs w:val="20"/>
                <w:lang w:val="en-IE"/>
              </w:rPr>
            </w:pPr>
          </w:p>
        </w:tc>
        <w:tc>
          <w:tcPr>
            <w:tcW w:w="1983" w:type="dxa"/>
          </w:tcPr>
          <w:p w14:paraId="2F198F5C" w14:textId="77777777" w:rsidR="00EE11BD" w:rsidRDefault="00EE11BD">
            <w:pPr>
              <w:rPr>
                <w:rFonts w:ascii="Aptos" w:hAnsi="Aptos" w:cs="Arial"/>
                <w:sz w:val="20"/>
                <w:szCs w:val="20"/>
                <w:lang w:val="en-IE"/>
              </w:rPr>
            </w:pPr>
          </w:p>
        </w:tc>
        <w:tc>
          <w:tcPr>
            <w:tcW w:w="1985" w:type="dxa"/>
          </w:tcPr>
          <w:p w14:paraId="029D82EF" w14:textId="77777777" w:rsidR="00EE11BD" w:rsidRDefault="00EE11BD">
            <w:pPr>
              <w:rPr>
                <w:rFonts w:ascii="Aptos" w:hAnsi="Aptos" w:cs="Arial"/>
                <w:sz w:val="20"/>
                <w:szCs w:val="20"/>
                <w:lang w:val="en-IE"/>
              </w:rPr>
            </w:pPr>
          </w:p>
        </w:tc>
        <w:tc>
          <w:tcPr>
            <w:tcW w:w="2126" w:type="dxa"/>
          </w:tcPr>
          <w:p w14:paraId="6FB4BB60" w14:textId="77777777" w:rsidR="00EE11BD" w:rsidRDefault="00EE11BD">
            <w:pPr>
              <w:rPr>
                <w:rFonts w:ascii="Aptos" w:hAnsi="Aptos" w:cs="Arial"/>
                <w:sz w:val="20"/>
                <w:szCs w:val="20"/>
                <w:lang w:val="en-IE"/>
              </w:rPr>
            </w:pPr>
          </w:p>
        </w:tc>
      </w:tr>
    </w:tbl>
    <w:p w14:paraId="2AF5C599" w14:textId="77777777" w:rsidR="00EE11BD" w:rsidRDefault="00EE11BD">
      <w:pPr>
        <w:rPr>
          <w:rFonts w:ascii="Aptos" w:hAnsi="Aptos" w:cs="Arial"/>
          <w:b/>
          <w:bCs/>
          <w:sz w:val="20"/>
          <w:szCs w:val="20"/>
          <w:lang w:val="en-IE"/>
        </w:rPr>
      </w:pPr>
    </w:p>
    <w:p w14:paraId="31AA5B7F" w14:textId="77777777" w:rsidR="00EE11BD" w:rsidRDefault="00EE11BD">
      <w:pPr>
        <w:rPr>
          <w:rFonts w:ascii="Aptos" w:hAnsi="Aptos" w:cs="Arial"/>
          <w:b/>
          <w:bCs/>
          <w:sz w:val="20"/>
          <w:szCs w:val="20"/>
          <w:lang w:val="en-IE"/>
        </w:rPr>
      </w:pPr>
    </w:p>
    <w:p w14:paraId="6F84D39A" w14:textId="77777777" w:rsidR="00EE11BD" w:rsidRDefault="00EE11BD">
      <w:pPr>
        <w:rPr>
          <w:rFonts w:ascii="Aptos" w:hAnsi="Aptos" w:cs="Arial"/>
          <w:b/>
          <w:bCs/>
          <w:sz w:val="20"/>
          <w:szCs w:val="20"/>
          <w:lang w:val="en-IE"/>
        </w:rPr>
      </w:pPr>
    </w:p>
    <w:p w14:paraId="55B6AB30" w14:textId="77777777" w:rsidR="00EE11BD" w:rsidRDefault="00EE11BD">
      <w:pPr>
        <w:rPr>
          <w:rFonts w:ascii="Aptos" w:hAnsi="Aptos" w:cs="Arial"/>
          <w:b/>
          <w:bCs/>
          <w:sz w:val="20"/>
          <w:szCs w:val="20"/>
          <w:lang w:val="en-IE"/>
        </w:rPr>
      </w:pPr>
    </w:p>
    <w:p w14:paraId="5BD22E2C" w14:textId="77777777" w:rsidR="00EE11BD" w:rsidRDefault="00EE11BD">
      <w:pPr>
        <w:rPr>
          <w:rFonts w:ascii="Aptos" w:hAnsi="Aptos" w:cs="Arial"/>
          <w:b/>
          <w:bCs/>
          <w:sz w:val="20"/>
          <w:szCs w:val="20"/>
          <w:lang w:val="en-IE"/>
        </w:rPr>
      </w:pPr>
    </w:p>
    <w:p w14:paraId="294230BE" w14:textId="77777777" w:rsidR="00EE11BD" w:rsidRDefault="00EE11BD">
      <w:pPr>
        <w:rPr>
          <w:rFonts w:ascii="Aptos" w:hAnsi="Aptos" w:cs="Arial"/>
          <w:b/>
          <w:bCs/>
          <w:sz w:val="20"/>
          <w:szCs w:val="20"/>
          <w:lang w:val="en-IE"/>
        </w:rPr>
      </w:pPr>
    </w:p>
    <w:p w14:paraId="6B54ABEF" w14:textId="77777777" w:rsidR="00EE11BD" w:rsidRDefault="00EE11BD">
      <w:pPr>
        <w:rPr>
          <w:rFonts w:ascii="Aptos" w:hAnsi="Aptos" w:cs="Arial"/>
          <w:b/>
          <w:bCs/>
          <w:sz w:val="20"/>
          <w:szCs w:val="20"/>
          <w:lang w:val="en-IE"/>
        </w:rPr>
      </w:pPr>
    </w:p>
    <w:p w14:paraId="2A54D188" w14:textId="77777777" w:rsidR="00EE11BD" w:rsidRDefault="00EE11BD">
      <w:pPr>
        <w:rPr>
          <w:rFonts w:ascii="Aptos" w:hAnsi="Aptos" w:cs="Arial"/>
          <w:b/>
          <w:bCs/>
          <w:sz w:val="20"/>
          <w:szCs w:val="20"/>
          <w:lang w:val="en-IE"/>
        </w:rPr>
      </w:pPr>
    </w:p>
    <w:tbl>
      <w:tblPr>
        <w:tblStyle w:val="TableGrid"/>
        <w:tblpPr w:leftFromText="180" w:rightFromText="180" w:vertAnchor="text" w:horzAnchor="margin" w:tblpY="-9"/>
        <w:tblW w:w="3969" w:type="dxa"/>
        <w:tblLayout w:type="fixed"/>
        <w:tblLook w:val="04A0" w:firstRow="1" w:lastRow="0" w:firstColumn="1" w:lastColumn="0" w:noHBand="0" w:noVBand="1"/>
      </w:tblPr>
      <w:tblGrid>
        <w:gridCol w:w="2268"/>
        <w:gridCol w:w="1701"/>
      </w:tblGrid>
      <w:tr w:rsidR="00EE11BD" w14:paraId="70CCE135" w14:textId="77777777">
        <w:trPr>
          <w:trHeight w:val="244"/>
        </w:trPr>
        <w:tc>
          <w:tcPr>
            <w:tcW w:w="2267" w:type="dxa"/>
            <w:shd w:val="clear" w:color="auto" w:fill="F2F2F2" w:themeFill="background1" w:themeFillShade="F2"/>
          </w:tcPr>
          <w:p w14:paraId="12F722DA" w14:textId="77777777" w:rsidR="00EE11BD" w:rsidRDefault="00F70457">
            <w:pPr>
              <w:ind w:left="174"/>
              <w:rPr>
                <w:rFonts w:ascii="Aptos" w:hAnsi="Aptos" w:cs="Arial"/>
                <w:bCs/>
                <w:sz w:val="20"/>
                <w:szCs w:val="20"/>
                <w:lang w:val="en-IE"/>
              </w:rPr>
            </w:pPr>
            <w:r>
              <w:rPr>
                <w:rFonts w:ascii="Aptos" w:hAnsi="Aptos" w:cs="Arial"/>
                <w:b/>
                <w:bCs/>
                <w:sz w:val="20"/>
                <w:szCs w:val="20"/>
                <w:lang w:val="en-IE"/>
              </w:rPr>
              <w:t>Submission date:</w:t>
            </w:r>
          </w:p>
        </w:tc>
        <w:tc>
          <w:tcPr>
            <w:tcW w:w="1701" w:type="dxa"/>
          </w:tcPr>
          <w:p w14:paraId="2E00D3DF" w14:textId="0F37F074" w:rsidR="00EE11BD" w:rsidRDefault="00F70457">
            <w:pPr>
              <w:rPr>
                <w:rFonts w:ascii="Aptos" w:hAnsi="Aptos" w:cs="Arial"/>
                <w:bCs/>
                <w:color w:val="000000" w:themeColor="text1"/>
                <w:sz w:val="20"/>
                <w:szCs w:val="20"/>
                <w:lang w:val="en-IE"/>
              </w:rPr>
            </w:pPr>
            <w:r>
              <w:rPr>
                <w:rFonts w:ascii="Aptos" w:hAnsi="Aptos" w:cs="Arial"/>
                <w:bCs/>
                <w:sz w:val="20"/>
                <w:szCs w:val="20"/>
                <w:lang w:val="en-IE"/>
              </w:rPr>
              <w:t xml:space="preserve">  </w:t>
            </w:r>
            <w:r w:rsidR="00A50213">
              <w:rPr>
                <w:rFonts w:ascii="Aptos" w:hAnsi="Aptos" w:cs="Arial"/>
                <w:bCs/>
                <w:sz w:val="20"/>
                <w:szCs w:val="20"/>
                <w:lang w:val="en-IE"/>
              </w:rPr>
              <w:t>22/06/2025</w:t>
            </w:r>
          </w:p>
        </w:tc>
      </w:tr>
    </w:tbl>
    <w:p w14:paraId="7EE8AE3A" w14:textId="77777777" w:rsidR="00EE11BD" w:rsidRDefault="00EE11BD">
      <w:pPr>
        <w:rPr>
          <w:rFonts w:ascii="Aptos" w:hAnsi="Aptos" w:cs="Arial"/>
          <w:b/>
          <w:sz w:val="20"/>
          <w:szCs w:val="20"/>
          <w:lang w:val="en-IE"/>
        </w:rPr>
      </w:pPr>
    </w:p>
    <w:p w14:paraId="3F70F090" w14:textId="77777777" w:rsidR="00EE11BD" w:rsidRDefault="00EE11BD">
      <w:pPr>
        <w:ind w:right="828"/>
        <w:rPr>
          <w:rFonts w:ascii="Aptos" w:hAnsi="Aptos" w:cs="Arial"/>
          <w:b/>
          <w:sz w:val="20"/>
          <w:szCs w:val="20"/>
          <w:lang w:val="en-IE"/>
        </w:rPr>
      </w:pPr>
    </w:p>
    <w:p w14:paraId="6AC9AA23" w14:textId="77777777" w:rsidR="00EE11BD" w:rsidRDefault="00F70457">
      <w:pPr>
        <w:spacing w:after="120"/>
        <w:ind w:right="828"/>
        <w:rPr>
          <w:rFonts w:ascii="Aptos" w:hAnsi="Aptos" w:cs="Arial"/>
          <w:color w:val="0070C0"/>
          <w:sz w:val="20"/>
          <w:szCs w:val="20"/>
          <w:lang w:val="en-IE"/>
        </w:rPr>
      </w:pPr>
      <w:r>
        <w:rPr>
          <w:rFonts w:ascii="Aptos" w:hAnsi="Aptos" w:cs="Arial"/>
          <w:b/>
          <w:sz w:val="20"/>
          <w:szCs w:val="20"/>
          <w:lang w:val="en-IE"/>
        </w:rPr>
        <w:t xml:space="preserve">Part 1c: Feedback from ICTV Executive Committee (EC) meeting </w:t>
      </w:r>
    </w:p>
    <w:tbl>
      <w:tblPr>
        <w:tblStyle w:val="TableGrid"/>
        <w:tblW w:w="8505" w:type="dxa"/>
        <w:tblInd w:w="-5" w:type="dxa"/>
        <w:tblLayout w:type="fixed"/>
        <w:tblLook w:val="04A0" w:firstRow="1" w:lastRow="0" w:firstColumn="1" w:lastColumn="0" w:noHBand="0" w:noVBand="1"/>
      </w:tblPr>
      <w:tblGrid>
        <w:gridCol w:w="8080"/>
        <w:gridCol w:w="425"/>
      </w:tblGrid>
      <w:tr w:rsidR="00EE11BD" w14:paraId="2D88AA8C" w14:textId="77777777">
        <w:tc>
          <w:tcPr>
            <w:tcW w:w="8079" w:type="dxa"/>
            <w:shd w:val="clear" w:color="auto" w:fill="F2F2F2" w:themeFill="background1" w:themeFillShade="F2"/>
          </w:tcPr>
          <w:p w14:paraId="5590FB26" w14:textId="77777777" w:rsidR="00EE11BD" w:rsidRDefault="00F70457">
            <w:pPr>
              <w:rPr>
                <w:rFonts w:ascii="Aptos" w:eastAsia="Times" w:hAnsi="Aptos" w:cs="Arial"/>
                <w:b/>
                <w:color w:val="000000"/>
                <w:sz w:val="20"/>
                <w:szCs w:val="20"/>
                <w:lang w:val="en-IE" w:eastAsia="en-GB"/>
              </w:rPr>
            </w:pPr>
            <w:r>
              <w:rPr>
                <w:rFonts w:ascii="Aptos" w:hAnsi="Aptos" w:cs="Arial"/>
                <w:b/>
                <w:sz w:val="20"/>
                <w:szCs w:val="20"/>
                <w:lang w:val="en-IE"/>
              </w:rPr>
              <w:t xml:space="preserve">Executive Committee Meeting Decision </w:t>
            </w:r>
            <w:r>
              <w:rPr>
                <w:rFonts w:ascii="Aptos" w:eastAsia="Times" w:hAnsi="Aptos" w:cs="Arial"/>
                <w:b/>
                <w:color w:val="000000"/>
                <w:sz w:val="20"/>
                <w:szCs w:val="20"/>
                <w:lang w:val="en-IE" w:eastAsia="en-GB"/>
              </w:rPr>
              <w:t>code:</w:t>
            </w:r>
          </w:p>
        </w:tc>
        <w:tc>
          <w:tcPr>
            <w:tcW w:w="425" w:type="dxa"/>
          </w:tcPr>
          <w:p w14:paraId="35FFB327" w14:textId="77777777" w:rsidR="00EE11BD" w:rsidRDefault="00F70457">
            <w:pPr>
              <w:rPr>
                <w:rFonts w:ascii="Aptos" w:eastAsia="Times" w:hAnsi="Aptos" w:cs="Arial"/>
                <w:b/>
                <w:color w:val="A6A6A6" w:themeColor="background1" w:themeShade="A6"/>
                <w:sz w:val="20"/>
                <w:szCs w:val="20"/>
                <w:lang w:val="en-IE" w:eastAsia="en-GB"/>
              </w:rPr>
            </w:pPr>
            <w:r>
              <w:rPr>
                <w:rFonts w:ascii="Aptos" w:eastAsia="Times" w:hAnsi="Aptos" w:cs="Arial"/>
                <w:b/>
                <w:color w:val="A6A6A6" w:themeColor="background1" w:themeShade="A6"/>
                <w:sz w:val="20"/>
                <w:szCs w:val="20"/>
                <w:lang w:val="en-IE" w:eastAsia="en-GB"/>
              </w:rPr>
              <w:t>X</w:t>
            </w:r>
          </w:p>
        </w:tc>
      </w:tr>
      <w:tr w:rsidR="00EE11BD" w14:paraId="227FF182" w14:textId="77777777">
        <w:tc>
          <w:tcPr>
            <w:tcW w:w="8079" w:type="dxa"/>
          </w:tcPr>
          <w:p w14:paraId="6F038C5B"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 – Accept</w:t>
            </w:r>
          </w:p>
        </w:tc>
        <w:tc>
          <w:tcPr>
            <w:tcW w:w="425" w:type="dxa"/>
          </w:tcPr>
          <w:p w14:paraId="762C748B" w14:textId="77777777" w:rsidR="00EE11BD" w:rsidRDefault="00EE11BD">
            <w:pPr>
              <w:rPr>
                <w:rFonts w:ascii="Aptos" w:eastAsia="Times" w:hAnsi="Aptos" w:cs="Arial"/>
                <w:b/>
                <w:color w:val="000000"/>
                <w:sz w:val="20"/>
                <w:szCs w:val="20"/>
                <w:lang w:val="en-IE" w:eastAsia="en-GB"/>
              </w:rPr>
            </w:pPr>
          </w:p>
        </w:tc>
      </w:tr>
      <w:tr w:rsidR="00EE11BD" w14:paraId="0E2A4586" w14:textId="77777777">
        <w:tc>
          <w:tcPr>
            <w:tcW w:w="8079" w:type="dxa"/>
          </w:tcPr>
          <w:p w14:paraId="2160C931"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Ac – Accept subject to revision by relevant subcommittee chair. No further vote required</w:t>
            </w:r>
          </w:p>
        </w:tc>
        <w:tc>
          <w:tcPr>
            <w:tcW w:w="425" w:type="dxa"/>
          </w:tcPr>
          <w:p w14:paraId="191322C9" w14:textId="77777777" w:rsidR="00EE11BD" w:rsidRDefault="00EE11BD">
            <w:pPr>
              <w:rPr>
                <w:rFonts w:ascii="Aptos" w:eastAsia="Times" w:hAnsi="Aptos" w:cs="Arial"/>
                <w:b/>
                <w:color w:val="000000"/>
                <w:sz w:val="20"/>
                <w:szCs w:val="20"/>
                <w:lang w:val="en-IE" w:eastAsia="en-GB"/>
              </w:rPr>
            </w:pPr>
          </w:p>
        </w:tc>
      </w:tr>
      <w:tr w:rsidR="00EE11BD" w14:paraId="7E00F5CD" w14:textId="77777777">
        <w:tc>
          <w:tcPr>
            <w:tcW w:w="8079" w:type="dxa"/>
          </w:tcPr>
          <w:p w14:paraId="06B9EA9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 – Accept without revision but with re-evaluation and email vote by the EC</w:t>
            </w:r>
          </w:p>
        </w:tc>
        <w:tc>
          <w:tcPr>
            <w:tcW w:w="425" w:type="dxa"/>
          </w:tcPr>
          <w:p w14:paraId="256A6712" w14:textId="77777777" w:rsidR="00EE11BD" w:rsidRDefault="00EE11BD">
            <w:pPr>
              <w:rPr>
                <w:rFonts w:ascii="Aptos" w:eastAsia="Times" w:hAnsi="Aptos" w:cs="Arial"/>
                <w:b/>
                <w:color w:val="000000"/>
                <w:sz w:val="20"/>
                <w:szCs w:val="20"/>
                <w:lang w:val="en-IE" w:eastAsia="en-GB"/>
              </w:rPr>
            </w:pPr>
          </w:p>
        </w:tc>
      </w:tr>
      <w:tr w:rsidR="00EE11BD" w14:paraId="3929241C" w14:textId="77777777">
        <w:tc>
          <w:tcPr>
            <w:tcW w:w="8079" w:type="dxa"/>
          </w:tcPr>
          <w:p w14:paraId="05E2B8A1"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Uc – Accept subject to revision and re-evaluation and email vote by the EC</w:t>
            </w:r>
          </w:p>
        </w:tc>
        <w:tc>
          <w:tcPr>
            <w:tcW w:w="425" w:type="dxa"/>
          </w:tcPr>
          <w:p w14:paraId="65D1B567" w14:textId="77777777" w:rsidR="00EE11BD" w:rsidRDefault="00F70457">
            <w:pPr>
              <w:rPr>
                <w:rFonts w:ascii="Aptos" w:eastAsia="Times" w:hAnsi="Aptos" w:cs="Arial"/>
                <w:b/>
                <w:bCs/>
                <w:color w:val="000000"/>
                <w:sz w:val="20"/>
                <w:szCs w:val="20"/>
                <w:lang w:val="en-IE" w:eastAsia="en-GB"/>
              </w:rPr>
            </w:pPr>
            <w:r>
              <w:rPr>
                <w:rFonts w:ascii="Aptos" w:eastAsia="Times" w:hAnsi="Aptos" w:cs="Arial"/>
                <w:b/>
                <w:bCs/>
                <w:color w:val="000000" w:themeColor="text1"/>
                <w:sz w:val="20"/>
                <w:szCs w:val="20"/>
                <w:lang w:val="en-IE" w:eastAsia="en-GB"/>
              </w:rPr>
              <w:t>x</w:t>
            </w:r>
          </w:p>
        </w:tc>
      </w:tr>
      <w:tr w:rsidR="00EE11BD" w14:paraId="023C14FF" w14:textId="77777777">
        <w:tc>
          <w:tcPr>
            <w:tcW w:w="8079" w:type="dxa"/>
          </w:tcPr>
          <w:p w14:paraId="7A5B0B07"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Ud – Deferred to the next EC meeting, with an invitation to revise based on EC comments</w:t>
            </w:r>
          </w:p>
        </w:tc>
        <w:tc>
          <w:tcPr>
            <w:tcW w:w="425" w:type="dxa"/>
          </w:tcPr>
          <w:p w14:paraId="11C308FA" w14:textId="77777777" w:rsidR="00EE11BD" w:rsidRDefault="00EE11BD">
            <w:pPr>
              <w:rPr>
                <w:rFonts w:ascii="Aptos" w:eastAsia="Times" w:hAnsi="Aptos" w:cs="Arial"/>
                <w:b/>
                <w:color w:val="000000"/>
                <w:sz w:val="20"/>
                <w:szCs w:val="20"/>
                <w:lang w:val="en-IE" w:eastAsia="en-GB"/>
              </w:rPr>
            </w:pPr>
          </w:p>
        </w:tc>
      </w:tr>
      <w:tr w:rsidR="00EE11BD" w14:paraId="6B045563" w14:textId="77777777">
        <w:tc>
          <w:tcPr>
            <w:tcW w:w="8079" w:type="dxa"/>
          </w:tcPr>
          <w:p w14:paraId="55FE3AA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J - Reject</w:t>
            </w:r>
          </w:p>
        </w:tc>
        <w:tc>
          <w:tcPr>
            <w:tcW w:w="425" w:type="dxa"/>
          </w:tcPr>
          <w:p w14:paraId="151BEA9D" w14:textId="77777777" w:rsidR="00EE11BD" w:rsidRDefault="00EE11BD">
            <w:pPr>
              <w:rPr>
                <w:rFonts w:ascii="Aptos" w:eastAsia="Times" w:hAnsi="Aptos" w:cs="Arial"/>
                <w:b/>
                <w:color w:val="000000"/>
                <w:sz w:val="20"/>
                <w:szCs w:val="20"/>
                <w:lang w:val="en-IE" w:eastAsia="en-GB"/>
              </w:rPr>
            </w:pPr>
          </w:p>
        </w:tc>
      </w:tr>
      <w:tr w:rsidR="00EE11BD" w14:paraId="077F8539" w14:textId="77777777">
        <w:tc>
          <w:tcPr>
            <w:tcW w:w="8079" w:type="dxa"/>
          </w:tcPr>
          <w:p w14:paraId="204C945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W - Withdrawn</w:t>
            </w:r>
          </w:p>
        </w:tc>
        <w:tc>
          <w:tcPr>
            <w:tcW w:w="425" w:type="dxa"/>
          </w:tcPr>
          <w:p w14:paraId="34E31A95" w14:textId="77777777" w:rsidR="00EE11BD" w:rsidRDefault="00EE11BD">
            <w:pPr>
              <w:rPr>
                <w:rFonts w:ascii="Aptos" w:eastAsia="Times" w:hAnsi="Aptos" w:cs="Arial"/>
                <w:b/>
                <w:color w:val="000000"/>
                <w:sz w:val="20"/>
                <w:szCs w:val="20"/>
                <w:lang w:val="en-IE" w:eastAsia="en-GB"/>
              </w:rPr>
            </w:pPr>
          </w:p>
        </w:tc>
      </w:tr>
    </w:tbl>
    <w:p w14:paraId="42268CEF" w14:textId="77777777" w:rsidR="00EE11BD" w:rsidRDefault="00EE11BD">
      <w:pPr>
        <w:rPr>
          <w:rFonts w:ascii="Aptos" w:eastAsia="Times" w:hAnsi="Aptos" w:cs="Arial"/>
          <w:b/>
          <w:color w:val="000000"/>
          <w:sz w:val="20"/>
          <w:szCs w:val="20"/>
          <w:lang w:val="en-IE" w:eastAsia="en-GB"/>
        </w:rPr>
      </w:pPr>
    </w:p>
    <w:tbl>
      <w:tblPr>
        <w:tblStyle w:val="TableGrid"/>
        <w:tblW w:w="8595" w:type="dxa"/>
        <w:tblInd w:w="-95" w:type="dxa"/>
        <w:tblLayout w:type="fixed"/>
        <w:tblLook w:val="04A0" w:firstRow="1" w:lastRow="0" w:firstColumn="1" w:lastColumn="0" w:noHBand="0" w:noVBand="1"/>
      </w:tblPr>
      <w:tblGrid>
        <w:gridCol w:w="8595"/>
      </w:tblGrid>
      <w:tr w:rsidR="00EE11BD" w14:paraId="10A1430F" w14:textId="77777777">
        <w:trPr>
          <w:trHeight w:val="211"/>
        </w:trPr>
        <w:tc>
          <w:tcPr>
            <w:tcW w:w="8595" w:type="dxa"/>
            <w:shd w:val="clear" w:color="auto" w:fill="F2F2F2" w:themeFill="background1" w:themeFillShade="F2"/>
          </w:tcPr>
          <w:p w14:paraId="5BF993A0" w14:textId="77777777" w:rsidR="00EE11BD" w:rsidRDefault="00F70457">
            <w:pPr>
              <w:rPr>
                <w:rFonts w:ascii="Aptos" w:hAnsi="Aptos" w:cs="Arial"/>
                <w:sz w:val="20"/>
                <w:szCs w:val="20"/>
                <w:lang w:val="en-IE"/>
              </w:rPr>
            </w:pPr>
            <w:r>
              <w:rPr>
                <w:rFonts w:ascii="Aptos" w:hAnsi="Aptos" w:cs="Arial"/>
                <w:b/>
                <w:sz w:val="20"/>
                <w:szCs w:val="20"/>
                <w:lang w:val="en-IE"/>
              </w:rPr>
              <w:t>Comments from the Executive Committee:</w:t>
            </w:r>
          </w:p>
        </w:tc>
      </w:tr>
      <w:tr w:rsidR="00EE11BD" w14:paraId="7FF32991" w14:textId="77777777">
        <w:trPr>
          <w:trHeight w:val="794"/>
        </w:trPr>
        <w:tc>
          <w:tcPr>
            <w:tcW w:w="8595" w:type="dxa"/>
          </w:tcPr>
          <w:p w14:paraId="1596597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 xml:space="preserve">Regarding the abolishment of the subfamilies: can the authors provide the evidence in figures for removing the subfamilies? They were previously created with demarcation criteria. Could they stay until better criteria can be found so that they can be replaced in one go? E.g., you mention “We believe the current criteria are too broad, as 27-79% of proteins shared within each subfamily in all possible pairwise comparisons does not appear to identify any meaningful groupings.” If this has been </w:t>
            </w:r>
            <w:proofErr w:type="gramStart"/>
            <w:r>
              <w:rPr>
                <w:rFonts w:ascii="Aptos" w:eastAsia="Aptos" w:hAnsi="Aptos" w:cs="Aptos"/>
                <w:sz w:val="20"/>
                <w:szCs w:val="20"/>
                <w:lang w:val="en-IE"/>
              </w:rPr>
              <w:t>assessed</w:t>
            </w:r>
            <w:proofErr w:type="gramEnd"/>
            <w:r>
              <w:rPr>
                <w:rFonts w:ascii="Aptos" w:eastAsia="Aptos" w:hAnsi="Aptos" w:cs="Aptos"/>
                <w:sz w:val="20"/>
                <w:szCs w:val="20"/>
                <w:lang w:val="en-IE"/>
              </w:rPr>
              <w:t xml:space="preserve"> could you provide the trees to evidence this? </w:t>
            </w:r>
          </w:p>
          <w:p w14:paraId="43F1E00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Sequence Records need to be available. As an alternative: you could propose a reorganisation of the group without any of the new species that don’t have available accession numbers. If accessions are not available, they can include the information in the word module to discuss proposed taxonomic changes</w:t>
            </w:r>
          </w:p>
          <w:p w14:paraId="312B3053" w14:textId="77777777" w:rsidR="00EE11BD" w:rsidRDefault="00EE11BD">
            <w:pPr>
              <w:rPr>
                <w:rFonts w:ascii="Aptos" w:hAnsi="Aptos" w:cs="Arial"/>
                <w:sz w:val="20"/>
                <w:szCs w:val="20"/>
                <w:lang w:val="en-IE"/>
              </w:rPr>
            </w:pPr>
          </w:p>
          <w:p w14:paraId="60E9AF33" w14:textId="77777777" w:rsidR="00EE11BD" w:rsidRDefault="00EE11BD">
            <w:pPr>
              <w:rPr>
                <w:rFonts w:ascii="Aptos" w:hAnsi="Aptos" w:cs="Arial"/>
                <w:sz w:val="20"/>
                <w:szCs w:val="20"/>
                <w:lang w:val="en-IE"/>
              </w:rPr>
            </w:pPr>
          </w:p>
        </w:tc>
      </w:tr>
    </w:tbl>
    <w:p w14:paraId="2E8E8B0D" w14:textId="77777777" w:rsidR="00EE11BD" w:rsidRDefault="00EE11BD">
      <w:pPr>
        <w:rPr>
          <w:rFonts w:ascii="Aptos" w:hAnsi="Aptos" w:cs="Arial"/>
          <w:b/>
          <w:sz w:val="20"/>
          <w:szCs w:val="20"/>
          <w:lang w:val="en-IE"/>
        </w:rPr>
      </w:pPr>
    </w:p>
    <w:p w14:paraId="2D793070" w14:textId="77777777" w:rsidR="00EE11BD" w:rsidRDefault="00EE11BD">
      <w:pPr>
        <w:rPr>
          <w:rFonts w:ascii="Aptos" w:hAnsi="Aptos" w:cs="Arial"/>
          <w:b/>
          <w:sz w:val="20"/>
          <w:szCs w:val="20"/>
          <w:lang w:val="en-IE"/>
        </w:rPr>
      </w:pPr>
    </w:p>
    <w:p w14:paraId="1D4413CE" w14:textId="77777777" w:rsidR="00EE11BD" w:rsidRDefault="00F70457">
      <w:pPr>
        <w:spacing w:after="120"/>
        <w:rPr>
          <w:rFonts w:ascii="Aptos" w:hAnsi="Aptos" w:cs="Arial"/>
          <w:b/>
          <w:sz w:val="20"/>
          <w:szCs w:val="20"/>
          <w:lang w:val="en-IE"/>
        </w:rPr>
      </w:pPr>
      <w:r>
        <w:rPr>
          <w:rFonts w:ascii="Aptos" w:hAnsi="Aptos" w:cs="Arial"/>
          <w:b/>
          <w:sz w:val="20"/>
          <w:szCs w:val="20"/>
          <w:lang w:val="en-IE"/>
        </w:rPr>
        <w:t xml:space="preserve">Part 1d: Revised Taxonomy Proposal Submission </w:t>
      </w:r>
    </w:p>
    <w:tbl>
      <w:tblPr>
        <w:tblStyle w:val="TableGrid"/>
        <w:tblW w:w="8505" w:type="dxa"/>
        <w:tblInd w:w="-5" w:type="dxa"/>
        <w:tblLayout w:type="fixed"/>
        <w:tblLook w:val="04A0" w:firstRow="1" w:lastRow="0" w:firstColumn="1" w:lastColumn="0" w:noHBand="0" w:noVBand="1"/>
      </w:tblPr>
      <w:tblGrid>
        <w:gridCol w:w="8505"/>
      </w:tblGrid>
      <w:tr w:rsidR="00EE11BD" w14:paraId="5A5ACC03" w14:textId="77777777">
        <w:tc>
          <w:tcPr>
            <w:tcW w:w="8505" w:type="dxa"/>
            <w:shd w:val="clear" w:color="auto" w:fill="F2F2F2" w:themeFill="background1" w:themeFillShade="F2"/>
          </w:tcPr>
          <w:p w14:paraId="57B87484" w14:textId="77777777" w:rsidR="00EE11BD" w:rsidRDefault="00F70457">
            <w:pPr>
              <w:rPr>
                <w:rFonts w:ascii="Aptos" w:hAnsi="Aptos" w:cs="Arial"/>
                <w:sz w:val="20"/>
                <w:szCs w:val="20"/>
                <w:lang w:val="en-IE"/>
              </w:rPr>
            </w:pPr>
            <w:r>
              <w:rPr>
                <w:rFonts w:ascii="Aptos" w:hAnsi="Aptos" w:cs="Arial"/>
                <w:b/>
                <w:sz w:val="20"/>
                <w:szCs w:val="20"/>
                <w:lang w:val="en-IE"/>
              </w:rPr>
              <w:t xml:space="preserve">Response of proposer: </w:t>
            </w:r>
          </w:p>
        </w:tc>
      </w:tr>
      <w:tr w:rsidR="00EE11BD" w14:paraId="20C7D72D" w14:textId="77777777">
        <w:tc>
          <w:tcPr>
            <w:tcW w:w="8505" w:type="dxa"/>
          </w:tcPr>
          <w:p w14:paraId="685163AF" w14:textId="77777777" w:rsidR="00EE11BD" w:rsidRDefault="00F70457">
            <w:pPr>
              <w:rPr>
                <w:rFonts w:ascii="Aptos" w:eastAsia="Aptos" w:hAnsi="Aptos" w:cs="Aptos"/>
                <w:sz w:val="20"/>
                <w:szCs w:val="20"/>
                <w:lang w:val="en-IE"/>
              </w:rPr>
            </w:pPr>
            <w:r>
              <w:rPr>
                <w:rFonts w:ascii="Aptos" w:hAnsi="Aptos" w:cs="Arial"/>
                <w:sz w:val="20"/>
                <w:szCs w:val="20"/>
                <w:lang w:val="en-IE"/>
              </w:rPr>
              <w:t>We have expanded our explanation on the subfamily demarcation criteria, but agree with the committee that, since no better criteria are being presented, we can continue to use the current methods until newer ones are proposed</w:t>
            </w:r>
            <w:r>
              <w:rPr>
                <w:rFonts w:ascii="Aptos" w:eastAsia="Aptos" w:hAnsi="Aptos" w:cs="Aptos"/>
                <w:sz w:val="20"/>
                <w:szCs w:val="20"/>
                <w:lang w:val="en-IE"/>
              </w:rPr>
              <w:t>. The issues would only arise with the expansion of the subfamilies, but the currently assigned subfamilies have no contradictions yet.</w:t>
            </w:r>
          </w:p>
          <w:p w14:paraId="156A0D30" w14:textId="77777777" w:rsidR="00EE11BD" w:rsidRDefault="00F70457">
            <w:pPr>
              <w:rPr>
                <w:rFonts w:ascii="Aptos" w:hAnsi="Aptos" w:cs="Arial"/>
                <w:sz w:val="20"/>
                <w:szCs w:val="20"/>
                <w:lang w:val="en-IE"/>
              </w:rPr>
            </w:pPr>
            <w:r>
              <w:rPr>
                <w:rFonts w:ascii="Aptos" w:hAnsi="Aptos" w:cs="Arial"/>
                <w:sz w:val="20"/>
                <w:szCs w:val="20"/>
                <w:lang w:val="en-IE"/>
              </w:rPr>
              <w:lastRenderedPageBreak/>
              <w:t>Since sequence records were unable to be made public in time with the deadline set, we have attached the sequence records used in zipped form and created additional figures in which only the available sequences are highlighted. We have updated the Excel sheet to reflect these changes.</w:t>
            </w:r>
          </w:p>
          <w:p w14:paraId="2088B166" w14:textId="77777777" w:rsidR="00EE11BD" w:rsidRDefault="00EE11BD">
            <w:pPr>
              <w:rPr>
                <w:rFonts w:ascii="Aptos" w:hAnsi="Aptos" w:cs="Arial"/>
                <w:sz w:val="20"/>
                <w:szCs w:val="20"/>
                <w:lang w:val="en-IE"/>
              </w:rPr>
            </w:pPr>
          </w:p>
          <w:p w14:paraId="370A4A0E" w14:textId="77777777" w:rsidR="00EE11BD" w:rsidRDefault="00EE11BD">
            <w:pPr>
              <w:rPr>
                <w:rFonts w:ascii="Aptos" w:hAnsi="Aptos" w:cs="Arial"/>
                <w:sz w:val="20"/>
                <w:szCs w:val="20"/>
                <w:lang w:val="en-IE"/>
              </w:rPr>
            </w:pPr>
          </w:p>
        </w:tc>
      </w:tr>
    </w:tbl>
    <w:tbl>
      <w:tblPr>
        <w:tblStyle w:val="TableGrid"/>
        <w:tblpPr w:leftFromText="180" w:rightFromText="180" w:vertAnchor="text" w:horzAnchor="margin" w:tblpY="234"/>
        <w:tblW w:w="3823" w:type="dxa"/>
        <w:tblLayout w:type="fixed"/>
        <w:tblLook w:val="04A0" w:firstRow="1" w:lastRow="0" w:firstColumn="1" w:lastColumn="0" w:noHBand="0" w:noVBand="1"/>
      </w:tblPr>
      <w:tblGrid>
        <w:gridCol w:w="1980"/>
        <w:gridCol w:w="1843"/>
      </w:tblGrid>
      <w:tr w:rsidR="00EE11BD" w14:paraId="16B5F251" w14:textId="77777777">
        <w:trPr>
          <w:trHeight w:val="244"/>
        </w:trPr>
        <w:tc>
          <w:tcPr>
            <w:tcW w:w="1979" w:type="dxa"/>
            <w:shd w:val="clear" w:color="auto" w:fill="F2F2F2" w:themeFill="background1" w:themeFillShade="F2"/>
          </w:tcPr>
          <w:p w14:paraId="2D9695E4" w14:textId="77777777" w:rsidR="00EE11BD" w:rsidRDefault="00F70457">
            <w:pPr>
              <w:ind w:left="174"/>
              <w:rPr>
                <w:rFonts w:ascii="Aptos" w:hAnsi="Aptos" w:cs="Arial"/>
                <w:bCs/>
                <w:sz w:val="20"/>
                <w:szCs w:val="20"/>
                <w:lang w:val="en-IE"/>
              </w:rPr>
            </w:pPr>
            <w:r>
              <w:rPr>
                <w:rFonts w:ascii="Aptos" w:hAnsi="Aptos" w:cs="Arial"/>
                <w:b/>
                <w:bCs/>
                <w:sz w:val="20"/>
                <w:szCs w:val="20"/>
                <w:lang w:val="en-IE"/>
              </w:rPr>
              <w:lastRenderedPageBreak/>
              <w:t>Revision date:</w:t>
            </w:r>
          </w:p>
        </w:tc>
        <w:tc>
          <w:tcPr>
            <w:tcW w:w="1843" w:type="dxa"/>
          </w:tcPr>
          <w:p w14:paraId="05011CAE" w14:textId="42CE210F" w:rsidR="00EE11BD" w:rsidRDefault="00A50213">
            <w:pPr>
              <w:rPr>
                <w:rFonts w:ascii="Aptos" w:hAnsi="Aptos" w:cs="Arial"/>
                <w:bCs/>
                <w:sz w:val="20"/>
                <w:szCs w:val="20"/>
                <w:lang w:val="en-IE"/>
              </w:rPr>
            </w:pPr>
            <w:r>
              <w:rPr>
                <w:rFonts w:ascii="Aptos" w:hAnsi="Aptos" w:cs="Arial"/>
                <w:bCs/>
                <w:sz w:val="20"/>
                <w:szCs w:val="20"/>
                <w:lang w:val="en-IE"/>
              </w:rPr>
              <w:t>29/10/2025</w:t>
            </w:r>
          </w:p>
        </w:tc>
      </w:tr>
    </w:tbl>
    <w:p w14:paraId="5D1DBC41" w14:textId="77777777" w:rsidR="00EE11BD" w:rsidRDefault="00EE11BD">
      <w:pPr>
        <w:ind w:firstLine="720"/>
        <w:rPr>
          <w:rFonts w:ascii="Aptos" w:hAnsi="Aptos" w:cs="Arial"/>
          <w:b/>
          <w:bCs/>
          <w:sz w:val="20"/>
          <w:szCs w:val="20"/>
          <w:lang w:val="en-IE"/>
        </w:rPr>
      </w:pPr>
    </w:p>
    <w:p w14:paraId="58CBF79B" w14:textId="77777777" w:rsidR="00EE11BD" w:rsidRDefault="00EE11BD">
      <w:pPr>
        <w:rPr>
          <w:rFonts w:ascii="Aptos" w:hAnsi="Aptos" w:cs="Arial"/>
          <w:color w:val="C00000"/>
          <w:sz w:val="20"/>
          <w:szCs w:val="20"/>
          <w:lang w:val="en-IE"/>
        </w:rPr>
      </w:pPr>
    </w:p>
    <w:p w14:paraId="23E6E807" w14:textId="77777777" w:rsidR="00EE11BD" w:rsidRDefault="00EE11BD">
      <w:pPr>
        <w:ind w:firstLine="720"/>
        <w:rPr>
          <w:rFonts w:ascii="Aptos" w:hAnsi="Aptos" w:cs="Arial"/>
          <w:b/>
          <w:sz w:val="20"/>
          <w:szCs w:val="20"/>
          <w:lang w:val="en-IE"/>
        </w:rPr>
      </w:pPr>
    </w:p>
    <w:p w14:paraId="6C600B8A" w14:textId="77777777" w:rsidR="00EE11BD" w:rsidRDefault="00F70457">
      <w:pPr>
        <w:rPr>
          <w:rFonts w:ascii="Aptos" w:hAnsi="Aptos" w:cs="Arial"/>
          <w:b/>
          <w:color w:val="000000"/>
          <w:sz w:val="20"/>
          <w:szCs w:val="20"/>
          <w:lang w:val="en-IE"/>
        </w:rPr>
      </w:pPr>
      <w:r>
        <w:br w:type="page"/>
      </w:r>
    </w:p>
    <w:p w14:paraId="3BA79369" w14:textId="77777777" w:rsidR="00EE11BD" w:rsidRDefault="00EE11BD">
      <w:pPr>
        <w:rPr>
          <w:rFonts w:ascii="Aptos" w:hAnsi="Aptos"/>
          <w:sz w:val="20"/>
          <w:szCs w:val="20"/>
          <w:lang w:val="en-IE"/>
        </w:rPr>
      </w:pPr>
    </w:p>
    <w:p w14:paraId="26CEFABD" w14:textId="77777777" w:rsidR="00EE11BD" w:rsidRDefault="00F70457">
      <w:pPr>
        <w:pStyle w:val="BodyTextIndent"/>
        <w:ind w:left="0" w:firstLine="0"/>
        <w:rPr>
          <w:rFonts w:ascii="Aptos" w:hAnsi="Aptos" w:cs="Arial"/>
          <w:color w:val="000000"/>
          <w:sz w:val="20"/>
          <w:lang w:val="en-IE"/>
        </w:rPr>
      </w:pPr>
      <w:r>
        <w:rPr>
          <w:rFonts w:ascii="Aptos" w:hAnsi="Aptos" w:cs="Arial"/>
          <w:b/>
          <w:color w:val="000000"/>
          <w:sz w:val="20"/>
          <w:lang w:val="en-IE"/>
        </w:rPr>
        <w:t>Part 3:</w:t>
      </w:r>
      <w:r>
        <w:rPr>
          <w:rFonts w:ascii="Aptos" w:hAnsi="Aptos" w:cs="Arial"/>
          <w:color w:val="000000"/>
          <w:sz w:val="20"/>
          <w:lang w:val="en-IE"/>
        </w:rPr>
        <w:t xml:space="preserve"> </w:t>
      </w:r>
      <w:r>
        <w:rPr>
          <w:rFonts w:ascii="Aptos" w:hAnsi="Aptos" w:cs="Arial"/>
          <w:b/>
          <w:color w:val="000000"/>
          <w:sz w:val="20"/>
          <w:lang w:val="en-IE"/>
        </w:rPr>
        <w:t>TAXONOMIC PROPOSAL</w:t>
      </w:r>
    </w:p>
    <w:p w14:paraId="6D75E519" w14:textId="77777777" w:rsidR="00EE11BD" w:rsidRDefault="00F70457">
      <w:pPr>
        <w:pStyle w:val="BodyTextIndent"/>
        <w:ind w:left="0" w:hanging="15"/>
        <w:rPr>
          <w:rFonts w:ascii="Aptos" w:hAnsi="Aptos" w:cs="Arial"/>
          <w:b/>
          <w:color w:val="000000"/>
          <w:sz w:val="20"/>
          <w:lang w:val="en-IE"/>
        </w:rPr>
      </w:pPr>
      <w:hyperlink r:id="rId10">
        <w:r>
          <w:rPr>
            <w:rStyle w:val="Hyperlink"/>
            <w:rFonts w:ascii="Aptos" w:hAnsi="Aptos" w:cs="Arial"/>
            <w:sz w:val="20"/>
            <w:lang w:val="en-IE"/>
          </w:rPr>
          <w:t>https://ictv.global/taxonomy/templates</w:t>
        </w:r>
      </w:hyperlink>
    </w:p>
    <w:tbl>
      <w:tblPr>
        <w:tblStyle w:val="TableGrid"/>
        <w:tblW w:w="6232" w:type="dxa"/>
        <w:tblLayout w:type="fixed"/>
        <w:tblLook w:val="04A0" w:firstRow="1" w:lastRow="0" w:firstColumn="1" w:lastColumn="0" w:noHBand="0" w:noVBand="1"/>
      </w:tblPr>
      <w:tblGrid>
        <w:gridCol w:w="2973"/>
        <w:gridCol w:w="425"/>
        <w:gridCol w:w="2409"/>
        <w:gridCol w:w="425"/>
      </w:tblGrid>
      <w:tr w:rsidR="00EE11BD" w14:paraId="3E9FA684" w14:textId="77777777">
        <w:tc>
          <w:tcPr>
            <w:tcW w:w="6231" w:type="dxa"/>
            <w:gridSpan w:val="4"/>
            <w:shd w:val="clear" w:color="auto" w:fill="F2F2F2" w:themeFill="background1" w:themeFillShade="F2"/>
          </w:tcPr>
          <w:p w14:paraId="5EE2D203" w14:textId="77777777" w:rsidR="00EE11BD" w:rsidRDefault="00F70457">
            <w:pPr>
              <w:rPr>
                <w:rFonts w:ascii="Aptos" w:eastAsia="Times" w:hAnsi="Aptos" w:cs="Arial"/>
                <w:b/>
                <w:color w:val="0070C0"/>
                <w:sz w:val="20"/>
                <w:szCs w:val="20"/>
                <w:lang w:val="en-IE" w:eastAsia="en-GB"/>
              </w:rPr>
            </w:pPr>
            <w:r>
              <w:rPr>
                <w:rFonts w:ascii="Aptos" w:eastAsia="Times" w:hAnsi="Aptos" w:cs="Arial"/>
                <w:b/>
                <w:color w:val="000000"/>
                <w:sz w:val="20"/>
                <w:szCs w:val="20"/>
                <w:lang w:val="en-IE" w:eastAsia="en-GB"/>
              </w:rPr>
              <w:t xml:space="preserve">Taxonomic changes proposed: </w:t>
            </w:r>
          </w:p>
        </w:tc>
      </w:tr>
      <w:tr w:rsidR="00EE11BD" w14:paraId="60CBD3F4" w14:textId="77777777">
        <w:tc>
          <w:tcPr>
            <w:tcW w:w="2972" w:type="dxa"/>
          </w:tcPr>
          <w:p w14:paraId="0DC3DF3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Establish new taxon</w:t>
            </w:r>
          </w:p>
        </w:tc>
        <w:tc>
          <w:tcPr>
            <w:tcW w:w="425" w:type="dxa"/>
          </w:tcPr>
          <w:p w14:paraId="2E57CD0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c>
          <w:tcPr>
            <w:tcW w:w="2409" w:type="dxa"/>
          </w:tcPr>
          <w:p w14:paraId="796048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Split taxon</w:t>
            </w:r>
          </w:p>
        </w:tc>
        <w:tc>
          <w:tcPr>
            <w:tcW w:w="425" w:type="dxa"/>
          </w:tcPr>
          <w:p w14:paraId="7DC745C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706B8801" w14:textId="77777777">
        <w:tc>
          <w:tcPr>
            <w:tcW w:w="2972" w:type="dxa"/>
          </w:tcPr>
          <w:p w14:paraId="068F259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Abolish taxon</w:t>
            </w:r>
          </w:p>
        </w:tc>
        <w:tc>
          <w:tcPr>
            <w:tcW w:w="425" w:type="dxa"/>
          </w:tcPr>
          <w:p w14:paraId="3CA0CAB2" w14:textId="77777777" w:rsidR="00EE11BD" w:rsidRDefault="00EE11BD">
            <w:pPr>
              <w:rPr>
                <w:rFonts w:ascii="Aptos" w:eastAsia="Times" w:hAnsi="Aptos" w:cs="Arial"/>
                <w:b/>
                <w:color w:val="000000"/>
                <w:sz w:val="20"/>
                <w:szCs w:val="20"/>
                <w:lang w:val="en-IE" w:eastAsia="en-GB"/>
              </w:rPr>
            </w:pPr>
          </w:p>
        </w:tc>
        <w:tc>
          <w:tcPr>
            <w:tcW w:w="2409" w:type="dxa"/>
          </w:tcPr>
          <w:p w14:paraId="7F8CF02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Merge taxon</w:t>
            </w:r>
          </w:p>
        </w:tc>
        <w:tc>
          <w:tcPr>
            <w:tcW w:w="425" w:type="dxa"/>
          </w:tcPr>
          <w:p w14:paraId="5CE5A158" w14:textId="77777777" w:rsidR="00EE11BD" w:rsidRDefault="00EE11BD">
            <w:pPr>
              <w:rPr>
                <w:rFonts w:ascii="Aptos" w:eastAsia="Times" w:hAnsi="Aptos" w:cs="Arial"/>
                <w:b/>
                <w:color w:val="000000"/>
                <w:sz w:val="20"/>
                <w:szCs w:val="20"/>
                <w:lang w:val="en-IE" w:eastAsia="en-GB"/>
              </w:rPr>
            </w:pPr>
          </w:p>
        </w:tc>
      </w:tr>
      <w:tr w:rsidR="00EE11BD" w14:paraId="2496A10E" w14:textId="77777777">
        <w:tc>
          <w:tcPr>
            <w:tcW w:w="2972" w:type="dxa"/>
          </w:tcPr>
          <w:p w14:paraId="684D82C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Move taxon</w:t>
            </w:r>
          </w:p>
        </w:tc>
        <w:tc>
          <w:tcPr>
            <w:tcW w:w="425" w:type="dxa"/>
          </w:tcPr>
          <w:p w14:paraId="009FD6CE" w14:textId="77777777" w:rsidR="00EE11BD" w:rsidRDefault="00EE11BD">
            <w:pPr>
              <w:rPr>
                <w:rFonts w:ascii="Aptos" w:eastAsia="Times" w:hAnsi="Aptos" w:cs="Arial"/>
                <w:b/>
                <w:color w:val="000000"/>
                <w:sz w:val="20"/>
                <w:szCs w:val="20"/>
                <w:lang w:val="en-IE" w:eastAsia="en-GB"/>
              </w:rPr>
            </w:pPr>
          </w:p>
        </w:tc>
        <w:tc>
          <w:tcPr>
            <w:tcW w:w="2409" w:type="dxa"/>
          </w:tcPr>
          <w:p w14:paraId="0F0058A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Promote taxon</w:t>
            </w:r>
          </w:p>
        </w:tc>
        <w:tc>
          <w:tcPr>
            <w:tcW w:w="425" w:type="dxa"/>
          </w:tcPr>
          <w:p w14:paraId="1B54F062" w14:textId="77777777" w:rsidR="00EE11BD" w:rsidRDefault="00EE11BD">
            <w:pPr>
              <w:rPr>
                <w:rFonts w:ascii="Aptos" w:eastAsia="Times" w:hAnsi="Aptos" w:cs="Arial"/>
                <w:b/>
                <w:color w:val="000000"/>
                <w:sz w:val="20"/>
                <w:szCs w:val="20"/>
                <w:lang w:val="en-IE" w:eastAsia="en-GB"/>
              </w:rPr>
            </w:pPr>
          </w:p>
        </w:tc>
      </w:tr>
      <w:tr w:rsidR="00EE11BD" w14:paraId="63B957A0" w14:textId="77777777">
        <w:tc>
          <w:tcPr>
            <w:tcW w:w="2972" w:type="dxa"/>
          </w:tcPr>
          <w:p w14:paraId="41AD4FD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Rename taxon</w:t>
            </w:r>
          </w:p>
        </w:tc>
        <w:tc>
          <w:tcPr>
            <w:tcW w:w="425" w:type="dxa"/>
          </w:tcPr>
          <w:p w14:paraId="30DBF030" w14:textId="77777777" w:rsidR="00EE11BD" w:rsidRDefault="00EE11BD">
            <w:pPr>
              <w:rPr>
                <w:rFonts w:ascii="Aptos" w:eastAsia="Times" w:hAnsi="Aptos" w:cs="Arial"/>
                <w:b/>
                <w:color w:val="000000"/>
                <w:sz w:val="20"/>
                <w:szCs w:val="20"/>
                <w:lang w:val="en-IE" w:eastAsia="en-GB"/>
              </w:rPr>
            </w:pPr>
          </w:p>
        </w:tc>
        <w:tc>
          <w:tcPr>
            <w:tcW w:w="2409" w:type="dxa"/>
          </w:tcPr>
          <w:p w14:paraId="009A28C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Demote taxon</w:t>
            </w:r>
          </w:p>
        </w:tc>
        <w:tc>
          <w:tcPr>
            <w:tcW w:w="425" w:type="dxa"/>
          </w:tcPr>
          <w:p w14:paraId="351AE469" w14:textId="77777777" w:rsidR="00EE11BD" w:rsidRDefault="00EE11BD">
            <w:pPr>
              <w:rPr>
                <w:rFonts w:ascii="Aptos" w:eastAsia="Times" w:hAnsi="Aptos" w:cs="Arial"/>
                <w:b/>
                <w:color w:val="000000"/>
                <w:sz w:val="20"/>
                <w:szCs w:val="20"/>
                <w:lang w:val="en-IE" w:eastAsia="en-GB"/>
              </w:rPr>
            </w:pPr>
          </w:p>
        </w:tc>
      </w:tr>
      <w:tr w:rsidR="00EE11BD" w14:paraId="505C4656" w14:textId="77777777">
        <w:tc>
          <w:tcPr>
            <w:tcW w:w="2972" w:type="dxa"/>
          </w:tcPr>
          <w:p w14:paraId="58638567" w14:textId="77777777" w:rsidR="00EE11BD" w:rsidRDefault="00F70457">
            <w:pPr>
              <w:rPr>
                <w:rFonts w:ascii="Aptos" w:hAnsi="Aptos" w:cs="Arial"/>
                <w:b/>
                <w:sz w:val="20"/>
                <w:szCs w:val="20"/>
                <w:lang w:val="en-IE"/>
              </w:rPr>
            </w:pPr>
            <w:r>
              <w:rPr>
                <w:rFonts w:ascii="Aptos" w:eastAsia="Times" w:hAnsi="Aptos" w:cs="Arial"/>
                <w:color w:val="000000"/>
                <w:sz w:val="20"/>
                <w:szCs w:val="20"/>
                <w:lang w:val="en-IE" w:eastAsia="en-GB"/>
              </w:rPr>
              <w:t>Move and rename</w:t>
            </w:r>
          </w:p>
        </w:tc>
        <w:tc>
          <w:tcPr>
            <w:tcW w:w="425" w:type="dxa"/>
          </w:tcPr>
          <w:p w14:paraId="7D01B4B4" w14:textId="77777777" w:rsidR="00EE11BD" w:rsidRDefault="00F70457">
            <w:pPr>
              <w:rPr>
                <w:rFonts w:ascii="Aptos" w:hAnsi="Aptos" w:cs="Arial"/>
                <w:b/>
                <w:sz w:val="20"/>
                <w:szCs w:val="20"/>
                <w:lang w:val="en-IE"/>
              </w:rPr>
            </w:pPr>
            <w:r>
              <w:rPr>
                <w:rFonts w:ascii="Aptos" w:hAnsi="Aptos" w:cs="Arial"/>
                <w:b/>
                <w:sz w:val="20"/>
                <w:szCs w:val="20"/>
                <w:lang w:val="en-IE"/>
              </w:rPr>
              <w:t>X</w:t>
            </w:r>
          </w:p>
        </w:tc>
        <w:tc>
          <w:tcPr>
            <w:tcW w:w="2409" w:type="dxa"/>
            <w:tcBorders>
              <w:top w:val="nil"/>
              <w:left w:val="nil"/>
              <w:bottom w:val="nil"/>
              <w:right w:val="nil"/>
            </w:tcBorders>
          </w:tcPr>
          <w:p w14:paraId="457E59FF" w14:textId="77777777" w:rsidR="00EE11BD" w:rsidRDefault="00EE11BD"/>
        </w:tc>
        <w:tc>
          <w:tcPr>
            <w:tcW w:w="425" w:type="dxa"/>
            <w:tcBorders>
              <w:top w:val="nil"/>
              <w:left w:val="nil"/>
              <w:bottom w:val="nil"/>
              <w:right w:val="nil"/>
            </w:tcBorders>
          </w:tcPr>
          <w:p w14:paraId="1B4F682D" w14:textId="77777777" w:rsidR="00EE11BD" w:rsidRDefault="00EE11BD"/>
        </w:tc>
      </w:tr>
    </w:tbl>
    <w:p w14:paraId="7F032FB9"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546"/>
        <w:gridCol w:w="6380"/>
      </w:tblGrid>
      <w:tr w:rsidR="00EE11BD" w14:paraId="28D88696" w14:textId="77777777" w:rsidTr="002837B7">
        <w:trPr>
          <w:trHeight w:val="297"/>
        </w:trPr>
        <w:tc>
          <w:tcPr>
            <w:tcW w:w="8926" w:type="dxa"/>
            <w:gridSpan w:val="2"/>
            <w:shd w:val="clear" w:color="auto" w:fill="F2F2F2" w:themeFill="background1" w:themeFillShade="F2"/>
          </w:tcPr>
          <w:p w14:paraId="384ACE49" w14:textId="77777777" w:rsidR="00EE11BD" w:rsidRDefault="00F70457">
            <w:pPr>
              <w:rPr>
                <w:rFonts w:ascii="Aptos" w:hAnsi="Aptos" w:cs="Arial"/>
                <w:b/>
                <w:color w:val="0000FF"/>
                <w:sz w:val="20"/>
                <w:lang w:val="en-IE"/>
              </w:rPr>
            </w:pPr>
            <w:r>
              <w:rPr>
                <w:rFonts w:ascii="Aptos" w:hAnsi="Aptos" w:cs="Arial"/>
                <w:b/>
                <w:sz w:val="20"/>
                <w:szCs w:val="20"/>
                <w:lang w:val="en-IE"/>
              </w:rPr>
              <w:t xml:space="preserve">Etymology (origin) of proposed taxonomic names: </w:t>
            </w:r>
          </w:p>
        </w:tc>
      </w:tr>
      <w:tr w:rsidR="00EE11BD" w14:paraId="6CF877A5" w14:textId="77777777" w:rsidTr="002837B7">
        <w:trPr>
          <w:trHeight w:val="73"/>
        </w:trPr>
        <w:tc>
          <w:tcPr>
            <w:tcW w:w="2546" w:type="dxa"/>
          </w:tcPr>
          <w:p w14:paraId="15AFE796" w14:textId="77777777" w:rsidR="00EE11BD" w:rsidRDefault="00F70457">
            <w:pPr>
              <w:rPr>
                <w:rFonts w:ascii="Aptos" w:hAnsi="Aptos" w:cs="Arial"/>
                <w:bCs/>
                <w:sz w:val="20"/>
                <w:szCs w:val="20"/>
                <w:lang w:val="en-IE"/>
              </w:rPr>
            </w:pPr>
            <w:r>
              <w:rPr>
                <w:rFonts w:ascii="Aptos" w:hAnsi="Aptos" w:cs="Arial"/>
                <w:bCs/>
                <w:sz w:val="20"/>
                <w:szCs w:val="20"/>
                <w:lang w:val="en-IE"/>
              </w:rPr>
              <w:t xml:space="preserve">Taxon name </w:t>
            </w:r>
          </w:p>
        </w:tc>
        <w:tc>
          <w:tcPr>
            <w:tcW w:w="6380" w:type="dxa"/>
          </w:tcPr>
          <w:p w14:paraId="185416B9" w14:textId="77777777" w:rsidR="00EE11BD" w:rsidRDefault="00F70457">
            <w:pPr>
              <w:rPr>
                <w:rFonts w:ascii="Aptos" w:hAnsi="Aptos" w:cs="Arial"/>
                <w:bCs/>
                <w:sz w:val="20"/>
                <w:szCs w:val="20"/>
                <w:lang w:val="en-IE"/>
              </w:rPr>
            </w:pPr>
            <w:r>
              <w:rPr>
                <w:rFonts w:ascii="Aptos" w:hAnsi="Aptos" w:cs="Arial"/>
                <w:bCs/>
                <w:sz w:val="20"/>
                <w:szCs w:val="20"/>
                <w:lang w:val="en-IE"/>
              </w:rPr>
              <w:t>Etymology of the term</w:t>
            </w:r>
          </w:p>
        </w:tc>
      </w:tr>
      <w:tr w:rsidR="00EE11BD" w14:paraId="67321BF7" w14:textId="77777777" w:rsidTr="002837B7">
        <w:trPr>
          <w:trHeight w:val="71"/>
        </w:trPr>
        <w:tc>
          <w:tcPr>
            <w:tcW w:w="2546" w:type="dxa"/>
            <w:vAlign w:val="center"/>
          </w:tcPr>
          <w:p w14:paraId="1312D6E0"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Paracrassvirales</w:t>
            </w:r>
            <w:proofErr w:type="spellEnd"/>
          </w:p>
        </w:tc>
        <w:tc>
          <w:tcPr>
            <w:tcW w:w="6380" w:type="dxa"/>
            <w:vAlign w:val="center"/>
          </w:tcPr>
          <w:p w14:paraId="54CA126F"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"near" or "beside"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3B55556D" w14:textId="77777777" w:rsidTr="002837B7">
        <w:trPr>
          <w:trHeight w:val="71"/>
        </w:trPr>
        <w:tc>
          <w:tcPr>
            <w:tcW w:w="2546" w:type="dxa"/>
            <w:vAlign w:val="center"/>
          </w:tcPr>
          <w:p w14:paraId="0867C54D"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Metacrassvirales</w:t>
            </w:r>
            <w:proofErr w:type="spellEnd"/>
          </w:p>
        </w:tc>
        <w:tc>
          <w:tcPr>
            <w:tcW w:w="6380" w:type="dxa"/>
            <w:vAlign w:val="center"/>
          </w:tcPr>
          <w:p w14:paraId="1008C40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“beyond” or “other”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79202F4A" w14:textId="77777777" w:rsidTr="002837B7">
        <w:trPr>
          <w:trHeight w:val="71"/>
        </w:trPr>
        <w:tc>
          <w:tcPr>
            <w:tcW w:w="2546" w:type="dxa"/>
            <w:vAlign w:val="center"/>
          </w:tcPr>
          <w:p w14:paraId="53BB0D5D" w14:textId="77777777" w:rsidR="00EE11BD" w:rsidRPr="002837B7" w:rsidRDefault="00F70457">
            <w:pPr>
              <w:jc w:val="both"/>
              <w:rPr>
                <w:rFonts w:ascii="Aptos" w:hAnsi="Aptos" w:cs="Arial"/>
                <w:i/>
                <w:iCs/>
                <w:color w:val="000000" w:themeColor="text1"/>
                <w:sz w:val="20"/>
                <w:szCs w:val="20"/>
                <w:lang w:val="en-IE"/>
              </w:rPr>
            </w:pPr>
            <w:proofErr w:type="spellStart"/>
            <w:r w:rsidRPr="002837B7">
              <w:rPr>
                <w:rFonts w:ascii="Aptos" w:hAnsi="Aptos" w:cs="Arial"/>
                <w:i/>
                <w:iCs/>
                <w:color w:val="000000" w:themeColor="text1"/>
                <w:sz w:val="20"/>
                <w:szCs w:val="20"/>
                <w:lang w:val="en-IE"/>
              </w:rPr>
              <w:t>Tinaiviridae</w:t>
            </w:r>
            <w:proofErr w:type="spellEnd"/>
          </w:p>
        </w:tc>
        <w:tc>
          <w:tcPr>
            <w:tcW w:w="6380" w:type="dxa"/>
            <w:vAlign w:val="center"/>
          </w:tcPr>
          <w:p w14:paraId="49FC8FA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Central Dusun “</w:t>
            </w:r>
            <w:proofErr w:type="spellStart"/>
            <w:r>
              <w:rPr>
                <w:rFonts w:ascii="Aptos" w:hAnsi="Aptos" w:cs="Arial"/>
                <w:bCs/>
                <w:color w:val="000000" w:themeColor="text1"/>
                <w:sz w:val="20"/>
                <w:szCs w:val="20"/>
                <w:lang w:val="en-IE"/>
              </w:rPr>
              <w:t>tinai</w:t>
            </w:r>
            <w:proofErr w:type="spellEnd"/>
            <w:r>
              <w:rPr>
                <w:rFonts w:ascii="Aptos" w:hAnsi="Aptos" w:cs="Arial"/>
                <w:bCs/>
                <w:color w:val="000000" w:themeColor="text1"/>
                <w:sz w:val="20"/>
                <w:szCs w:val="20"/>
                <w:lang w:val="en-IE"/>
              </w:rPr>
              <w:t>”, meaning intestines</w:t>
            </w:r>
          </w:p>
        </w:tc>
      </w:tr>
      <w:tr w:rsidR="00EE11BD" w14:paraId="455E9566" w14:textId="77777777" w:rsidTr="002837B7">
        <w:trPr>
          <w:trHeight w:val="71"/>
        </w:trPr>
        <w:tc>
          <w:tcPr>
            <w:tcW w:w="2546" w:type="dxa"/>
            <w:vAlign w:val="center"/>
          </w:tcPr>
          <w:p w14:paraId="62C33579" w14:textId="77777777" w:rsidR="00EE11BD" w:rsidRPr="002837B7" w:rsidRDefault="00F70457">
            <w:pPr>
              <w:jc w:val="both"/>
              <w:rPr>
                <w:rFonts w:ascii="Aptos" w:hAnsi="Aptos" w:cs="Arial"/>
                <w:i/>
                <w:iCs/>
                <w:color w:val="000000" w:themeColor="text1"/>
                <w:sz w:val="20"/>
                <w:szCs w:val="20"/>
                <w:lang w:val="en-IE"/>
              </w:rPr>
            </w:pPr>
            <w:proofErr w:type="spellStart"/>
            <w:r w:rsidRPr="002837B7">
              <w:rPr>
                <w:rFonts w:ascii="Aptos" w:hAnsi="Aptos" w:cs="Arial"/>
                <w:i/>
                <w:iCs/>
                <w:color w:val="000000" w:themeColor="text1"/>
                <w:sz w:val="20"/>
                <w:szCs w:val="20"/>
                <w:lang w:val="en-IE"/>
              </w:rPr>
              <w:t>Darmviridae</w:t>
            </w:r>
            <w:proofErr w:type="spellEnd"/>
          </w:p>
        </w:tc>
        <w:tc>
          <w:tcPr>
            <w:tcW w:w="6380" w:type="dxa"/>
            <w:vAlign w:val="center"/>
          </w:tcPr>
          <w:p w14:paraId="75E74C14"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Dutch “</w:t>
            </w:r>
            <w:proofErr w:type="spellStart"/>
            <w:r>
              <w:rPr>
                <w:rFonts w:ascii="Aptos" w:hAnsi="Aptos" w:cs="Arial"/>
                <w:bCs/>
                <w:color w:val="000000" w:themeColor="text1"/>
                <w:sz w:val="20"/>
                <w:szCs w:val="20"/>
                <w:lang w:val="en-IE"/>
              </w:rPr>
              <w:t>darm</w:t>
            </w:r>
            <w:proofErr w:type="spellEnd"/>
            <w:r>
              <w:rPr>
                <w:rFonts w:ascii="Aptos" w:hAnsi="Aptos" w:cs="Arial"/>
                <w:bCs/>
                <w:color w:val="000000" w:themeColor="text1"/>
                <w:sz w:val="20"/>
                <w:szCs w:val="20"/>
                <w:lang w:val="en-IE"/>
              </w:rPr>
              <w:t>”, meaning intestines</w:t>
            </w:r>
          </w:p>
        </w:tc>
      </w:tr>
      <w:tr w:rsidR="00EE11BD" w14:paraId="54F57044" w14:textId="77777777" w:rsidTr="002837B7">
        <w:trPr>
          <w:trHeight w:val="71"/>
        </w:trPr>
        <w:tc>
          <w:tcPr>
            <w:tcW w:w="2546" w:type="dxa"/>
            <w:vAlign w:val="center"/>
          </w:tcPr>
          <w:p w14:paraId="2BD2FF2F" w14:textId="77777777" w:rsidR="00EE11BD" w:rsidRPr="002837B7" w:rsidRDefault="00F70457">
            <w:pPr>
              <w:jc w:val="both"/>
              <w:rPr>
                <w:rFonts w:ascii="Aptos" w:hAnsi="Aptos" w:cs="Arial"/>
                <w:i/>
                <w:iCs/>
                <w:color w:val="000000" w:themeColor="text1"/>
                <w:sz w:val="20"/>
                <w:szCs w:val="20"/>
                <w:lang w:val="en-IE"/>
              </w:rPr>
            </w:pPr>
            <w:proofErr w:type="spellStart"/>
            <w:r w:rsidRPr="002837B7">
              <w:rPr>
                <w:rFonts w:ascii="Aptos" w:hAnsi="Aptos" w:cs="Arial"/>
                <w:i/>
                <w:iCs/>
                <w:color w:val="000000" w:themeColor="text1"/>
                <w:sz w:val="20"/>
                <w:szCs w:val="20"/>
                <w:lang w:val="en-IE"/>
              </w:rPr>
              <w:t>Tripviridae</w:t>
            </w:r>
            <w:proofErr w:type="spellEnd"/>
          </w:p>
        </w:tc>
        <w:tc>
          <w:tcPr>
            <w:tcW w:w="6380" w:type="dxa"/>
            <w:vAlign w:val="center"/>
          </w:tcPr>
          <w:p w14:paraId="5894866A"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French “tripes” meaning intestines</w:t>
            </w:r>
          </w:p>
        </w:tc>
      </w:tr>
      <w:tr w:rsidR="00EE11BD" w14:paraId="21373EAC" w14:textId="77777777" w:rsidTr="002837B7">
        <w:trPr>
          <w:trHeight w:val="71"/>
        </w:trPr>
        <w:tc>
          <w:tcPr>
            <w:tcW w:w="2546" w:type="dxa"/>
            <w:vAlign w:val="center"/>
          </w:tcPr>
          <w:p w14:paraId="4C37F81A" w14:textId="77777777" w:rsidR="00EE11BD" w:rsidRDefault="00EE11BD">
            <w:pPr>
              <w:jc w:val="both"/>
              <w:rPr>
                <w:rFonts w:ascii="Aptos" w:hAnsi="Aptos" w:cs="Arial"/>
                <w:b/>
                <w:color w:val="000000" w:themeColor="text1"/>
                <w:sz w:val="20"/>
                <w:szCs w:val="20"/>
                <w:lang w:val="en-IE"/>
              </w:rPr>
            </w:pPr>
          </w:p>
        </w:tc>
        <w:tc>
          <w:tcPr>
            <w:tcW w:w="6380" w:type="dxa"/>
            <w:vAlign w:val="center"/>
          </w:tcPr>
          <w:p w14:paraId="1A35E8F8" w14:textId="77777777" w:rsidR="00EE11BD" w:rsidRDefault="00EE11BD">
            <w:pPr>
              <w:jc w:val="both"/>
              <w:rPr>
                <w:rFonts w:ascii="Aptos" w:hAnsi="Aptos" w:cs="Arial"/>
                <w:b/>
                <w:color w:val="000000" w:themeColor="text1"/>
                <w:sz w:val="20"/>
                <w:szCs w:val="20"/>
                <w:lang w:val="en-IE"/>
              </w:rPr>
            </w:pPr>
          </w:p>
        </w:tc>
      </w:tr>
    </w:tbl>
    <w:p w14:paraId="5F6C186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2546"/>
        <w:gridCol w:w="5103"/>
        <w:gridCol w:w="1277"/>
      </w:tblGrid>
      <w:tr w:rsidR="00EE11BD" w14:paraId="31CDFB61" w14:textId="77777777">
        <w:tc>
          <w:tcPr>
            <w:tcW w:w="8926" w:type="dxa"/>
            <w:gridSpan w:val="3"/>
            <w:shd w:val="clear" w:color="auto" w:fill="F2F2F2" w:themeFill="background1" w:themeFillShade="F2"/>
          </w:tcPr>
          <w:p w14:paraId="50F067E1"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Permission for use of names derived from a living person:        </w:t>
            </w:r>
          </w:p>
        </w:tc>
      </w:tr>
      <w:tr w:rsidR="00EE11BD" w14:paraId="7C91999E" w14:textId="77777777">
        <w:tc>
          <w:tcPr>
            <w:tcW w:w="2546" w:type="dxa"/>
          </w:tcPr>
          <w:p w14:paraId="46318D82"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Taxon name</w:t>
            </w:r>
          </w:p>
        </w:tc>
        <w:tc>
          <w:tcPr>
            <w:tcW w:w="5103" w:type="dxa"/>
          </w:tcPr>
          <w:p w14:paraId="760E82D3"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Full name of person from whom the name is derived</w:t>
            </w:r>
          </w:p>
        </w:tc>
        <w:tc>
          <w:tcPr>
            <w:tcW w:w="1277" w:type="dxa"/>
          </w:tcPr>
          <w:p w14:paraId="25BDC740"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Attached </w:t>
            </w:r>
          </w:p>
        </w:tc>
      </w:tr>
      <w:tr w:rsidR="00EE11BD" w14:paraId="1FE8D464" w14:textId="77777777">
        <w:tc>
          <w:tcPr>
            <w:tcW w:w="2546" w:type="dxa"/>
            <w:vAlign w:val="center"/>
          </w:tcPr>
          <w:p w14:paraId="78BF4B84" w14:textId="77777777" w:rsidR="00EE11BD" w:rsidRDefault="00EE11BD">
            <w:pPr>
              <w:jc w:val="both"/>
              <w:rPr>
                <w:rFonts w:ascii="Aptos" w:hAnsi="Aptos" w:cs="Arial"/>
                <w:color w:val="000000" w:themeColor="text1"/>
                <w:sz w:val="20"/>
                <w:szCs w:val="20"/>
                <w:lang w:val="en-IE"/>
              </w:rPr>
            </w:pPr>
          </w:p>
        </w:tc>
        <w:tc>
          <w:tcPr>
            <w:tcW w:w="5103" w:type="dxa"/>
            <w:vAlign w:val="center"/>
          </w:tcPr>
          <w:p w14:paraId="5DC0F060" w14:textId="77777777" w:rsidR="00EE11BD" w:rsidRDefault="00EE11BD">
            <w:pPr>
              <w:jc w:val="both"/>
              <w:rPr>
                <w:rFonts w:ascii="Aptos" w:hAnsi="Aptos" w:cs="Arial"/>
                <w:color w:val="000000" w:themeColor="text1"/>
                <w:sz w:val="20"/>
                <w:szCs w:val="20"/>
                <w:lang w:val="en-IE"/>
              </w:rPr>
            </w:pPr>
          </w:p>
        </w:tc>
        <w:tc>
          <w:tcPr>
            <w:tcW w:w="1277" w:type="dxa"/>
            <w:vAlign w:val="center"/>
          </w:tcPr>
          <w:p w14:paraId="4DD28298" w14:textId="77777777" w:rsidR="00EE11BD" w:rsidRDefault="00EE11BD">
            <w:pPr>
              <w:jc w:val="both"/>
              <w:rPr>
                <w:rFonts w:ascii="Aptos" w:hAnsi="Aptos" w:cs="Arial"/>
                <w:color w:val="000000" w:themeColor="text1"/>
                <w:sz w:val="20"/>
                <w:szCs w:val="20"/>
                <w:lang w:val="en-IE"/>
              </w:rPr>
            </w:pPr>
          </w:p>
        </w:tc>
      </w:tr>
      <w:tr w:rsidR="00EE11BD" w14:paraId="61074F1A" w14:textId="77777777">
        <w:tc>
          <w:tcPr>
            <w:tcW w:w="2546" w:type="dxa"/>
            <w:vAlign w:val="center"/>
          </w:tcPr>
          <w:p w14:paraId="4228CBA2" w14:textId="77777777" w:rsidR="00EE11BD" w:rsidRDefault="00EE11BD">
            <w:pPr>
              <w:jc w:val="both"/>
              <w:rPr>
                <w:rFonts w:ascii="Aptos" w:hAnsi="Aptos" w:cs="Arial"/>
                <w:color w:val="000000" w:themeColor="text1"/>
                <w:sz w:val="20"/>
                <w:szCs w:val="20"/>
                <w:lang w:val="en-IE"/>
              </w:rPr>
            </w:pPr>
          </w:p>
        </w:tc>
        <w:tc>
          <w:tcPr>
            <w:tcW w:w="5103" w:type="dxa"/>
            <w:vAlign w:val="center"/>
          </w:tcPr>
          <w:p w14:paraId="3218CE62" w14:textId="77777777" w:rsidR="00EE11BD" w:rsidRDefault="00EE11BD">
            <w:pPr>
              <w:jc w:val="both"/>
              <w:rPr>
                <w:rFonts w:ascii="Aptos" w:hAnsi="Aptos" w:cs="Arial"/>
                <w:color w:val="000000" w:themeColor="text1"/>
                <w:sz w:val="20"/>
                <w:szCs w:val="20"/>
                <w:lang w:val="en-IE"/>
              </w:rPr>
            </w:pPr>
          </w:p>
        </w:tc>
        <w:tc>
          <w:tcPr>
            <w:tcW w:w="1277" w:type="dxa"/>
            <w:vAlign w:val="center"/>
          </w:tcPr>
          <w:p w14:paraId="7CB258D8" w14:textId="77777777" w:rsidR="00EE11BD" w:rsidRDefault="00EE11BD">
            <w:pPr>
              <w:jc w:val="both"/>
              <w:rPr>
                <w:rFonts w:ascii="Aptos" w:hAnsi="Aptos" w:cs="Arial"/>
                <w:color w:val="000000" w:themeColor="text1"/>
                <w:sz w:val="20"/>
                <w:szCs w:val="20"/>
                <w:lang w:val="en-IE"/>
              </w:rPr>
            </w:pPr>
          </w:p>
        </w:tc>
      </w:tr>
      <w:tr w:rsidR="00EE11BD" w14:paraId="7FDAAD12" w14:textId="77777777">
        <w:tc>
          <w:tcPr>
            <w:tcW w:w="2546" w:type="dxa"/>
            <w:vAlign w:val="center"/>
          </w:tcPr>
          <w:p w14:paraId="7072835E" w14:textId="77777777" w:rsidR="00EE11BD" w:rsidRDefault="00EE11BD">
            <w:pPr>
              <w:jc w:val="both"/>
              <w:rPr>
                <w:rFonts w:ascii="Aptos" w:hAnsi="Aptos" w:cs="Arial"/>
                <w:color w:val="000000" w:themeColor="text1"/>
                <w:sz w:val="20"/>
                <w:szCs w:val="20"/>
                <w:lang w:val="en-IE"/>
              </w:rPr>
            </w:pPr>
          </w:p>
        </w:tc>
        <w:tc>
          <w:tcPr>
            <w:tcW w:w="5103" w:type="dxa"/>
            <w:vAlign w:val="center"/>
          </w:tcPr>
          <w:p w14:paraId="74268E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063D7C6A" w14:textId="77777777" w:rsidR="00EE11BD" w:rsidRDefault="00EE11BD">
            <w:pPr>
              <w:jc w:val="both"/>
              <w:rPr>
                <w:rFonts w:ascii="Aptos" w:hAnsi="Aptos" w:cs="Arial"/>
                <w:color w:val="000000" w:themeColor="text1"/>
                <w:sz w:val="20"/>
                <w:szCs w:val="20"/>
                <w:lang w:val="en-IE"/>
              </w:rPr>
            </w:pPr>
          </w:p>
        </w:tc>
      </w:tr>
      <w:tr w:rsidR="00EE11BD" w14:paraId="08085ED5" w14:textId="77777777">
        <w:tc>
          <w:tcPr>
            <w:tcW w:w="2546" w:type="dxa"/>
            <w:vAlign w:val="center"/>
          </w:tcPr>
          <w:p w14:paraId="032E7F15" w14:textId="77777777" w:rsidR="00EE11BD" w:rsidRDefault="00EE11BD">
            <w:pPr>
              <w:jc w:val="both"/>
              <w:rPr>
                <w:rFonts w:ascii="Aptos" w:hAnsi="Aptos" w:cs="Arial"/>
                <w:color w:val="000000" w:themeColor="text1"/>
                <w:sz w:val="20"/>
                <w:szCs w:val="20"/>
                <w:lang w:val="en-IE"/>
              </w:rPr>
            </w:pPr>
          </w:p>
        </w:tc>
        <w:tc>
          <w:tcPr>
            <w:tcW w:w="5103" w:type="dxa"/>
            <w:vAlign w:val="center"/>
          </w:tcPr>
          <w:p w14:paraId="29CDFF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5ED76346" w14:textId="77777777" w:rsidR="00EE11BD" w:rsidRDefault="00EE11BD">
            <w:pPr>
              <w:jc w:val="both"/>
              <w:rPr>
                <w:rFonts w:ascii="Aptos" w:hAnsi="Aptos" w:cs="Arial"/>
                <w:color w:val="000000" w:themeColor="text1"/>
                <w:sz w:val="20"/>
                <w:szCs w:val="20"/>
                <w:lang w:val="en-IE"/>
              </w:rPr>
            </w:pPr>
          </w:p>
        </w:tc>
      </w:tr>
    </w:tbl>
    <w:p w14:paraId="442AC228" w14:textId="77777777" w:rsidR="00EE11BD" w:rsidRDefault="00EE11BD">
      <w:pPr>
        <w:rPr>
          <w:rFonts w:ascii="Aptos" w:hAnsi="Aptos" w:cs="Arial"/>
          <w:color w:val="0000FF"/>
          <w:sz w:val="20"/>
          <w:szCs w:val="20"/>
          <w:lang w:val="en-IE"/>
        </w:rPr>
      </w:pPr>
    </w:p>
    <w:p w14:paraId="37675BE3" w14:textId="77777777" w:rsidR="00EE11BD" w:rsidRDefault="00F70457">
      <w:pPr>
        <w:rPr>
          <w:rFonts w:ascii="Aptos" w:hAnsi="Aptos" w:cs="Arial"/>
          <w:color w:val="0000FF"/>
          <w:sz w:val="20"/>
          <w:szCs w:val="20"/>
          <w:lang w:val="en-IE"/>
        </w:rPr>
      </w:pPr>
      <w:r>
        <w:br w:type="page"/>
      </w:r>
    </w:p>
    <w:p w14:paraId="133CE7C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1EB4D936" w14:textId="77777777">
        <w:tc>
          <w:tcPr>
            <w:tcW w:w="8926" w:type="dxa"/>
            <w:shd w:val="clear" w:color="auto" w:fill="F2F2F2" w:themeFill="background1" w:themeFillShade="F2"/>
          </w:tcPr>
          <w:p w14:paraId="2293E494" w14:textId="77777777" w:rsidR="00EE11BD" w:rsidRDefault="00F70457">
            <w:pPr>
              <w:rPr>
                <w:rFonts w:ascii="Aptos" w:hAnsi="Aptos" w:cs="Arial"/>
                <w:color w:val="0000FF"/>
                <w:sz w:val="20"/>
                <w:szCs w:val="20"/>
                <w:lang w:val="en-IE"/>
              </w:rPr>
            </w:pPr>
            <w:r>
              <w:rPr>
                <w:rFonts w:ascii="Aptos" w:hAnsi="Aptos" w:cs="Arial"/>
                <w:b/>
                <w:sz w:val="20"/>
                <w:szCs w:val="20"/>
                <w:lang w:val="en-IE"/>
              </w:rPr>
              <w:t xml:space="preserve">Abstract of Taxonomy Proposal: </w:t>
            </w:r>
          </w:p>
        </w:tc>
      </w:tr>
      <w:tr w:rsidR="00EE11BD" w14:paraId="2C56245D" w14:textId="77777777">
        <w:tc>
          <w:tcPr>
            <w:tcW w:w="8926" w:type="dxa"/>
          </w:tcPr>
          <w:p w14:paraId="1AFD9F1F" w14:textId="77777777" w:rsidR="00EE11BD" w:rsidRDefault="00EE11BD">
            <w:pPr>
              <w:rPr>
                <w:rFonts w:ascii="Aptos" w:hAnsi="Aptos" w:cs="Arial"/>
                <w:b/>
                <w:i/>
                <w:sz w:val="20"/>
                <w:szCs w:val="20"/>
                <w:lang w:val="en-IE"/>
              </w:rPr>
            </w:pPr>
          </w:p>
          <w:p w14:paraId="0ECE2C13" w14:textId="77777777" w:rsidR="00EE11BD" w:rsidRDefault="00F70457">
            <w:pPr>
              <w:rPr>
                <w:rFonts w:ascii="Aptos" w:hAnsi="Aptos" w:cs="Arial"/>
                <w:sz w:val="20"/>
                <w:szCs w:val="20"/>
                <w:lang w:val="en-IE"/>
              </w:rPr>
            </w:pPr>
            <w:r>
              <w:rPr>
                <w:rFonts w:ascii="Aptos" w:hAnsi="Aptos" w:cs="Arial"/>
                <w:i/>
                <w:iCs/>
                <w:sz w:val="20"/>
                <w:szCs w:val="20"/>
                <w:lang w:val="en-IE"/>
              </w:rPr>
              <w:t>Taxonomic rank(s) affected</w:t>
            </w:r>
            <w:r>
              <w:rPr>
                <w:rFonts w:ascii="Aptos" w:hAnsi="Aptos" w:cs="Arial"/>
                <w:sz w:val="20"/>
                <w:szCs w:val="20"/>
                <w:lang w:val="en-IE"/>
              </w:rPr>
              <w:t xml:space="preserve">:       </w:t>
            </w:r>
          </w:p>
          <w:p w14:paraId="167D9724" w14:textId="3BCF2788" w:rsidR="00EE11BD" w:rsidRPr="002837B7" w:rsidRDefault="002837B7">
            <w:pPr>
              <w:rPr>
                <w:rFonts w:ascii="Aptos" w:hAnsi="Aptos" w:cs="Arial"/>
                <w:sz w:val="20"/>
                <w:szCs w:val="20"/>
                <w:lang w:val="en-IE"/>
              </w:rPr>
            </w:pPr>
            <w:r>
              <w:rPr>
                <w:rFonts w:ascii="Aptos" w:hAnsi="Aptos" w:cs="Arial"/>
                <w:sz w:val="20"/>
                <w:szCs w:val="20"/>
                <w:lang w:val="en-IE"/>
              </w:rPr>
              <w:t>Order, family, subfamily, genus, species</w:t>
            </w:r>
          </w:p>
          <w:p w14:paraId="6B1C096E" w14:textId="77777777" w:rsidR="00EE11BD" w:rsidRDefault="00EE11BD">
            <w:pPr>
              <w:rPr>
                <w:rFonts w:ascii="Aptos" w:hAnsi="Aptos" w:cs="Arial"/>
                <w:sz w:val="20"/>
                <w:szCs w:val="20"/>
                <w:lang w:val="en-IE"/>
              </w:rPr>
            </w:pPr>
          </w:p>
          <w:p w14:paraId="2DA2BA7F"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56D96597"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was established under taxonomic proposal 2021.022B</w:t>
            </w:r>
          </w:p>
          <w:p w14:paraId="6D1B2852" w14:textId="77777777" w:rsidR="00EE11BD" w:rsidRDefault="00EE11BD">
            <w:pPr>
              <w:rPr>
                <w:rFonts w:ascii="Aptos" w:hAnsi="Aptos" w:cs="Arial"/>
                <w:sz w:val="20"/>
                <w:szCs w:val="20"/>
                <w:lang w:val="en-IE"/>
              </w:rPr>
            </w:pPr>
          </w:p>
          <w:p w14:paraId="45E6C328" w14:textId="77777777" w:rsidR="00EE11BD" w:rsidRDefault="00EE11BD">
            <w:pPr>
              <w:rPr>
                <w:rFonts w:ascii="Aptos" w:hAnsi="Aptos" w:cs="Arial"/>
                <w:sz w:val="20"/>
                <w:szCs w:val="20"/>
                <w:lang w:val="en-IE"/>
              </w:rPr>
            </w:pPr>
          </w:p>
          <w:p w14:paraId="40D9A8A1" w14:textId="77777777" w:rsidR="00EE11BD" w:rsidRDefault="00EE11BD">
            <w:pPr>
              <w:rPr>
                <w:rFonts w:ascii="Aptos" w:hAnsi="Aptos" w:cs="Arial"/>
                <w:sz w:val="20"/>
                <w:szCs w:val="20"/>
                <w:lang w:val="en-IE"/>
              </w:rPr>
            </w:pPr>
          </w:p>
          <w:p w14:paraId="7926ECD2"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6558274D"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01E8AE4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672DCEB" w14:textId="23791E2F"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 xml:space="preserve">containing one </w:t>
            </w:r>
            <w:r w:rsidR="002837B7">
              <w:rPr>
                <w:rFonts w:ascii="Aptos" w:hAnsi="Aptos" w:cs="Arial"/>
                <w:sz w:val="20"/>
                <w:szCs w:val="20"/>
                <w:lang w:val="en-IE"/>
              </w:rPr>
              <w:t>new</w:t>
            </w:r>
            <w:r>
              <w:rPr>
                <w:rFonts w:ascii="Aptos" w:hAnsi="Aptos" w:cs="Arial"/>
                <w:sz w:val="20"/>
                <w:szCs w:val="20"/>
                <w:lang w:val="en-IE"/>
              </w:rPr>
              <w:t xml:space="preserve"> family</w:t>
            </w:r>
          </w:p>
          <w:p w14:paraId="0F91F845" w14:textId="4B3BD879"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containing one </w:t>
            </w:r>
            <w:r w:rsidR="002837B7">
              <w:rPr>
                <w:rFonts w:ascii="Aptos" w:hAnsi="Aptos" w:cs="Arial"/>
                <w:sz w:val="20"/>
                <w:szCs w:val="20"/>
                <w:lang w:val="en-IE"/>
              </w:rPr>
              <w:t>new</w:t>
            </w:r>
            <w:r>
              <w:rPr>
                <w:rFonts w:ascii="Aptos" w:hAnsi="Aptos" w:cs="Arial"/>
                <w:sz w:val="20"/>
                <w:szCs w:val="20"/>
                <w:lang w:val="en-IE"/>
              </w:rPr>
              <w:t xml:space="preserve"> family</w:t>
            </w:r>
          </w:p>
          <w:p w14:paraId="6DEE31D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i/>
                <w:iCs/>
                <w:sz w:val="20"/>
                <w:szCs w:val="20"/>
                <w:lang w:val="en-IE"/>
              </w:rPr>
              <w:t>Crassvirales</w:t>
            </w:r>
            <w:proofErr w:type="spellEnd"/>
          </w:p>
          <w:p w14:paraId="65FA65C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Pr>
                <w:rFonts w:ascii="Aptos" w:hAnsi="Aptos" w:cs="Arial"/>
                <w:i/>
                <w:iCs/>
                <w:sz w:val="20"/>
                <w:szCs w:val="20"/>
                <w:lang w:val="en-IE"/>
              </w:rPr>
              <w:t>Crassvirales</w:t>
            </w:r>
            <w:proofErr w:type="spellEnd"/>
          </w:p>
          <w:p w14:paraId="521FACD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moving and renaming of one genus within </w:t>
            </w:r>
            <w:proofErr w:type="spellStart"/>
            <w:r>
              <w:rPr>
                <w:rFonts w:ascii="Aptos" w:hAnsi="Aptos" w:cs="Arial"/>
                <w:i/>
                <w:iCs/>
                <w:sz w:val="20"/>
                <w:szCs w:val="20"/>
                <w:lang w:val="en-IE"/>
              </w:rPr>
              <w:t>Crassvirales</w:t>
            </w:r>
            <w:proofErr w:type="spellEnd"/>
          </w:p>
          <w:p w14:paraId="2437296C"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subfamilies within </w:t>
            </w:r>
            <w:proofErr w:type="spellStart"/>
            <w:r>
              <w:rPr>
                <w:rFonts w:ascii="Aptos" w:hAnsi="Aptos" w:cs="Arial"/>
                <w:i/>
                <w:iCs/>
                <w:sz w:val="20"/>
                <w:szCs w:val="20"/>
                <w:lang w:val="en-IE"/>
              </w:rPr>
              <w:t>Crassvirales</w:t>
            </w:r>
            <w:proofErr w:type="spellEnd"/>
          </w:p>
          <w:p w14:paraId="733CE23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01BFF50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38 new genera</w:t>
            </w:r>
          </w:p>
          <w:p w14:paraId="3C272611"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44EC39F0"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99 new species</w:t>
            </w:r>
          </w:p>
          <w:p w14:paraId="35777BEA" w14:textId="77777777" w:rsidR="00EE11BD" w:rsidRDefault="00EE11BD">
            <w:pPr>
              <w:rPr>
                <w:rFonts w:ascii="Aptos" w:hAnsi="Aptos" w:cs="Arial"/>
                <w:sz w:val="20"/>
                <w:szCs w:val="20"/>
                <w:lang w:val="en-IE"/>
              </w:rPr>
            </w:pPr>
          </w:p>
          <w:p w14:paraId="43D97DAD" w14:textId="77777777" w:rsidR="00EE11BD" w:rsidRDefault="00EE11BD">
            <w:pPr>
              <w:rPr>
                <w:rFonts w:ascii="Aptos" w:hAnsi="Aptos" w:cs="Arial"/>
                <w:sz w:val="20"/>
                <w:szCs w:val="20"/>
                <w:lang w:val="en-IE"/>
              </w:rPr>
            </w:pPr>
          </w:p>
          <w:p w14:paraId="09B71C22" w14:textId="77777777" w:rsidR="00EE11BD" w:rsidRDefault="00F70457">
            <w:pPr>
              <w:pStyle w:val="BodyTextIndent"/>
              <w:ind w:left="0" w:firstLine="0"/>
              <w:rPr>
                <w:rFonts w:ascii="Aptos" w:hAnsi="Aptos" w:cs="Arial"/>
                <w:sz w:val="20"/>
                <w:lang w:val="en-IE"/>
              </w:rPr>
            </w:pPr>
            <w:r>
              <w:rPr>
                <w:rFonts w:ascii="Aptos" w:hAnsi="Aptos" w:cs="Arial"/>
                <w:i/>
                <w:sz w:val="20"/>
                <w:lang w:val="en-IE"/>
              </w:rPr>
              <w:t>Justification</w:t>
            </w:r>
            <w:r>
              <w:rPr>
                <w:rFonts w:ascii="Aptos" w:hAnsi="Aptos" w:cs="Arial"/>
                <w:sz w:val="20"/>
                <w:lang w:val="en-IE"/>
              </w:rPr>
              <w:t>:</w:t>
            </w:r>
          </w:p>
          <w:p w14:paraId="50BF065D" w14:textId="0EC7E7AF" w:rsidR="00EE11BD" w:rsidRDefault="00323E7D">
            <w:pPr>
              <w:rPr>
                <w:rFonts w:ascii="Aptos" w:hAnsi="Aptos" w:cs="Arial"/>
                <w:sz w:val="20"/>
                <w:szCs w:val="20"/>
                <w:lang w:val="en-IE"/>
              </w:rPr>
            </w:pPr>
            <w:r>
              <w:rPr>
                <w:rFonts w:ascii="Aptos" w:hAnsi="Aptos" w:cs="Arial"/>
                <w:sz w:val="20"/>
                <w:szCs w:val="20"/>
                <w:lang w:val="en-IE"/>
              </w:rPr>
              <w:t xml:space="preserve">Currently,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lacks demarcation criteria. The existing criteria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are ambiguous, unintuitive and based on outdated methods and results. </w:t>
            </w:r>
            <w:r w:rsidR="00F70457">
              <w:rPr>
                <w:rFonts w:ascii="Aptos" w:hAnsi="Aptos" w:cs="Arial"/>
                <w:sz w:val="20"/>
                <w:szCs w:val="20"/>
                <w:lang w:val="en-IE"/>
              </w:rPr>
              <w:t>Phylogenetic trees utilizing structural and maximum likelihood approaches based on marker genes reveal the formation of unique clades that align with the proposed orders and support the proposed changes to family, genus and species demarcation criteria.</w:t>
            </w:r>
          </w:p>
          <w:p w14:paraId="4B63F899" w14:textId="77777777" w:rsidR="00EE11BD" w:rsidRDefault="00EE11BD">
            <w:pPr>
              <w:pStyle w:val="BodyTextIndent"/>
              <w:ind w:left="0" w:firstLine="0"/>
              <w:rPr>
                <w:rFonts w:ascii="Aptos" w:hAnsi="Aptos" w:cs="Arial"/>
                <w:color w:val="000000"/>
                <w:sz w:val="20"/>
                <w:lang w:val="en-IE"/>
              </w:rPr>
            </w:pPr>
          </w:p>
          <w:p w14:paraId="5544E51D" w14:textId="77777777" w:rsidR="00EE11BD" w:rsidRDefault="00EE11BD">
            <w:pPr>
              <w:rPr>
                <w:rFonts w:ascii="Aptos" w:hAnsi="Aptos" w:cs="Arial"/>
                <w:color w:val="0000FF"/>
                <w:sz w:val="20"/>
                <w:szCs w:val="20"/>
                <w:lang w:val="en-IE"/>
              </w:rPr>
            </w:pPr>
          </w:p>
          <w:p w14:paraId="4F167A14" w14:textId="77777777" w:rsidR="00EE11BD" w:rsidRDefault="00EE11BD">
            <w:pPr>
              <w:rPr>
                <w:rFonts w:ascii="Aptos" w:hAnsi="Aptos" w:cs="Arial"/>
                <w:color w:val="0000FF"/>
                <w:sz w:val="20"/>
                <w:szCs w:val="20"/>
                <w:lang w:val="en-IE"/>
              </w:rPr>
            </w:pPr>
          </w:p>
        </w:tc>
      </w:tr>
      <w:tr w:rsidR="00EE11BD" w14:paraId="2EB319EA" w14:textId="77777777">
        <w:tc>
          <w:tcPr>
            <w:tcW w:w="8926" w:type="dxa"/>
          </w:tcPr>
          <w:p w14:paraId="7FBDC81E" w14:textId="77777777" w:rsidR="00EE11BD" w:rsidRDefault="00EE11BD">
            <w:pPr>
              <w:rPr>
                <w:rFonts w:ascii="Aptos" w:hAnsi="Aptos" w:cs="Arial"/>
                <w:b/>
                <w:i/>
                <w:sz w:val="20"/>
                <w:szCs w:val="20"/>
                <w:lang w:val="en-IE"/>
              </w:rPr>
            </w:pPr>
          </w:p>
        </w:tc>
      </w:tr>
    </w:tbl>
    <w:p w14:paraId="27F5F8F5"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2A4AF030" w14:textId="77777777">
        <w:tc>
          <w:tcPr>
            <w:tcW w:w="8926" w:type="dxa"/>
            <w:shd w:val="clear" w:color="auto" w:fill="F2F2F2" w:themeFill="background1" w:themeFillShade="F2"/>
          </w:tcPr>
          <w:p w14:paraId="225C8567" w14:textId="77777777" w:rsidR="00EE11BD" w:rsidRDefault="00F70457">
            <w:pPr>
              <w:pStyle w:val="BodyTextIndent"/>
              <w:ind w:left="0" w:firstLine="0"/>
              <w:rPr>
                <w:rFonts w:ascii="Aptos" w:hAnsi="Aptos" w:cs="Arial"/>
                <w:b/>
                <w:sz w:val="20"/>
                <w:lang w:val="en-IE"/>
              </w:rPr>
            </w:pPr>
            <w:r>
              <w:rPr>
                <w:rFonts w:ascii="Aptos" w:hAnsi="Aptos" w:cs="Arial"/>
                <w:b/>
                <w:color w:val="000000"/>
                <w:sz w:val="20"/>
                <w:lang w:val="en-IE"/>
              </w:rPr>
              <w:t>Text of Taxonomy proposal:</w:t>
            </w:r>
          </w:p>
          <w:p w14:paraId="52769550" w14:textId="77777777" w:rsidR="00EE11BD" w:rsidRDefault="00EE11BD">
            <w:pPr>
              <w:pStyle w:val="BodyTextIndent"/>
              <w:ind w:left="720" w:firstLine="0"/>
              <w:rPr>
                <w:rFonts w:ascii="Aptos" w:hAnsi="Aptos" w:cs="Arial"/>
                <w:color w:val="0000FF"/>
                <w:sz w:val="20"/>
                <w:lang w:val="en-IE"/>
              </w:rPr>
            </w:pPr>
          </w:p>
        </w:tc>
      </w:tr>
    </w:tbl>
    <w:p w14:paraId="17ED17EA" w14:textId="77777777" w:rsidR="00EE11BD" w:rsidRDefault="00F70457">
      <w:pPr>
        <w:rPr>
          <w:lang w:val="en-IE"/>
        </w:rPr>
      </w:pPr>
      <w:r>
        <w:br w:type="page"/>
      </w:r>
    </w:p>
    <w:tbl>
      <w:tblPr>
        <w:tblStyle w:val="TableGrid"/>
        <w:tblW w:w="8926" w:type="dxa"/>
        <w:tblLayout w:type="fixed"/>
        <w:tblLook w:val="04A0" w:firstRow="1" w:lastRow="0" w:firstColumn="1" w:lastColumn="0" w:noHBand="0" w:noVBand="1"/>
      </w:tblPr>
      <w:tblGrid>
        <w:gridCol w:w="8926"/>
      </w:tblGrid>
      <w:tr w:rsidR="00EE11BD" w14:paraId="5A8835D5" w14:textId="77777777">
        <w:tc>
          <w:tcPr>
            <w:tcW w:w="8926" w:type="dxa"/>
          </w:tcPr>
          <w:p w14:paraId="7DBB2181" w14:textId="77777777" w:rsidR="00EE11BD" w:rsidRDefault="00EE11BD">
            <w:pPr>
              <w:pageBreakBefore/>
              <w:rPr>
                <w:rFonts w:ascii="Aptos" w:hAnsi="Aptos" w:cs="Arial"/>
                <w:b/>
                <w:i/>
                <w:sz w:val="20"/>
                <w:szCs w:val="20"/>
                <w:lang w:val="en-IE"/>
              </w:rPr>
            </w:pPr>
          </w:p>
          <w:p w14:paraId="0F01463B" w14:textId="77777777" w:rsidR="00EE11BD" w:rsidRDefault="00F70457">
            <w:pPr>
              <w:rPr>
                <w:rFonts w:ascii="Aptos" w:hAnsi="Aptos" w:cs="Arial"/>
                <w:sz w:val="20"/>
                <w:szCs w:val="20"/>
                <w:lang w:val="en-IE"/>
              </w:rPr>
            </w:pPr>
            <w:r>
              <w:rPr>
                <w:rFonts w:ascii="Aptos" w:hAnsi="Aptos" w:cs="Arial"/>
                <w:i/>
                <w:iCs/>
                <w:sz w:val="20"/>
                <w:szCs w:val="20"/>
                <w:lang w:val="en-IE"/>
              </w:rPr>
              <w:t xml:space="preserve">Taxonomic rank(s) affected:       </w:t>
            </w:r>
            <w:r>
              <w:rPr>
                <w:rFonts w:ascii="Aptos" w:hAnsi="Aptos" w:cs="Arial"/>
                <w:sz w:val="20"/>
                <w:szCs w:val="20"/>
                <w:lang w:val="en-IE"/>
              </w:rPr>
              <w:t xml:space="preserve">     </w:t>
            </w:r>
          </w:p>
          <w:p w14:paraId="64E23EF8" w14:textId="77777777" w:rsidR="002837B7" w:rsidRPr="002837B7" w:rsidRDefault="002837B7" w:rsidP="002837B7">
            <w:pPr>
              <w:rPr>
                <w:rFonts w:ascii="Aptos" w:hAnsi="Aptos" w:cs="Arial"/>
                <w:sz w:val="20"/>
                <w:szCs w:val="20"/>
                <w:lang w:val="en-IE"/>
              </w:rPr>
            </w:pPr>
            <w:r>
              <w:rPr>
                <w:rFonts w:ascii="Aptos" w:hAnsi="Aptos" w:cs="Arial"/>
                <w:sz w:val="20"/>
                <w:szCs w:val="20"/>
                <w:lang w:val="en-IE"/>
              </w:rPr>
              <w:t>Order, family, subfamily, genus, species</w:t>
            </w:r>
          </w:p>
          <w:p w14:paraId="17B10E5F" w14:textId="77777777" w:rsidR="00EE11BD" w:rsidRDefault="00EE11BD">
            <w:pPr>
              <w:rPr>
                <w:rFonts w:ascii="Aptos" w:hAnsi="Aptos" w:cs="Arial"/>
                <w:sz w:val="20"/>
                <w:szCs w:val="20"/>
                <w:lang w:val="en-IE"/>
              </w:rPr>
            </w:pPr>
          </w:p>
          <w:p w14:paraId="7E8107C8" w14:textId="77777777" w:rsidR="00EE11BD" w:rsidRDefault="00EE11BD">
            <w:pPr>
              <w:rPr>
                <w:rFonts w:ascii="Aptos" w:hAnsi="Aptos" w:cs="Arial"/>
                <w:sz w:val="20"/>
                <w:szCs w:val="20"/>
                <w:lang w:val="en-IE"/>
              </w:rPr>
            </w:pPr>
          </w:p>
          <w:p w14:paraId="3714897B"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29EAF70C" w14:textId="77777777" w:rsidR="00EE11BD" w:rsidRDefault="00F70457">
            <w:pPr>
              <w:rPr>
                <w:rFonts w:ascii="Aptos" w:hAnsi="Aptos" w:cs="Arial"/>
                <w:sz w:val="20"/>
                <w:szCs w:val="20"/>
                <w:lang w:val="en-IE"/>
              </w:rPr>
            </w:pPr>
            <w:proofErr w:type="spellStart"/>
            <w:r>
              <w:rPr>
                <w:rFonts w:ascii="Aptos" w:hAnsi="Aptos" w:cs="Arial"/>
                <w:sz w:val="20"/>
                <w:szCs w:val="20"/>
                <w:lang w:val="en-IE"/>
              </w:rPr>
              <w:t>Crassvirales</w:t>
            </w:r>
            <w:proofErr w:type="spellEnd"/>
            <w:r>
              <w:rPr>
                <w:rFonts w:ascii="Aptos" w:hAnsi="Aptos" w:cs="Arial"/>
                <w:sz w:val="20"/>
                <w:szCs w:val="20"/>
                <w:lang w:val="en-IE"/>
              </w:rPr>
              <w:t xml:space="preserve"> was established under taxonomic proposal 2021.022B</w:t>
            </w:r>
          </w:p>
          <w:p w14:paraId="36144626" w14:textId="77777777" w:rsidR="00EE11BD" w:rsidRDefault="00EE11BD">
            <w:pPr>
              <w:rPr>
                <w:rFonts w:ascii="Aptos" w:hAnsi="Aptos" w:cs="Arial"/>
                <w:sz w:val="20"/>
                <w:szCs w:val="20"/>
                <w:lang w:val="en-IE"/>
              </w:rPr>
            </w:pPr>
          </w:p>
          <w:p w14:paraId="42D401E3" w14:textId="77777777" w:rsidR="00EE11BD" w:rsidRDefault="00EE11BD">
            <w:pPr>
              <w:rPr>
                <w:rFonts w:ascii="Aptos" w:hAnsi="Aptos" w:cs="Arial"/>
                <w:sz w:val="20"/>
                <w:szCs w:val="20"/>
                <w:lang w:val="en-IE"/>
              </w:rPr>
            </w:pPr>
          </w:p>
          <w:p w14:paraId="5A593263"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2AEEE066"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29237A21"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1110BFE" w14:textId="5A29DC9B"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 xml:space="preserve">containing one </w:t>
            </w:r>
            <w:r w:rsidR="002837B7">
              <w:rPr>
                <w:rFonts w:ascii="Aptos" w:hAnsi="Aptos" w:cs="Arial"/>
                <w:sz w:val="20"/>
                <w:szCs w:val="20"/>
                <w:lang w:val="en-IE"/>
              </w:rPr>
              <w:t>new</w:t>
            </w:r>
            <w:r>
              <w:rPr>
                <w:rFonts w:ascii="Aptos" w:hAnsi="Aptos" w:cs="Arial"/>
                <w:sz w:val="20"/>
                <w:szCs w:val="20"/>
                <w:lang w:val="en-IE"/>
              </w:rPr>
              <w:t xml:space="preserve"> family</w:t>
            </w:r>
          </w:p>
          <w:p w14:paraId="1605FE78" w14:textId="6B200F85"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containing one </w:t>
            </w:r>
            <w:r w:rsidR="002837B7">
              <w:rPr>
                <w:rFonts w:ascii="Aptos" w:hAnsi="Aptos" w:cs="Arial"/>
                <w:sz w:val="20"/>
                <w:szCs w:val="20"/>
                <w:lang w:val="en-IE"/>
              </w:rPr>
              <w:t>new</w:t>
            </w:r>
            <w:r>
              <w:rPr>
                <w:rFonts w:ascii="Aptos" w:hAnsi="Aptos" w:cs="Arial"/>
                <w:sz w:val="20"/>
                <w:szCs w:val="20"/>
                <w:lang w:val="en-IE"/>
              </w:rPr>
              <w:t xml:space="preserve"> family</w:t>
            </w:r>
          </w:p>
          <w:p w14:paraId="7F000A5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sz w:val="20"/>
                <w:szCs w:val="20"/>
                <w:lang w:val="en-IE"/>
              </w:rPr>
              <w:t>Crassvirales</w:t>
            </w:r>
            <w:proofErr w:type="spellEnd"/>
          </w:p>
          <w:p w14:paraId="3F99E07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sidRPr="002837B7">
              <w:rPr>
                <w:rFonts w:ascii="Aptos" w:hAnsi="Aptos" w:cs="Arial"/>
                <w:i/>
                <w:iCs/>
                <w:sz w:val="20"/>
                <w:szCs w:val="20"/>
                <w:lang w:val="en-IE"/>
              </w:rPr>
              <w:t>Crassvirales</w:t>
            </w:r>
            <w:proofErr w:type="spellEnd"/>
          </w:p>
          <w:p w14:paraId="0D45BB1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sidRPr="002837B7">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4727CE47"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38 new genera</w:t>
            </w:r>
          </w:p>
          <w:p w14:paraId="5D2160F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sidRPr="002837B7">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6491E880"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99 new species</w:t>
            </w:r>
          </w:p>
          <w:p w14:paraId="4C91719B" w14:textId="77777777" w:rsidR="00EE11BD" w:rsidRDefault="00EE11BD">
            <w:pPr>
              <w:rPr>
                <w:rFonts w:ascii="Aptos" w:hAnsi="Aptos" w:cs="Arial"/>
                <w:sz w:val="20"/>
                <w:szCs w:val="20"/>
                <w:lang w:val="en-IE"/>
              </w:rPr>
            </w:pPr>
          </w:p>
          <w:p w14:paraId="02C031DC" w14:textId="77777777" w:rsidR="00EE11BD" w:rsidRDefault="00EE11BD">
            <w:pPr>
              <w:rPr>
                <w:rFonts w:ascii="Aptos" w:hAnsi="Aptos" w:cs="Arial"/>
                <w:sz w:val="20"/>
                <w:szCs w:val="20"/>
                <w:lang w:val="en-IE"/>
              </w:rPr>
            </w:pPr>
          </w:p>
          <w:p w14:paraId="224583A4" w14:textId="77777777" w:rsidR="00EE11BD" w:rsidRDefault="00F70457">
            <w:pPr>
              <w:rPr>
                <w:rFonts w:ascii="Aptos" w:hAnsi="Aptos" w:cs="Arial"/>
                <w:i/>
                <w:sz w:val="20"/>
                <w:szCs w:val="20"/>
                <w:lang w:val="en-IE"/>
              </w:rPr>
            </w:pPr>
            <w:r>
              <w:rPr>
                <w:rFonts w:ascii="Aptos" w:hAnsi="Aptos" w:cs="Arial"/>
                <w:sz w:val="20"/>
                <w:szCs w:val="20"/>
                <w:lang w:val="en-IE"/>
              </w:rPr>
              <w:br/>
            </w:r>
            <w:r>
              <w:rPr>
                <w:rFonts w:ascii="Aptos" w:hAnsi="Aptos" w:cs="Arial"/>
                <w:i/>
                <w:sz w:val="20"/>
                <w:szCs w:val="20"/>
                <w:lang w:val="en-IE"/>
              </w:rPr>
              <w:t>Demarcation criteria:</w:t>
            </w:r>
          </w:p>
          <w:p w14:paraId="5FD7DF54" w14:textId="77777777" w:rsidR="00EE11BD" w:rsidRDefault="00F70457">
            <w:pPr>
              <w:rPr>
                <w:rFonts w:ascii="Aptos" w:hAnsi="Aptos" w:cs="Arial"/>
                <w:iCs/>
                <w:sz w:val="20"/>
                <w:szCs w:val="20"/>
                <w:lang w:val="en-IE"/>
              </w:rPr>
            </w:pPr>
            <w:r>
              <w:rPr>
                <w:rFonts w:ascii="Aptos" w:hAnsi="Aptos" w:cs="Arial"/>
                <w:b/>
                <w:bCs/>
                <w:iCs/>
                <w:sz w:val="20"/>
                <w:szCs w:val="20"/>
                <w:lang w:val="en-IE"/>
              </w:rPr>
              <w:t>Genus and species</w:t>
            </w:r>
            <w:r>
              <w:rPr>
                <w:rFonts w:ascii="Aptos" w:hAnsi="Aptos" w:cs="Arial"/>
                <w:iCs/>
                <w:sz w:val="20"/>
                <w:szCs w:val="20"/>
                <w:lang w:val="en-IE"/>
              </w:rPr>
              <w:t>:</w:t>
            </w:r>
          </w:p>
          <w:p w14:paraId="779F858F"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genus and species was performed by calculating total average nucleotide identity with Vclust</w:t>
            </w:r>
            <w:r>
              <w:fldChar w:fldCharType="begin"/>
            </w:r>
            <w:r>
              <w:rPr>
                <w:rFonts w:ascii="Aptos" w:hAnsi="Aptos" w:cs="Arial"/>
                <w:iCs/>
                <w:sz w:val="20"/>
                <w:szCs w:val="20"/>
                <w:lang w:val="en-IE"/>
              </w:rPr>
              <w:instrText>ADDIN ZOTERO_ITEM CSL_CITATION {"citationID":"CzAgkyii","properties":{"formattedCitation":"\\super 1\\nosupersub{}","plainCitation":"1","noteIndex":0},"citationItems":[{"id":291,"uris":["http://zotero.org/users/14304502/items/4VTSL2SL"],"itemData":{"id":291,"type":"article","abstract":"Viromics produces millions of viral genomes and fragments annually, overwhelming traditional sequence comparison methods. We introduce Vclust, a novel approach that determines average nucleotide identity by Lempel-Ziv parsing and clusters viral genomes with thresholds endorsed by authoritative viral genomics and taxonomy consortia. Vclust demonstrates superior accuracy and efficiency compared to existing tools, clustering millions of virus genomes in a few hours on a mid-range workstation.","DOI":"10.1101/2024.06.27.601020","language":"en","license":"© 2024, Posted by Cold Spring Harbor Laboratory. This pre-print is available under a Creative Commons License (Attribution-NonCommercial-NoDerivs 4.0 International), CC BY-NC-ND 4.0, as described at http://creativecommons.org/licenses/by-nc-nd/4.0/","note":"page: 2024.06.27.601020\nsection: New Results","publisher":"bioRxiv","source":"bioRxiv","title":"Ultrafast and accurate sequence alignment and clustering of viral genomes","URL":"https://www.biorxiv.org/content/10.1101/2024.06.27.601020v1","author":[{"family":"Zielezinski","given":"Andrzej"},{"family":"Gudyś","given":"Adam"},{"family":"Barylski","given":"Jakub"},{"family":"Siminski","given":"Krzysztof"},{"family":"Rozwalak","given":"Piotr"},{"family":"Dutilh","given":"Bas E."},{"family":"Deorowicz","given":"Sebastian"}],"accessed":{"date-parts":[["2025",1,31]]},"issued":{"date-parts":[["2024",7,2]]}}}],"schema":"https://github.com/citation-style-language/schema/raw/master/csl-citation.json"}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1</w:t>
            </w:r>
            <w:r>
              <w:rPr>
                <w:rFonts w:ascii="Aptos" w:hAnsi="Aptos" w:cs="Arial"/>
                <w:iCs/>
                <w:sz w:val="20"/>
                <w:szCs w:val="20"/>
                <w:lang w:val="en-IE"/>
              </w:rPr>
              <w:fldChar w:fldCharType="end"/>
            </w:r>
            <w:r>
              <w:rPr>
                <w:rFonts w:ascii="Aptos" w:hAnsi="Aptos" w:cs="Arial"/>
                <w:iCs/>
                <w:sz w:val="20"/>
                <w:szCs w:val="20"/>
                <w:lang w:val="en-IE"/>
              </w:rPr>
              <w:t>, adhering to the ICTV</w:t>
            </w:r>
            <w:r>
              <w:fldChar w:fldCharType="begin"/>
            </w:r>
            <w:r>
              <w:rPr>
                <w:rFonts w:ascii="Aptos" w:hAnsi="Aptos" w:cs="Arial"/>
                <w:iCs/>
                <w:sz w:val="20"/>
                <w:szCs w:val="20"/>
                <w:lang w:val="en-IE"/>
              </w:rPr>
              <w:instrText>ADDIN ZOTERO_ITEM CSL_CITATION {"citationID":"I2hJO9ru","properties":{"formattedCitation":"\\super 2\\nosupersub{}","plainCitation":"2","noteIndex":0},"citationItems":[{"id":341,"uris":["http://zotero.org/users/14304502/items/WTQNRI6J"],"itemData":{"id":341,"type":"article-journal","abstract":"Bacteriophage (phage) taxonomy has been in flux since its inception over four decades ago. Genome sequencing has put pressure on the classification system and recent years have seen significant changes to phage taxonomy. Here, we reflect on the state of phage taxonomy and provide a roadmap for the future, including the abolition of the order Caudovirales and the families Myoviridae, Podoviridae, and Siphoviridae. Furthermore, we specify guidelines for the demarcation of species, genus, subfamily and family-level ranks of tailed phage taxonomy.","container-title":"Viruses","DOI":"10.3390/v13030506","ISSN":"1999-4915","issue":"3","language":"en","license":"http://creativecommons.org/licenses/by/3.0/","note":"number: 3\npublisher: Multidisciplinary Digital Publishing Institute","page":"506","source":"www.mdpi.com","title":"A Roadmap for Genome-Based Phage Taxonomy","volume":"13","author":[{"family":"Turner","given":"Dann"},{"family":"Kropinski","given":"Andrew M."},{"family":"Adriaenssens","given":"Evelien M."}],"issued":{"date-parts":[["2021",3]]}}}],"schema":"https://github.com/citation-style-language/schema/raw/master/csl-citation.json"}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2</w:t>
            </w:r>
            <w:r>
              <w:rPr>
                <w:rFonts w:ascii="Aptos" w:hAnsi="Aptos" w:cs="Arial"/>
                <w:iCs/>
                <w:sz w:val="20"/>
                <w:szCs w:val="20"/>
                <w:lang w:val="en-IE"/>
              </w:rPr>
              <w:fldChar w:fldCharType="end"/>
            </w:r>
            <w:r>
              <w:rPr>
                <w:rFonts w:ascii="Aptos" w:hAnsi="Aptos" w:cs="Arial"/>
                <w:iCs/>
                <w:sz w:val="20"/>
                <w:szCs w:val="20"/>
                <w:lang w:val="en-IE"/>
              </w:rPr>
              <w:t xml:space="preserve"> suggested thresholds, species are categorized as genomes showing ≤95% similarity, while genera are characterised by ≥70% similarity.</w:t>
            </w:r>
          </w:p>
          <w:p w14:paraId="3DD3BC4E" w14:textId="77777777" w:rsidR="00EE11BD" w:rsidRDefault="00EE11BD">
            <w:pPr>
              <w:rPr>
                <w:rFonts w:ascii="Aptos" w:hAnsi="Aptos" w:cs="Arial"/>
                <w:i/>
                <w:sz w:val="20"/>
                <w:szCs w:val="20"/>
                <w:lang w:val="en-IE"/>
              </w:rPr>
            </w:pPr>
          </w:p>
          <w:p w14:paraId="7EEBD1D3" w14:textId="77777777" w:rsidR="00EE11BD" w:rsidRDefault="00F70457">
            <w:pPr>
              <w:rPr>
                <w:rFonts w:ascii="Aptos" w:hAnsi="Aptos" w:cs="Arial"/>
                <w:b/>
                <w:bCs/>
                <w:iCs/>
                <w:sz w:val="20"/>
                <w:szCs w:val="20"/>
                <w:lang w:val="en-IE"/>
              </w:rPr>
            </w:pPr>
            <w:r>
              <w:rPr>
                <w:rFonts w:ascii="Aptos" w:hAnsi="Aptos" w:cs="Arial"/>
                <w:b/>
                <w:bCs/>
                <w:iCs/>
                <w:sz w:val="20"/>
                <w:szCs w:val="20"/>
                <w:lang w:val="en-IE"/>
              </w:rPr>
              <w:t>Subfamilies:</w:t>
            </w:r>
          </w:p>
          <w:p w14:paraId="37DD9585"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current demarcation criteria are problematic, resulting in uncertain placements for new members, the formation of non-monophyletic clades, and subfamilies that contain either all genera or only a single genus within the family. No meaningful replacement demarcation criteria for subfamilies were identified; therefore, we recommend maintaining the current criteria and all current classifications, but did not create new subfamilies to accommodate novel genera. </w:t>
            </w:r>
          </w:p>
          <w:p w14:paraId="4ABDF18C" w14:textId="77777777" w:rsidR="00EE11BD" w:rsidRDefault="00EE11BD">
            <w:pPr>
              <w:rPr>
                <w:rFonts w:ascii="Aptos" w:hAnsi="Aptos" w:cs="Arial"/>
                <w:i/>
                <w:sz w:val="20"/>
                <w:szCs w:val="20"/>
                <w:lang w:val="en-IE"/>
              </w:rPr>
            </w:pPr>
          </w:p>
          <w:p w14:paraId="73E866B7" w14:textId="77777777" w:rsidR="00EE11BD" w:rsidRDefault="00F70457">
            <w:pPr>
              <w:rPr>
                <w:rFonts w:ascii="Aptos" w:hAnsi="Aptos" w:cs="Arial"/>
                <w:i/>
                <w:sz w:val="20"/>
                <w:szCs w:val="20"/>
                <w:lang w:val="en-IE"/>
              </w:rPr>
            </w:pPr>
            <w:r>
              <w:rPr>
                <w:rFonts w:ascii="Aptos" w:hAnsi="Aptos" w:cs="Arial"/>
                <w:b/>
                <w:bCs/>
                <w:iCs/>
                <w:sz w:val="20"/>
                <w:szCs w:val="20"/>
                <w:lang w:val="en-IE"/>
              </w:rPr>
              <w:t>Families</w:t>
            </w:r>
            <w:r>
              <w:rPr>
                <w:rFonts w:ascii="Aptos" w:hAnsi="Aptos" w:cs="Arial"/>
                <w:i/>
                <w:sz w:val="20"/>
                <w:szCs w:val="20"/>
                <w:lang w:val="en-IE"/>
              </w:rPr>
              <w:t>:</w:t>
            </w:r>
          </w:p>
          <w:p w14:paraId="35B97909"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Families is based on deep-branching monophyletic clades in the gene and consensus species trees generated using both structural phylogenetic and maximum-likelihood phylogenetic trees, all derived from four well-conserved core genes.</w:t>
            </w:r>
          </w:p>
          <w:p w14:paraId="2765202B" w14:textId="77777777" w:rsidR="00EE11BD" w:rsidRDefault="00EE11BD">
            <w:pPr>
              <w:rPr>
                <w:rFonts w:ascii="Aptos" w:hAnsi="Aptos" w:cs="Arial"/>
                <w:iCs/>
                <w:sz w:val="20"/>
                <w:szCs w:val="20"/>
                <w:lang w:val="en-IE"/>
              </w:rPr>
            </w:pPr>
          </w:p>
          <w:p w14:paraId="6D8FD98D" w14:textId="77777777" w:rsidR="00EE11BD" w:rsidRDefault="00F70457">
            <w:pPr>
              <w:rPr>
                <w:rFonts w:ascii="Aptos" w:hAnsi="Aptos" w:cs="Arial"/>
                <w:b/>
                <w:bCs/>
                <w:iCs/>
                <w:sz w:val="20"/>
                <w:szCs w:val="20"/>
                <w:lang w:val="en-IE"/>
              </w:rPr>
            </w:pPr>
            <w:r>
              <w:rPr>
                <w:rFonts w:ascii="Aptos" w:hAnsi="Aptos" w:cs="Arial"/>
                <w:b/>
                <w:bCs/>
                <w:iCs/>
                <w:sz w:val="20"/>
                <w:szCs w:val="20"/>
                <w:lang w:val="en-IE"/>
              </w:rPr>
              <w:t>Orders:</w:t>
            </w:r>
          </w:p>
          <w:p w14:paraId="4299DE73"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demarcation of Orders is based on deep-branching monophyletic clades in the gene and consensus species trees generated using both structural phylogenetic and maximum-likelihood phylogenetic trees, all derived from four well-conserved core genes. As well as the presence or absence of two key core marker genes. </w:t>
            </w:r>
          </w:p>
          <w:p w14:paraId="23F7AEBB" w14:textId="77777777" w:rsidR="00EE11BD" w:rsidRDefault="00EE11BD">
            <w:pPr>
              <w:rPr>
                <w:rFonts w:ascii="Aptos" w:hAnsi="Aptos" w:cs="Arial"/>
                <w:b/>
                <w:bCs/>
                <w:iCs/>
                <w:sz w:val="20"/>
                <w:szCs w:val="20"/>
                <w:lang w:val="en-IE"/>
              </w:rPr>
            </w:pPr>
          </w:p>
          <w:p w14:paraId="6FF70450" w14:textId="77777777" w:rsidR="00EE11BD" w:rsidRDefault="00F70457">
            <w:pPr>
              <w:rPr>
                <w:rFonts w:ascii="Aptos" w:hAnsi="Aptos" w:cs="Arial"/>
                <w:sz w:val="20"/>
                <w:szCs w:val="20"/>
                <w:lang w:val="en-IE"/>
              </w:rPr>
            </w:pPr>
            <w:r>
              <w:rPr>
                <w:rFonts w:ascii="Aptos" w:hAnsi="Aptos" w:cs="Arial"/>
                <w:b/>
                <w:bCs/>
                <w:i/>
                <w:sz w:val="20"/>
                <w:szCs w:val="20"/>
                <w:lang w:val="en-IE"/>
              </w:rPr>
              <w:t>Justification</w:t>
            </w:r>
            <w:r>
              <w:rPr>
                <w:rFonts w:ascii="Aptos" w:hAnsi="Aptos" w:cs="Arial"/>
                <w:sz w:val="20"/>
                <w:szCs w:val="20"/>
                <w:lang w:val="en-IE"/>
              </w:rPr>
              <w:t xml:space="preserve">:      </w:t>
            </w:r>
          </w:p>
          <w:p w14:paraId="726D5CBB" w14:textId="4B78FCC4" w:rsidR="00EE11BD" w:rsidRDefault="00F70457">
            <w:pPr>
              <w:rPr>
                <w:rFonts w:ascii="Aptos" w:hAnsi="Aptos" w:cs="Arial"/>
                <w:sz w:val="20"/>
                <w:szCs w:val="20"/>
                <w:lang w:val="en-IE"/>
              </w:rPr>
            </w:pPr>
            <w:r>
              <w:rPr>
                <w:rFonts w:ascii="Aptos" w:hAnsi="Aptos" w:cs="Arial"/>
                <w:sz w:val="20"/>
                <w:szCs w:val="20"/>
                <w:lang w:val="en-IE"/>
              </w:rPr>
              <w:t xml:space="preserve">Currently,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lacks demarcation criteria. The existing criteria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are ambiguous, unintuitive and based on outdated methods and results. Phylogenetic trees utilising structural and maximum likelihood approaches based on marker genes reveal the formation of unique clades that align with the proposed orders and support the proposed demarcation criteria. The criteria proposed for family demarcation establish monophyletic clades through proteome and genome analysis, enhancing clarity and reproducibility. The proposed demarcation criteria for genera and species align with current ICTV guidelines and are supported by phylogenetic analysis.</w:t>
            </w:r>
          </w:p>
          <w:p w14:paraId="688B72E2" w14:textId="77777777" w:rsidR="00EE11BD" w:rsidRDefault="00EE11BD">
            <w:pPr>
              <w:rPr>
                <w:rFonts w:ascii="Aptos" w:hAnsi="Aptos" w:cs="Arial"/>
                <w:sz w:val="20"/>
                <w:szCs w:val="20"/>
                <w:lang w:val="en-IE"/>
              </w:rPr>
            </w:pPr>
          </w:p>
          <w:p w14:paraId="48C3392B" w14:textId="77777777" w:rsidR="00EE11BD" w:rsidRDefault="00F70457">
            <w:pPr>
              <w:rPr>
                <w:rFonts w:ascii="Aptos" w:hAnsi="Aptos" w:cs="Arial"/>
                <w:color w:val="0000FF"/>
                <w:sz w:val="20"/>
                <w:szCs w:val="20"/>
                <w:lang w:val="en-IE"/>
              </w:rPr>
            </w:pPr>
            <w:r>
              <w:rPr>
                <w:rFonts w:ascii="Aptos" w:hAnsi="Aptos" w:cs="Arial"/>
                <w:b/>
                <w:bCs/>
                <w:sz w:val="20"/>
                <w:szCs w:val="20"/>
                <w:lang w:val="en-IE"/>
              </w:rPr>
              <w:lastRenderedPageBreak/>
              <w:t>Orders</w:t>
            </w:r>
            <w:r>
              <w:rPr>
                <w:rFonts w:ascii="Aptos" w:hAnsi="Aptos" w:cs="Arial"/>
                <w:color w:val="0000FF"/>
                <w:sz w:val="20"/>
                <w:szCs w:val="20"/>
                <w:lang w:val="en-IE"/>
              </w:rPr>
              <w:t>:</w:t>
            </w:r>
          </w:p>
          <w:p w14:paraId="04750423" w14:textId="647A4B8B" w:rsidR="00EE11BD" w:rsidRDefault="00F70457">
            <w:pPr>
              <w:rPr>
                <w:rFonts w:ascii="Aptos" w:hAnsi="Aptos" w:cs="Arial"/>
                <w:sz w:val="20"/>
                <w:szCs w:val="20"/>
                <w:lang w:val="en-IE"/>
              </w:rPr>
            </w:pPr>
            <w:r>
              <w:rPr>
                <w:rFonts w:ascii="Aptos" w:hAnsi="Aptos" w:cs="Arial"/>
                <w:sz w:val="20"/>
                <w:szCs w:val="20"/>
                <w:lang w:val="en-IE"/>
              </w:rPr>
              <w:t xml:space="preserve">We propose the creation of two new orders,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 xml:space="preserve">and </w:t>
            </w:r>
            <w:proofErr w:type="spellStart"/>
            <w:r>
              <w:rPr>
                <w:rFonts w:ascii="Aptos" w:hAnsi="Aptos" w:cs="Arial"/>
                <w:i/>
                <w:iCs/>
                <w:sz w:val="20"/>
                <w:szCs w:val="20"/>
                <w:lang w:val="en-IE"/>
              </w:rPr>
              <w:t>Metacrassvirales</w:t>
            </w:r>
            <w:proofErr w:type="spellEnd"/>
            <w:r>
              <w:rPr>
                <w:rFonts w:ascii="Aptos" w:hAnsi="Aptos" w:cs="Arial"/>
                <w:i/>
                <w:iCs/>
                <w:sz w:val="20"/>
                <w:szCs w:val="20"/>
                <w:lang w:val="en-IE"/>
              </w:rPr>
              <w:t xml:space="preserve">. </w:t>
            </w:r>
            <w:r>
              <w:rPr>
                <w:rFonts w:ascii="Aptos" w:hAnsi="Aptos" w:cs="Arial"/>
                <w:sz w:val="20"/>
                <w:szCs w:val="20"/>
                <w:lang w:val="en-IE"/>
              </w:rPr>
              <w:t>Structural phylogenetic analysis of both single protein and core proteomes using FoldTree</w:t>
            </w:r>
            <w:r>
              <w:fldChar w:fldCharType="begin"/>
            </w:r>
            <w:r>
              <w:rPr>
                <w:rFonts w:ascii="Aptos" w:hAnsi="Aptos" w:cs="Arial"/>
                <w:sz w:val="20"/>
                <w:szCs w:val="20"/>
                <w:lang w:val="en-IE"/>
              </w:rPr>
              <w:instrText>ADDIN ZOTERO_ITEM CSL_CITATION {"citationID":"poP4q3ur","properties":{"formattedCitation":"\\super 3\\nosupersub{}","plainCitation":"3","noteIndex":0},"citationItems":[{"id":187,"uris":["http://zotero.org/users/14304502/items/ZH94GCQA"],"itemData":{"id":187,"type":"article","abstract":"Recent advances in AI-based protein structure modeling have yielded remarkable progress in predicting protein structures. Since structures are constrained by their biological function, their geometry tends to evolve more slowly than the underlying amino acids sequences. This feature of structures could in principle be used to reconstruct phylogenetic trees over longer evolutionary timescales than sequence-based approaches, but until now a reliable structure-based tree building method has been elusive. Here, we demonstrate that the use of structure-based phylogenies can outperform sequence-based ones not only for distantly related proteins but also, remarkably, for more closely related ones. This is achieved by inferring trees from protein structures using a local structural alphabet, an approach robust to conformational changes that confound traditional structural distance measures. As an illustration, we used structures to decipher the evolutionary diversification of a particularly challenging family: the fast-evolving RRNPPA quorum sensing receptors enabling gram-positive bacteria, plasmids and bacteriophages to communicate and coordinate key behaviors such as sporulation, virulence, antibiotic resistance, conjugation or phage lysis/lysogeny decision. The advent of high-accuracy structural phylogenetics enables myriad of applications across biology, such as uncovering deeper evolutionary relationships, elucidating unknown protein functions, or refining the design of bioengineered molecules.","DOI":"10.1101/2023.09.19.558401","language":"en","license":"© 2023, Posted by Cold Spring Harbor Laboratory. This pre-print is available under a Creative Commons License (Attribution-NonCommercial-NoDerivs 4.0 International), CC BY-NC-ND 4.0, as described at http://creativecommons.org/licenses/by-nc-nd/4.0/","note":"page: 2023.09.19.558401\nsection: New Results","publisher":"bioRxiv","source":"bioRxiv","title":"Structural phylogenetics unravels the evolutionary diversification of communication systems in gram-positive bacteria and their viruses","URL":"https://www.biorxiv.org/content/10.1101/2023.09.19.558401v1","author":[{"family":"Moi","given":"David"},{"family":"Bernard","given":"Charles"},{"family":"Steinegger","given":"Martin"},{"family":"Nevers","given":"Yannis"},{"family":"Langleib","given":"Mauricio"},{"family":"Dessimoz","given":"Christophe"}],"accessed":{"date-parts":[["2024",6,14]]},"issued":{"date-parts":[["2023",9,21]]}}}],"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3</w:t>
            </w:r>
            <w:r>
              <w:rPr>
                <w:rFonts w:ascii="Aptos" w:hAnsi="Aptos" w:cs="Arial"/>
                <w:sz w:val="20"/>
                <w:szCs w:val="20"/>
                <w:lang w:val="en-IE"/>
              </w:rPr>
              <w:fldChar w:fldCharType="end"/>
            </w:r>
            <w:r>
              <w:rPr>
                <w:rFonts w:ascii="Aptos" w:hAnsi="Aptos" w:cs="Arial"/>
                <w:sz w:val="20"/>
                <w:szCs w:val="20"/>
                <w:lang w:val="en-IE"/>
              </w:rPr>
              <w:t xml:space="preserve"> reveals the creation of three separate clades (Figure 1-6), further supported by maximum likelihood phylogenies of the same proteins (Figure 7). Furthermore, we propose the use of two marker genes discovered through </w:t>
            </w:r>
            <w:proofErr w:type="spellStart"/>
            <w:r>
              <w:rPr>
                <w:rFonts w:ascii="Aptos" w:hAnsi="Aptos" w:cs="Arial"/>
                <w:sz w:val="20"/>
                <w:szCs w:val="20"/>
                <w:lang w:val="en-IE"/>
              </w:rPr>
              <w:t>PhaMMseqs</w:t>
            </w:r>
            <w:proofErr w:type="spellEnd"/>
            <w:r>
              <w:rPr>
                <w:rFonts w:ascii="Aptos" w:hAnsi="Aptos" w:cs="Arial"/>
                <w:sz w:val="20"/>
                <w:szCs w:val="20"/>
                <w:lang w:val="en-IE"/>
              </w:rPr>
              <w:t xml:space="preserve"> v1.0.4 </w:t>
            </w:r>
            <w:r>
              <w:fldChar w:fldCharType="begin"/>
            </w:r>
            <w:r>
              <w:rPr>
                <w:rFonts w:ascii="Aptos" w:hAnsi="Aptos" w:cs="Arial"/>
                <w:sz w:val="20"/>
                <w:szCs w:val="20"/>
                <w:lang w:val="en-IE"/>
              </w:rPr>
              <w:instrText>ADDIN ZOTERO_ITEM CSL_CITATION {"citationID":"1NKNyYnZ","properties":{"formattedCitation":"\\super 4\\nosupersub{}","plainCitation":"4","noteIndex":0},"citationItems":[{"id":111,"uris":["http://zotero.org/users/14304502/items/5XQ9TSPQ"],"itemData":{"id":111,"type":"article-journal","abstract":"The diversity and mosaic architecture of phage genomes present challenges for whole-genome phylogenies and comparative genomics. There are no universally conserved core genes, $70% of phage genes are of unknown function, and phage genomes are replete with small (&lt;500 bp) open reading frames. Assembling sequence-related genes into “phamilies” (“phams”) based on amino acid sequence similarity simpliﬁes comparative phage genomics and facilitates representations of phage genome mosaicism. With the rapid and substantial increase in the numbers of sequenced phage genomes, computationally efﬁcient pham assembly is needed, together with strategies for including newly sequenced phage genomes. Here, we describe the Python package PhaMMseqs, which uses MMseqs2 for pham assembly, and we evaluate the key parameters for optimal pham assembly of sequence- and functionally related proteins. PhaMMseqs runs efﬁciently with only modest hardware requirements and integrates with the pdm_utils package for simple genome entry and export of datasets for evolutionary analyses and phage genome map construction.","container-title":"G3 Genes|Genomes|Genetics","DOI":"10.1093/g3journal/jkac233","ISSN":"2160-1836","issue":"11","language":"en","license":"https://creativecommons.org/licenses/by/4.0/","page":"jkac233","source":"DOI.org (Crossref)","title":"PhaMMseqs: a new pipeline for constructing phage gene phamilies using MMseqs2","title-short":"PhaMMseqs","volume":"12","author":[{"family":"Gauthier","given":"Christian H"},{"family":"Cresawn","given":"Steven G"},{"family":"Hatfull","given":"Graham F"}],"editor":[{"family":"Andrews","given":"B"}],"issued":{"date-parts":[["2022",11,4]]}}}],"schema":"https://github.com/citation-style-language/schema/raw/master/csl-citation.json"}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4</w:t>
            </w:r>
            <w:r>
              <w:rPr>
                <w:rFonts w:ascii="Aptos" w:hAnsi="Aptos" w:cs="Arial"/>
                <w:sz w:val="20"/>
                <w:szCs w:val="20"/>
                <w:lang w:val="en-IE"/>
              </w:rPr>
              <w:fldChar w:fldCharType="end"/>
            </w:r>
            <w:r>
              <w:rPr>
                <w:rFonts w:ascii="Aptos" w:hAnsi="Aptos" w:cs="Arial"/>
                <w:sz w:val="20"/>
                <w:szCs w:val="20"/>
                <w:lang w:val="en-IE"/>
              </w:rPr>
              <w:t xml:space="preserve"> to delineate the sister orders. One of these genes  (NC_049977 Gp42)   is found in over 99% of all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genomes, while the other (NC_049977 Gp80) is present in more than 99% of genomes from both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Metacrassvirales</w:t>
            </w:r>
            <w:proofErr w:type="spellEnd"/>
            <w:r>
              <w:rPr>
                <w:rFonts w:ascii="Aptos" w:hAnsi="Aptos" w:cs="Arial"/>
                <w:sz w:val="20"/>
                <w:szCs w:val="20"/>
                <w:lang w:val="en-IE"/>
              </w:rPr>
              <w:t>.</w:t>
            </w:r>
          </w:p>
          <w:p w14:paraId="182C5A34"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Paracrassvirales</w:t>
            </w:r>
            <w:proofErr w:type="spellEnd"/>
            <w:r>
              <w:rPr>
                <w:rFonts w:ascii="Aptos" w:hAnsi="Aptos" w:cs="Arial"/>
                <w:sz w:val="20"/>
                <w:szCs w:val="20"/>
                <w:lang w:val="en-IE"/>
              </w:rPr>
              <w:t xml:space="preserve"> were chosen as the names for these sister-clades to represent their similarity to </w:t>
            </w:r>
            <w:proofErr w:type="spellStart"/>
            <w:r>
              <w:rPr>
                <w:rFonts w:ascii="Aptos" w:hAnsi="Aptos" w:cs="Arial"/>
                <w:i/>
                <w:iCs/>
                <w:sz w:val="20"/>
                <w:szCs w:val="20"/>
                <w:lang w:val="en-IE"/>
              </w:rPr>
              <w:t>Crassvirales</w:t>
            </w:r>
            <w:proofErr w:type="spellEnd"/>
            <w:r>
              <w:rPr>
                <w:rFonts w:ascii="Aptos" w:hAnsi="Aptos" w:cs="Arial"/>
                <w:sz w:val="20"/>
                <w:szCs w:val="20"/>
                <w:lang w:val="en-IE"/>
              </w:rPr>
              <w:t>.</w:t>
            </w:r>
          </w:p>
          <w:p w14:paraId="788D4C29" w14:textId="77777777" w:rsidR="00EE11BD" w:rsidRDefault="00F70457">
            <w:pPr>
              <w:rPr>
                <w:rFonts w:ascii="Aptos" w:hAnsi="Aptos" w:cs="Arial"/>
                <w:b/>
                <w:bCs/>
                <w:sz w:val="20"/>
                <w:szCs w:val="20"/>
                <w:lang w:val="en-IE"/>
              </w:rPr>
            </w:pPr>
            <w:r>
              <w:rPr>
                <w:rFonts w:ascii="Aptos" w:hAnsi="Aptos" w:cs="Arial"/>
                <w:b/>
                <w:bCs/>
                <w:sz w:val="20"/>
                <w:szCs w:val="20"/>
                <w:lang w:val="en-IE"/>
              </w:rPr>
              <w:t>Families:</w:t>
            </w:r>
          </w:p>
          <w:p w14:paraId="5FAFC7D7" w14:textId="67B66888" w:rsidR="00EE11BD" w:rsidRDefault="00F70457">
            <w:pPr>
              <w:rPr>
                <w:rFonts w:ascii="Aptos" w:hAnsi="Aptos" w:cs="Arial"/>
                <w:sz w:val="20"/>
                <w:szCs w:val="20"/>
                <w:lang w:val="en-IE"/>
              </w:rPr>
            </w:pPr>
            <w:r w:rsidRPr="002837B7">
              <w:rPr>
                <w:rFonts w:ascii="Aptos" w:hAnsi="Aptos" w:cs="Arial"/>
                <w:sz w:val="20"/>
                <w:szCs w:val="20"/>
                <w:lang w:val="en-IE"/>
              </w:rPr>
              <w:t xml:space="preserve">We propose the creation of </w:t>
            </w:r>
            <w:r w:rsidR="002837B7" w:rsidRPr="002837B7">
              <w:rPr>
                <w:rFonts w:ascii="Aptos" w:hAnsi="Aptos" w:cs="Arial"/>
                <w:sz w:val="20"/>
                <w:szCs w:val="20"/>
                <w:lang w:val="en-IE"/>
              </w:rPr>
              <w:t>three</w:t>
            </w:r>
            <w:r w:rsidRPr="002837B7">
              <w:rPr>
                <w:rFonts w:ascii="Aptos" w:hAnsi="Aptos" w:cs="Arial"/>
                <w:sz w:val="20"/>
                <w:szCs w:val="20"/>
                <w:lang w:val="en-IE"/>
              </w:rPr>
              <w:t xml:space="preserve"> new families, </w:t>
            </w:r>
            <w:proofErr w:type="spellStart"/>
            <w:r w:rsidRPr="002837B7">
              <w:rPr>
                <w:rFonts w:ascii="Aptos" w:hAnsi="Aptos" w:cs="Arial"/>
                <w:i/>
                <w:iCs/>
                <w:sz w:val="20"/>
                <w:szCs w:val="20"/>
                <w:lang w:val="en-IE"/>
              </w:rPr>
              <w:t>Tinaiviridae</w:t>
            </w:r>
            <w:proofErr w:type="spellEnd"/>
            <w:r w:rsidRPr="002837B7">
              <w:rPr>
                <w:rFonts w:ascii="Aptos" w:hAnsi="Aptos"/>
                <w:sz w:val="20"/>
                <w:szCs w:val="20"/>
                <w:lang w:val="en-IE"/>
              </w:rPr>
              <w:t xml:space="preserve"> belonging to </w:t>
            </w:r>
            <w:proofErr w:type="spellStart"/>
            <w:r w:rsidRPr="002837B7">
              <w:rPr>
                <w:rFonts w:ascii="Aptos" w:hAnsi="Aptos"/>
                <w:i/>
                <w:iCs/>
                <w:sz w:val="20"/>
                <w:szCs w:val="20"/>
                <w:lang w:val="en-IE"/>
              </w:rPr>
              <w:t>Paracrassvirales</w:t>
            </w:r>
            <w:proofErr w:type="spellEnd"/>
            <w:r w:rsidRPr="002837B7">
              <w:rPr>
                <w:rFonts w:ascii="Aptos" w:hAnsi="Aptos"/>
                <w:sz w:val="20"/>
                <w:szCs w:val="20"/>
                <w:lang w:val="en-IE"/>
              </w:rPr>
              <w:t xml:space="preserve">, </w:t>
            </w:r>
            <w:proofErr w:type="spellStart"/>
            <w:r w:rsidRPr="002837B7">
              <w:rPr>
                <w:rFonts w:ascii="Aptos" w:hAnsi="Aptos"/>
                <w:i/>
                <w:iCs/>
                <w:sz w:val="20"/>
                <w:szCs w:val="20"/>
                <w:lang w:val="en-IE"/>
              </w:rPr>
              <w:t>Tripiviridae</w:t>
            </w:r>
            <w:proofErr w:type="spellEnd"/>
            <w:r w:rsidRPr="002837B7">
              <w:rPr>
                <w:rFonts w:ascii="Aptos" w:hAnsi="Aptos"/>
                <w:sz w:val="20"/>
                <w:szCs w:val="20"/>
                <w:lang w:val="en-IE"/>
              </w:rPr>
              <w:t xml:space="preserve"> belonging to </w:t>
            </w:r>
            <w:proofErr w:type="spellStart"/>
            <w:r w:rsidRPr="002837B7">
              <w:rPr>
                <w:rFonts w:ascii="Aptos" w:hAnsi="Aptos"/>
                <w:i/>
                <w:iCs/>
                <w:sz w:val="20"/>
                <w:szCs w:val="20"/>
                <w:lang w:val="en-IE"/>
              </w:rPr>
              <w:t>Metacrassvirales</w:t>
            </w:r>
            <w:proofErr w:type="spellEnd"/>
            <w:r w:rsidRPr="002837B7">
              <w:rPr>
                <w:rFonts w:ascii="Aptos" w:hAnsi="Aptos"/>
                <w:sz w:val="20"/>
                <w:szCs w:val="20"/>
                <w:lang w:val="en-IE"/>
              </w:rPr>
              <w:t xml:space="preserve"> and </w:t>
            </w:r>
            <w:proofErr w:type="spellStart"/>
            <w:r w:rsidRPr="002837B7">
              <w:rPr>
                <w:rFonts w:ascii="Aptos" w:hAnsi="Aptos"/>
                <w:i/>
                <w:iCs/>
                <w:sz w:val="20"/>
                <w:szCs w:val="20"/>
                <w:lang w:val="en-IE"/>
              </w:rPr>
              <w:t>Darmviridae</w:t>
            </w:r>
            <w:proofErr w:type="spellEnd"/>
            <w:r w:rsidRPr="002837B7">
              <w:rPr>
                <w:rFonts w:ascii="Aptos" w:hAnsi="Aptos"/>
                <w:sz w:val="20"/>
                <w:szCs w:val="20"/>
                <w:lang w:val="en-IE"/>
              </w:rPr>
              <w:t xml:space="preserve"> belonging to </w:t>
            </w:r>
            <w:proofErr w:type="spellStart"/>
            <w:r w:rsidRPr="002837B7">
              <w:rPr>
                <w:rFonts w:ascii="Aptos" w:hAnsi="Aptos"/>
                <w:i/>
                <w:iCs/>
                <w:sz w:val="20"/>
                <w:szCs w:val="20"/>
                <w:lang w:val="en-IE"/>
              </w:rPr>
              <w:t>Crassvirales</w:t>
            </w:r>
            <w:proofErr w:type="spellEnd"/>
            <w:r w:rsidRPr="002837B7">
              <w:rPr>
                <w:rFonts w:ascii="Aptos" w:hAnsi="Aptos"/>
                <w:sz w:val="20"/>
                <w:szCs w:val="20"/>
                <w:lang w:val="en-IE"/>
              </w:rPr>
              <w:t>.</w:t>
            </w:r>
            <w:r>
              <w:rPr>
                <w:rFonts w:ascii="Aptos" w:hAnsi="Aptos"/>
                <w:sz w:val="20"/>
                <w:szCs w:val="20"/>
                <w:lang w:val="en-IE"/>
              </w:rPr>
              <w:t xml:space="preserve"> The proposed families form monophyletic clades in structural phylogenetic analysis (Figure 1-6, 13) of both single-protein and core proteomes, as well as</w:t>
            </w:r>
            <w:r>
              <w:rPr>
                <w:rFonts w:ascii="Aptos" w:hAnsi="Aptos" w:cs="Arial"/>
                <w:sz w:val="20"/>
                <w:szCs w:val="20"/>
                <w:lang w:val="en-IE"/>
              </w:rPr>
              <w:t xml:space="preserve"> maximum likelihood phylogenies (Figure 7,12). And create separate clusters based on shared gene clusters (Figure 9-11) and according to </w:t>
            </w:r>
            <w:proofErr w:type="spellStart"/>
            <w:r>
              <w:rPr>
                <w:rFonts w:ascii="Aptos" w:hAnsi="Aptos" w:cs="Arial"/>
                <w:sz w:val="20"/>
                <w:szCs w:val="20"/>
                <w:lang w:val="en-IE"/>
              </w:rPr>
              <w:t>tANI</w:t>
            </w:r>
            <w:proofErr w:type="spellEnd"/>
            <w:r>
              <w:rPr>
                <w:rFonts w:ascii="Aptos" w:hAnsi="Aptos" w:cs="Arial"/>
                <w:sz w:val="20"/>
                <w:szCs w:val="20"/>
                <w:lang w:val="en-IE"/>
              </w:rPr>
              <w:t xml:space="preserve"> (Figure 8,10). While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could be placed as a subfamily within </w:t>
            </w:r>
            <w:proofErr w:type="spellStart"/>
            <w:r>
              <w:rPr>
                <w:rFonts w:ascii="Aptos" w:hAnsi="Aptos" w:cs="Arial"/>
                <w:i/>
                <w:iCs/>
                <w:sz w:val="20"/>
                <w:szCs w:val="20"/>
                <w:lang w:val="en-IE"/>
              </w:rPr>
              <w:t>Suoliviridae</w:t>
            </w:r>
            <w:proofErr w:type="spellEnd"/>
            <w:r>
              <w:rPr>
                <w:rFonts w:ascii="Aptos" w:hAnsi="Aptos" w:cs="Arial"/>
                <w:sz w:val="20"/>
                <w:szCs w:val="20"/>
                <w:lang w:val="en-IE"/>
              </w:rPr>
              <w:t xml:space="preserve">, we have chosen to establish it as a distinct family. This decision aligns with our broader move to eliminate all previously defined subfamilies, whose demarcation criteria were overly broad and inconsistently applied. Recognising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at the family level helps preserve meaningful hierarchical resolution and avoids compressing the distinction between family and subfamily to the point of diminishing its taxonomic value.</w:t>
            </w:r>
          </w:p>
          <w:p w14:paraId="75926230" w14:textId="77777777" w:rsidR="00EE11BD" w:rsidRDefault="00F70457">
            <w:pPr>
              <w:rPr>
                <w:b/>
                <w:bCs/>
                <w:sz w:val="20"/>
                <w:szCs w:val="20"/>
                <w:lang w:val="en-IE"/>
              </w:rPr>
            </w:pPr>
            <w:r>
              <w:rPr>
                <w:b/>
                <w:bCs/>
                <w:sz w:val="20"/>
                <w:szCs w:val="20"/>
                <w:lang w:val="en-IE"/>
              </w:rPr>
              <w:t>Subfamilies:</w:t>
            </w:r>
          </w:p>
          <w:p w14:paraId="0BCDB889" w14:textId="77777777" w:rsidR="00EE11BD" w:rsidRDefault="00F70457">
            <w:pPr>
              <w:rPr>
                <w:rFonts w:ascii="Aptos" w:hAnsi="Aptos"/>
                <w:sz w:val="20"/>
                <w:szCs w:val="20"/>
                <w:lang w:val="en-IE"/>
              </w:rPr>
            </w:pPr>
            <w:r>
              <w:rPr>
                <w:rFonts w:ascii="Aptos" w:hAnsi="Aptos"/>
                <w:sz w:val="20"/>
                <w:szCs w:val="20"/>
                <w:lang w:val="en-IE"/>
              </w:rPr>
              <w:t>We argue that the current criteria, which require “27-79% of proteins shared within each subfamily in all possible pairwise comparisons,” are too broad, allowing for multiple conflicting subfamilies to exist simultaneously (Figures 14-15) and are not conducive to intuitive taxonomy. Due to the range of possible thresholds, subfamilies can exist as subsets of other subfamilies; with the set of 603 species used for this proposal, 415 unique and valid subfamilies can be created.  The 27-79% criterion was proposed to capture distinct monophyletic clades within families for which no explicit cutoff would suffice across all families. However, no cutoffs were ever provided for the individual subfamilies, creating confusion about how these clades should be expanded in the future and when new subfamilies should be created.</w:t>
            </w:r>
          </w:p>
          <w:p w14:paraId="6E2D253A" w14:textId="77777777" w:rsidR="00EE11BD" w:rsidRDefault="00EE11BD">
            <w:pPr>
              <w:rPr>
                <w:rFonts w:ascii="Aptos" w:hAnsi="Aptos"/>
                <w:sz w:val="20"/>
                <w:szCs w:val="20"/>
                <w:lang w:val="en-IE"/>
              </w:rPr>
            </w:pPr>
          </w:p>
          <w:p w14:paraId="54FA0A85" w14:textId="77777777" w:rsidR="00EE11BD" w:rsidRDefault="00F70457">
            <w:pPr>
              <w:rPr>
                <w:rFonts w:ascii="Aptos" w:hAnsi="Aptos"/>
                <w:sz w:val="20"/>
                <w:szCs w:val="20"/>
                <w:lang w:val="en-IE"/>
              </w:rPr>
            </w:pPr>
            <w:r>
              <w:rPr>
                <w:rFonts w:ascii="Aptos" w:hAnsi="Aptos"/>
                <w:sz w:val="20"/>
                <w:szCs w:val="20"/>
                <w:lang w:val="en-IE"/>
              </w:rPr>
              <w:t xml:space="preserve">This confusion can be seen in the proposal of </w:t>
            </w:r>
            <w:proofErr w:type="spellStart"/>
            <w:r>
              <w:rPr>
                <w:rFonts w:ascii="Aptos" w:hAnsi="Aptos"/>
                <w:i/>
                <w:iCs/>
                <w:sz w:val="20"/>
                <w:szCs w:val="20"/>
                <w:lang w:val="en-IE"/>
              </w:rPr>
              <w:t>Rudgehvirus</w:t>
            </w:r>
            <w:proofErr w:type="spellEnd"/>
            <w:r>
              <w:rPr>
                <w:rFonts w:ascii="Aptos" w:hAnsi="Aptos"/>
                <w:i/>
                <w:iCs/>
                <w:sz w:val="20"/>
                <w:szCs w:val="20"/>
                <w:lang w:val="en-IE"/>
              </w:rPr>
              <w:t xml:space="preserve"> </w:t>
            </w:r>
            <w:proofErr w:type="spellStart"/>
            <w:r>
              <w:rPr>
                <w:rFonts w:ascii="Aptos" w:hAnsi="Aptos"/>
                <w:i/>
                <w:iCs/>
                <w:sz w:val="20"/>
                <w:szCs w:val="20"/>
                <w:lang w:val="en-IE"/>
              </w:rPr>
              <w:t>jaberico</w:t>
            </w:r>
            <w:proofErr w:type="spellEnd"/>
            <w:r>
              <w:rPr>
                <w:rFonts w:ascii="Aptos" w:hAnsi="Aptos"/>
                <w:sz w:val="20"/>
                <w:szCs w:val="20"/>
                <w:lang w:val="en-IE"/>
              </w:rPr>
              <w:t xml:space="preserve"> (2023.018B), as unlike the other novel species in the proposal </w:t>
            </w:r>
            <w:proofErr w:type="spellStart"/>
            <w:r>
              <w:rPr>
                <w:rFonts w:ascii="Aptos" w:hAnsi="Aptos"/>
                <w:i/>
                <w:iCs/>
                <w:sz w:val="20"/>
                <w:szCs w:val="20"/>
                <w:lang w:val="en-IE"/>
              </w:rPr>
              <w:t>Kehishuvirus</w:t>
            </w:r>
            <w:proofErr w:type="spellEnd"/>
            <w:r>
              <w:rPr>
                <w:rFonts w:ascii="Aptos" w:hAnsi="Aptos"/>
                <w:i/>
                <w:iCs/>
                <w:sz w:val="20"/>
                <w:szCs w:val="20"/>
                <w:lang w:val="en-IE"/>
              </w:rPr>
              <w:t xml:space="preserve"> </w:t>
            </w:r>
            <w:proofErr w:type="spellStart"/>
            <w:r>
              <w:rPr>
                <w:rFonts w:ascii="Aptos" w:hAnsi="Aptos"/>
                <w:i/>
                <w:iCs/>
                <w:sz w:val="20"/>
                <w:szCs w:val="20"/>
                <w:lang w:val="en-IE"/>
              </w:rPr>
              <w:t>tikkala</w:t>
            </w:r>
            <w:proofErr w:type="spellEnd"/>
            <w:r>
              <w:rPr>
                <w:rFonts w:ascii="Aptos" w:hAnsi="Aptos"/>
                <w:sz w:val="20"/>
                <w:szCs w:val="20"/>
                <w:lang w:val="en-IE"/>
              </w:rPr>
              <w:t xml:space="preserve"> and </w:t>
            </w:r>
            <w:proofErr w:type="spellStart"/>
            <w:r>
              <w:rPr>
                <w:rFonts w:ascii="Aptos" w:hAnsi="Aptos"/>
                <w:i/>
                <w:iCs/>
                <w:sz w:val="20"/>
                <w:szCs w:val="20"/>
                <w:lang w:val="en-IE"/>
              </w:rPr>
              <w:t>Kolpuevirus</w:t>
            </w:r>
            <w:proofErr w:type="spellEnd"/>
            <w:r>
              <w:rPr>
                <w:rFonts w:ascii="Aptos" w:hAnsi="Aptos"/>
                <w:i/>
                <w:iCs/>
                <w:sz w:val="20"/>
                <w:szCs w:val="20"/>
                <w:lang w:val="en-IE"/>
              </w:rPr>
              <w:t xml:space="preserve"> </w:t>
            </w:r>
            <w:proofErr w:type="spellStart"/>
            <w:r>
              <w:rPr>
                <w:rFonts w:ascii="Aptos" w:hAnsi="Aptos"/>
                <w:i/>
                <w:iCs/>
                <w:sz w:val="20"/>
                <w:szCs w:val="20"/>
                <w:lang w:val="en-IE"/>
              </w:rPr>
              <w:t>frurule</w:t>
            </w:r>
            <w:proofErr w:type="spellEnd"/>
            <w:r>
              <w:rPr>
                <w:rFonts w:ascii="Aptos" w:hAnsi="Aptos"/>
                <w:sz w:val="20"/>
                <w:szCs w:val="20"/>
                <w:lang w:val="en-IE"/>
              </w:rPr>
              <w:t xml:space="preserve">, its subfamily couldn’t be inferred from the genus, and despite knowing the percentage of proteins it shared with all members in the family, no subfamily was assigned to it.  With the 10-fold increase in members that our proposal introduces and a complete overhaul of all taxonomic levels, the groups previously observed across 73 species have become less clear, and through the extrapolation of </w:t>
            </w:r>
            <w:proofErr w:type="spellStart"/>
            <w:r>
              <w:rPr>
                <w:rFonts w:ascii="Aptos" w:hAnsi="Aptos"/>
                <w:i/>
                <w:iCs/>
                <w:sz w:val="20"/>
                <w:szCs w:val="20"/>
                <w:lang w:val="en-IE"/>
              </w:rPr>
              <w:t>Loutivirinae</w:t>
            </w:r>
            <w:proofErr w:type="spellEnd"/>
            <w:r>
              <w:rPr>
                <w:rFonts w:ascii="Aptos" w:hAnsi="Aptos"/>
                <w:sz w:val="20"/>
                <w:szCs w:val="20"/>
                <w:lang w:val="en-IE"/>
              </w:rPr>
              <w:t xml:space="preserve"> and </w:t>
            </w:r>
            <w:proofErr w:type="spellStart"/>
            <w:r>
              <w:rPr>
                <w:rFonts w:ascii="Aptos" w:hAnsi="Aptos"/>
                <w:i/>
                <w:iCs/>
                <w:sz w:val="20"/>
                <w:szCs w:val="20"/>
                <w:lang w:val="en-IE"/>
              </w:rPr>
              <w:t>Uncouvirinae</w:t>
            </w:r>
            <w:proofErr w:type="spellEnd"/>
            <w:r>
              <w:rPr>
                <w:rFonts w:ascii="Aptos" w:hAnsi="Aptos"/>
                <w:sz w:val="20"/>
                <w:szCs w:val="20"/>
                <w:lang w:val="en-IE"/>
              </w:rPr>
              <w:t xml:space="preserve">, have ceased to represent monophyletic clades (Figures 15-17). Because </w:t>
            </w:r>
            <w:proofErr w:type="spellStart"/>
            <w:r>
              <w:rPr>
                <w:rFonts w:ascii="Aptos" w:hAnsi="Aptos"/>
                <w:i/>
                <w:iCs/>
                <w:sz w:val="20"/>
                <w:szCs w:val="20"/>
                <w:lang w:val="en-IE"/>
              </w:rPr>
              <w:t>Loutivirinae</w:t>
            </w:r>
            <w:proofErr w:type="spellEnd"/>
            <w:r>
              <w:rPr>
                <w:rFonts w:ascii="Aptos" w:hAnsi="Aptos"/>
                <w:sz w:val="20"/>
                <w:szCs w:val="20"/>
                <w:lang w:val="en-IE"/>
              </w:rPr>
              <w:t xml:space="preserve"> exists as a potential subset within </w:t>
            </w:r>
            <w:proofErr w:type="spellStart"/>
            <w:r>
              <w:rPr>
                <w:rFonts w:ascii="Aptos" w:hAnsi="Aptos"/>
                <w:i/>
                <w:iCs/>
                <w:sz w:val="20"/>
                <w:szCs w:val="20"/>
                <w:lang w:val="en-IE"/>
              </w:rPr>
              <w:t>Uncouvirinae</w:t>
            </w:r>
            <w:proofErr w:type="spellEnd"/>
            <w:r>
              <w:rPr>
                <w:rFonts w:ascii="Aptos" w:hAnsi="Aptos"/>
                <w:sz w:val="20"/>
                <w:szCs w:val="20"/>
                <w:lang w:val="en-IE"/>
              </w:rPr>
              <w:t xml:space="preserve">, there is no clear answer regarding the classification of these members or how these criteria could be adjusted to better reflect the signal these subfamilies were attempting to capture. As more members are classified within these families, it becomes almost inevitable that similar discrepancies will emerge for any family that allows subfamilies to compete for members. </w:t>
            </w:r>
          </w:p>
          <w:p w14:paraId="17727240" w14:textId="77777777" w:rsidR="00EE11BD" w:rsidRDefault="00EE11BD">
            <w:pPr>
              <w:rPr>
                <w:rFonts w:ascii="Aptos" w:hAnsi="Aptos"/>
                <w:sz w:val="20"/>
                <w:szCs w:val="20"/>
                <w:lang w:val="en-IE"/>
              </w:rPr>
            </w:pPr>
          </w:p>
          <w:p w14:paraId="1C95C43D" w14:textId="77777777" w:rsidR="00EE11BD" w:rsidRDefault="00F70457">
            <w:pPr>
              <w:rPr>
                <w:rFonts w:ascii="Aptos" w:hAnsi="Aptos"/>
                <w:sz w:val="20"/>
                <w:szCs w:val="20"/>
                <w:lang w:val="en-IE"/>
              </w:rPr>
            </w:pPr>
            <w:r>
              <w:rPr>
                <w:rFonts w:ascii="Aptos" w:hAnsi="Aptos"/>
                <w:sz w:val="20"/>
                <w:szCs w:val="20"/>
                <w:lang w:val="en-IE"/>
              </w:rPr>
              <w:t xml:space="preserve">There is no universal threshold that can be selected to expand the existing subfamilies while still respecting the phylogeny (Figures 14-15). The expansion of conflicting subfamilies would either break down existing subfamilies or merge them into a single encompassing subfamily. Both options cause the subfamilies to cease serving as intermediates between the family and the genus level. Splitting the subfamilies down would cause most of them to contain only one genus, as is currently already the case for </w:t>
            </w:r>
            <w:proofErr w:type="spellStart"/>
            <w:r>
              <w:rPr>
                <w:rFonts w:ascii="Aptos" w:hAnsi="Aptos"/>
                <w:i/>
                <w:iCs/>
                <w:sz w:val="20"/>
                <w:szCs w:val="20"/>
                <w:lang w:val="en-IE"/>
              </w:rPr>
              <w:t>Coarsevirinae</w:t>
            </w:r>
            <w:proofErr w:type="spellEnd"/>
            <w:r>
              <w:rPr>
                <w:rFonts w:ascii="Aptos" w:hAnsi="Aptos"/>
                <w:sz w:val="20"/>
                <w:szCs w:val="20"/>
                <w:lang w:val="en-IE"/>
              </w:rPr>
              <w:t xml:space="preserve"> and </w:t>
            </w:r>
            <w:proofErr w:type="spellStart"/>
            <w:r>
              <w:rPr>
                <w:rFonts w:ascii="Aptos" w:hAnsi="Aptos"/>
                <w:i/>
                <w:iCs/>
                <w:sz w:val="20"/>
                <w:szCs w:val="20"/>
                <w:lang w:val="en-IE"/>
              </w:rPr>
              <w:t>Churivirinae</w:t>
            </w:r>
            <w:proofErr w:type="spellEnd"/>
            <w:r>
              <w:rPr>
                <w:rFonts w:ascii="Aptos" w:hAnsi="Aptos"/>
                <w:sz w:val="20"/>
                <w:szCs w:val="20"/>
                <w:lang w:val="en-IE"/>
              </w:rPr>
              <w:t xml:space="preserve">. Merging these subfamilies would place </w:t>
            </w:r>
            <w:proofErr w:type="spellStart"/>
            <w:r w:rsidRPr="00731C46">
              <w:rPr>
                <w:rFonts w:ascii="Aptos" w:hAnsi="Aptos"/>
                <w:i/>
                <w:iCs/>
                <w:sz w:val="20"/>
                <w:szCs w:val="20"/>
                <w:lang w:val="en-IE"/>
              </w:rPr>
              <w:t>Intestiviridae</w:t>
            </w:r>
            <w:proofErr w:type="spellEnd"/>
            <w:r>
              <w:rPr>
                <w:rFonts w:ascii="Aptos" w:hAnsi="Aptos"/>
                <w:sz w:val="20"/>
                <w:szCs w:val="20"/>
                <w:lang w:val="en-IE"/>
              </w:rPr>
              <w:t xml:space="preserve"> in the same situation as </w:t>
            </w:r>
            <w:proofErr w:type="spellStart"/>
            <w:r>
              <w:rPr>
                <w:rFonts w:ascii="Aptos" w:hAnsi="Aptos"/>
                <w:i/>
                <w:iCs/>
                <w:sz w:val="20"/>
                <w:szCs w:val="20"/>
                <w:lang w:val="en-IE"/>
              </w:rPr>
              <w:t>Darmviridae</w:t>
            </w:r>
            <w:proofErr w:type="spellEnd"/>
            <w:r>
              <w:rPr>
                <w:rFonts w:ascii="Aptos" w:hAnsi="Aptos"/>
                <w:sz w:val="20"/>
                <w:szCs w:val="20"/>
                <w:lang w:val="en-IE"/>
              </w:rPr>
              <w:t xml:space="preserve"> and </w:t>
            </w:r>
            <w:proofErr w:type="spellStart"/>
            <w:r>
              <w:rPr>
                <w:rFonts w:ascii="Aptos" w:hAnsi="Aptos"/>
                <w:i/>
                <w:iCs/>
                <w:sz w:val="20"/>
                <w:szCs w:val="20"/>
                <w:lang w:val="en-IE"/>
              </w:rPr>
              <w:t>Steigviridae</w:t>
            </w:r>
            <w:proofErr w:type="spellEnd"/>
            <w:r>
              <w:rPr>
                <w:rFonts w:ascii="Aptos" w:hAnsi="Aptos"/>
                <w:sz w:val="20"/>
                <w:szCs w:val="20"/>
                <w:lang w:val="en-IE"/>
              </w:rPr>
              <w:t>, which contain only one subfamily and therefore convey the same information as the family.</w:t>
            </w:r>
          </w:p>
          <w:p w14:paraId="38961A79" w14:textId="77777777" w:rsidR="00EE11BD" w:rsidRDefault="00EE11BD">
            <w:pPr>
              <w:rPr>
                <w:rFonts w:ascii="Aptos" w:hAnsi="Aptos"/>
                <w:sz w:val="20"/>
                <w:szCs w:val="20"/>
                <w:lang w:val="en-IE"/>
              </w:rPr>
            </w:pPr>
          </w:p>
          <w:p w14:paraId="71826447" w14:textId="77777777" w:rsidR="00EE11BD" w:rsidRDefault="00F70457">
            <w:pPr>
              <w:rPr>
                <w:rFonts w:ascii="Aptos" w:hAnsi="Aptos"/>
                <w:sz w:val="20"/>
                <w:szCs w:val="20"/>
                <w:lang w:val="en-IE"/>
              </w:rPr>
            </w:pPr>
            <w:r>
              <w:rPr>
                <w:rFonts w:ascii="Aptos" w:hAnsi="Aptos"/>
                <w:sz w:val="20"/>
                <w:szCs w:val="20"/>
                <w:lang w:val="en-IE"/>
              </w:rPr>
              <w:t xml:space="preserve">While we believe the current system is not workable and should be replaced, we were unable to find any criteria that would produce biologically relevant and phylogenetically consistent clades. Problematic criteria lead to problematic classifications, and forcing arbitrary criteria to maintain </w:t>
            </w:r>
            <w:r>
              <w:rPr>
                <w:rFonts w:ascii="Aptos" w:hAnsi="Aptos"/>
                <w:sz w:val="20"/>
                <w:szCs w:val="20"/>
                <w:lang w:val="en-IE"/>
              </w:rPr>
              <w:lastRenderedPageBreak/>
              <w:t>previous classifications puts the cart before the horse, defeating the purpose and usefulness of taxonomy.</w:t>
            </w:r>
          </w:p>
          <w:p w14:paraId="324DED35" w14:textId="6E4ED551" w:rsidR="00EE11BD" w:rsidRDefault="00F70457">
            <w:pPr>
              <w:rPr>
                <w:rFonts w:ascii="Aptos" w:hAnsi="Aptos"/>
                <w:sz w:val="20"/>
                <w:szCs w:val="20"/>
                <w:lang w:val="en-IE"/>
              </w:rPr>
            </w:pPr>
            <w:r>
              <w:rPr>
                <w:rFonts w:ascii="Aptos" w:hAnsi="Aptos"/>
                <w:sz w:val="20"/>
                <w:szCs w:val="20"/>
                <w:lang w:val="en-IE"/>
              </w:rPr>
              <w:t>Since we do</w:t>
            </w:r>
            <w:r w:rsidR="002837B7">
              <w:rPr>
                <w:rFonts w:ascii="Aptos" w:hAnsi="Aptos"/>
                <w:sz w:val="20"/>
                <w:szCs w:val="20"/>
                <w:lang w:val="en-IE"/>
              </w:rPr>
              <w:t xml:space="preserve"> </w:t>
            </w:r>
            <w:r>
              <w:rPr>
                <w:rFonts w:ascii="Aptos" w:hAnsi="Aptos"/>
                <w:sz w:val="20"/>
                <w:szCs w:val="20"/>
                <w:lang w:val="en-IE"/>
              </w:rPr>
              <w:t>n</w:t>
            </w:r>
            <w:r w:rsidR="002837B7">
              <w:rPr>
                <w:rFonts w:ascii="Aptos" w:hAnsi="Aptos"/>
                <w:sz w:val="20"/>
                <w:szCs w:val="20"/>
                <w:lang w:val="en-IE"/>
              </w:rPr>
              <w:t>o</w:t>
            </w:r>
            <w:r>
              <w:rPr>
                <w:rFonts w:ascii="Aptos" w:hAnsi="Aptos"/>
                <w:sz w:val="20"/>
                <w:szCs w:val="20"/>
                <w:lang w:val="en-IE"/>
              </w:rPr>
              <w:t xml:space="preserve">t have a better alternative and do not wish to discard existing knowledge, we think it best to maintain the current classifications and re-evaluate this situation once more members of each family are identified and more relevant patterns, such as ecological, morphological or host-associated characteristics, can be identified. </w:t>
            </w:r>
          </w:p>
          <w:p w14:paraId="7291D601" w14:textId="77777777" w:rsidR="00EE11BD" w:rsidRDefault="00F70457">
            <w:pPr>
              <w:rPr>
                <w:b/>
                <w:bCs/>
                <w:sz w:val="20"/>
                <w:szCs w:val="20"/>
                <w:lang w:val="en-IE"/>
              </w:rPr>
            </w:pPr>
            <w:r>
              <w:rPr>
                <w:b/>
                <w:bCs/>
                <w:sz w:val="20"/>
                <w:szCs w:val="20"/>
                <w:lang w:val="en-IE"/>
              </w:rPr>
              <w:t>Genus and species:</w:t>
            </w:r>
          </w:p>
          <w:p w14:paraId="5FCBD6B4" w14:textId="77777777" w:rsidR="00EE11BD" w:rsidRDefault="00F70457">
            <w:pPr>
              <w:rPr>
                <w:rFonts w:ascii="Aptos" w:hAnsi="Aptos"/>
                <w:sz w:val="20"/>
                <w:szCs w:val="20"/>
                <w:lang w:val="en-IE"/>
              </w:rPr>
            </w:pPr>
            <w:r>
              <w:rPr>
                <w:rFonts w:ascii="Aptos" w:hAnsi="Aptos"/>
                <w:sz w:val="20"/>
                <w:szCs w:val="20"/>
                <w:lang w:val="en-IE"/>
              </w:rPr>
              <w:t xml:space="preserve">We propose the creation of 38 new genera and 99 new species. A table with the total, global and average nucleotide identity, including coverage between all genomes, is available in the supplementary data. </w:t>
            </w:r>
          </w:p>
          <w:p w14:paraId="29F8986D" w14:textId="77777777" w:rsidR="00EE11BD" w:rsidRDefault="00F70457">
            <w:pPr>
              <w:rPr>
                <w:rFonts w:ascii="Aptos" w:hAnsi="Aptos"/>
                <w:bCs/>
                <w:sz w:val="20"/>
                <w:szCs w:val="20"/>
                <w:lang w:val="en-IE"/>
              </w:rPr>
            </w:pPr>
            <w:r>
              <w:rPr>
                <w:rFonts w:ascii="Aptos" w:hAnsi="Aptos"/>
                <w:sz w:val="20"/>
                <w:szCs w:val="20"/>
                <w:lang w:val="en-IE"/>
              </w:rPr>
              <w:t>Genera were named using the previously established method for algorithmically creating names (</w:t>
            </w:r>
            <w:r>
              <w:rPr>
                <w:rFonts w:ascii="Aptos" w:hAnsi="Aptos" w:cs="Arial"/>
                <w:sz w:val="20"/>
                <w:szCs w:val="20"/>
                <w:lang w:val="en-IE"/>
              </w:rPr>
              <w:t>2021.022B</w:t>
            </w:r>
            <w:r>
              <w:rPr>
                <w:rFonts w:ascii="Aptos" w:hAnsi="Aptos"/>
                <w:sz w:val="20"/>
                <w:szCs w:val="20"/>
                <w:lang w:val="en-IE"/>
              </w:rPr>
              <w:t>).</w:t>
            </w:r>
            <w:r>
              <w:rPr>
                <w:rFonts w:ascii="Aptos" w:hAnsi="Aptos"/>
                <w:sz w:val="20"/>
                <w:szCs w:val="20"/>
                <w:lang w:val="en-IE"/>
              </w:rPr>
              <w:br/>
            </w:r>
            <w:r>
              <w:rPr>
                <w:rFonts w:ascii="Aptos" w:hAnsi="Aptos"/>
                <w:bCs/>
                <w:sz w:val="20"/>
                <w:szCs w:val="20"/>
                <w:lang w:val="en-IE"/>
              </w:rPr>
              <w:t>Each letter of the term to be mutated was assigned a random number, 1-3. Characters were then passed through a three step script to create the following changes:</w:t>
            </w:r>
          </w:p>
          <w:p w14:paraId="40FC49B1" w14:textId="77777777" w:rsidR="00EE11BD" w:rsidRDefault="00F70457">
            <w:pPr>
              <w:numPr>
                <w:ilvl w:val="0"/>
                <w:numId w:val="3"/>
              </w:numPr>
              <w:rPr>
                <w:rFonts w:ascii="Aptos" w:hAnsi="Aptos"/>
                <w:bCs/>
                <w:sz w:val="20"/>
                <w:szCs w:val="20"/>
                <w:lang w:val="en-IE"/>
              </w:rPr>
            </w:pPr>
            <w:r>
              <w:rPr>
                <w:rFonts w:ascii="Aptos" w:hAnsi="Aptos"/>
                <w:bCs/>
                <w:sz w:val="20"/>
                <w:szCs w:val="20"/>
                <w:lang w:val="en-IE"/>
              </w:rPr>
              <w:t>'</w:t>
            </w:r>
            <w:r>
              <w:rPr>
                <w:rFonts w:ascii="Aptos" w:hAnsi="Aptos"/>
                <w:bCs/>
                <w:i/>
                <w:iCs/>
                <w:sz w:val="20"/>
                <w:szCs w:val="20"/>
                <w:lang w:val="en-IE"/>
              </w:rPr>
              <w:t>a1'→'ah', 'b1'→'p', 'c1'→'k', 'd1'→'t', 'e1'→'eh', 'g1'→'j', 'i1'→'ih', 'k1'→'c', 'o1'→'oh', 't1'→'d', 'u1'→'uh'</w:t>
            </w:r>
          </w:p>
          <w:p w14:paraId="29A3D8B4"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'a2'→'e', 'e2'→'i', 'i2'→'o', 'o2'→'u', 'u2'→'a'</w:t>
            </w:r>
          </w:p>
          <w:p w14:paraId="0DBD3D39"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'a3'→'i', 'e3'→'o', 'i3'→'u', 'o3'→'a', 'u3'→'e', 'j3'→'g', 'k3'→'c', 'p3'→'b', 't3'→'d'</w:t>
            </w:r>
          </w:p>
          <w:p w14:paraId="2FE2604A" w14:textId="77777777" w:rsidR="00EE11BD" w:rsidRDefault="00F70457">
            <w:pPr>
              <w:rPr>
                <w:rFonts w:ascii="Aptos" w:hAnsi="Aptos"/>
                <w:bCs/>
                <w:sz w:val="20"/>
                <w:szCs w:val="20"/>
                <w:lang w:val="en-IE"/>
              </w:rPr>
            </w:pPr>
            <w:r>
              <w:rPr>
                <w:rFonts w:ascii="Aptos" w:hAnsi="Aptos"/>
                <w:bCs/>
                <w:sz w:val="20"/>
                <w:szCs w:val="20"/>
                <w:lang w:val="en-IE"/>
              </w:rPr>
              <w:t>In order to maximize the likelihood that the mutated term was pronounceable, only the first occurrence of a repeating letter was kept. All long terms were cut after the 7th character and shortened further if needed to the last occurring vowel. This was to prevent a hard consonant before the genus level suffix '</w:t>
            </w:r>
            <w:r>
              <w:rPr>
                <w:rFonts w:ascii="Aptos" w:hAnsi="Aptos"/>
                <w:bCs/>
                <w:i/>
                <w:iCs/>
                <w:sz w:val="20"/>
                <w:szCs w:val="20"/>
                <w:lang w:val="en-IE"/>
              </w:rPr>
              <w:t>-</w:t>
            </w:r>
            <w:proofErr w:type="gramStart"/>
            <w:r>
              <w:rPr>
                <w:rFonts w:ascii="Aptos" w:hAnsi="Aptos"/>
                <w:bCs/>
                <w:i/>
                <w:iCs/>
                <w:sz w:val="20"/>
                <w:szCs w:val="20"/>
                <w:lang w:val="en-IE"/>
              </w:rPr>
              <w:t>virus</w:t>
            </w:r>
            <w:r>
              <w:rPr>
                <w:rFonts w:ascii="Aptos" w:hAnsi="Aptos"/>
                <w:bCs/>
                <w:sz w:val="20"/>
                <w:szCs w:val="20"/>
                <w:lang w:val="en-IE"/>
              </w:rPr>
              <w:t>'</w:t>
            </w:r>
            <w:proofErr w:type="gramEnd"/>
            <w:r>
              <w:rPr>
                <w:rFonts w:ascii="Aptos" w:hAnsi="Aptos"/>
                <w:bCs/>
                <w:sz w:val="20"/>
                <w:szCs w:val="20"/>
                <w:lang w:val="en-IE"/>
              </w:rPr>
              <w:t>. Each mutated word needed to be a minimum of 5 characters in length, have two consonants and two vowels.</w:t>
            </w:r>
          </w:p>
          <w:p w14:paraId="1A94D3A6" w14:textId="77777777" w:rsidR="00EE11BD" w:rsidRDefault="00EE11BD">
            <w:pPr>
              <w:rPr>
                <w:rFonts w:ascii="Aptos" w:hAnsi="Aptos" w:cs="Arial"/>
                <w:b/>
                <w:sz w:val="20"/>
                <w:szCs w:val="20"/>
                <w:lang w:val="en-IE"/>
              </w:rPr>
            </w:pPr>
          </w:p>
        </w:tc>
      </w:tr>
      <w:tr w:rsidR="00EE11BD" w14:paraId="53410F1F" w14:textId="77777777">
        <w:tc>
          <w:tcPr>
            <w:tcW w:w="8926" w:type="dxa"/>
          </w:tcPr>
          <w:p w14:paraId="368624DD" w14:textId="77777777" w:rsidR="00EE11BD" w:rsidRDefault="00EE11BD">
            <w:pPr>
              <w:rPr>
                <w:rFonts w:ascii="Aptos" w:hAnsi="Aptos" w:cs="Arial"/>
                <w:b/>
                <w:i/>
                <w:sz w:val="20"/>
                <w:szCs w:val="20"/>
                <w:lang w:val="en-IE"/>
              </w:rPr>
            </w:pPr>
          </w:p>
        </w:tc>
      </w:tr>
    </w:tbl>
    <w:tbl>
      <w:tblPr>
        <w:tblStyle w:val="TableGrid"/>
        <w:tblpPr w:leftFromText="180" w:rightFromText="180" w:vertAnchor="text" w:horzAnchor="margin" w:tblpY="124"/>
        <w:tblW w:w="8926" w:type="dxa"/>
        <w:tblLayout w:type="fixed"/>
        <w:tblLook w:val="04A0" w:firstRow="1" w:lastRow="0" w:firstColumn="1" w:lastColumn="0" w:noHBand="0" w:noVBand="1"/>
      </w:tblPr>
      <w:tblGrid>
        <w:gridCol w:w="8926"/>
      </w:tblGrid>
      <w:tr w:rsidR="00EE11BD" w14:paraId="20BB3DA1" w14:textId="77777777">
        <w:tc>
          <w:tcPr>
            <w:tcW w:w="8926" w:type="dxa"/>
            <w:shd w:val="clear" w:color="auto" w:fill="F2F2F2" w:themeFill="background1" w:themeFillShade="F2"/>
          </w:tcPr>
          <w:p w14:paraId="01EDF421" w14:textId="77777777" w:rsidR="00EE11BD" w:rsidRDefault="00F70457">
            <w:pPr>
              <w:rPr>
                <w:rFonts w:ascii="Aptos" w:hAnsi="Aptos" w:cs="Arial"/>
                <w:b/>
                <w:sz w:val="20"/>
                <w:szCs w:val="20"/>
                <w:lang w:val="en-IE"/>
              </w:rPr>
            </w:pPr>
            <w:r>
              <w:rPr>
                <w:rFonts w:ascii="Aptos" w:hAnsi="Aptos" w:cs="Arial"/>
                <w:b/>
                <w:sz w:val="20"/>
                <w:szCs w:val="20"/>
                <w:lang w:val="en-IE"/>
              </w:rPr>
              <w:t xml:space="preserve">References:   </w:t>
            </w:r>
          </w:p>
        </w:tc>
      </w:tr>
      <w:tr w:rsidR="00EE11BD" w14:paraId="76659C9D" w14:textId="77777777">
        <w:tc>
          <w:tcPr>
            <w:tcW w:w="8926" w:type="dxa"/>
          </w:tcPr>
          <w:p w14:paraId="4A380056" w14:textId="77777777" w:rsidR="00EE11BD" w:rsidRDefault="00F70457">
            <w:pPr>
              <w:pStyle w:val="Bibliography"/>
              <w:widowControl w:val="0"/>
              <w:rPr>
                <w:rFonts w:ascii="Aptos" w:hAnsi="Aptos"/>
                <w:sz w:val="20"/>
                <w:lang w:val="en-IE"/>
              </w:rPr>
            </w:pPr>
            <w:r>
              <w:fldChar w:fldCharType="begin"/>
            </w:r>
            <w:r>
              <w:rPr>
                <w:rFonts w:ascii="Aptos" w:hAnsi="Aptos"/>
                <w:sz w:val="20"/>
                <w:szCs w:val="20"/>
              </w:rPr>
              <w:instrText>ADDIN ZOTERO_BIBL {"uncited":[],"omitted":[],"custom":[]} CSL_BIBLIOGRAPHY</w:instrText>
            </w:r>
            <w:r>
              <w:rPr>
                <w:rFonts w:ascii="Aptos" w:hAnsi="Aptos"/>
                <w:sz w:val="20"/>
                <w:szCs w:val="20"/>
              </w:rPr>
              <w:fldChar w:fldCharType="separate"/>
            </w:r>
            <w:r>
              <w:rPr>
                <w:rFonts w:ascii="Aptos" w:hAnsi="Aptos"/>
                <w:sz w:val="20"/>
                <w:lang w:val="en-IE"/>
              </w:rPr>
              <w:t>1.</w:t>
            </w:r>
            <w:r>
              <w:rPr>
                <w:rFonts w:ascii="Aptos" w:hAnsi="Aptos"/>
                <w:sz w:val="20"/>
                <w:lang w:val="en-IE"/>
              </w:rPr>
              <w:tab/>
              <w:t xml:space="preserve">Zielezinski, A. </w:t>
            </w:r>
            <w:r>
              <w:rPr>
                <w:rFonts w:ascii="Aptos" w:hAnsi="Aptos"/>
                <w:i/>
                <w:iCs/>
                <w:sz w:val="20"/>
                <w:lang w:val="en-IE"/>
              </w:rPr>
              <w:t>et al.</w:t>
            </w:r>
            <w:r>
              <w:rPr>
                <w:rFonts w:ascii="Aptos" w:hAnsi="Aptos"/>
                <w:sz w:val="20"/>
                <w:lang w:val="en-IE"/>
              </w:rPr>
              <w:t xml:space="preserve"> Ultrafast and accurate sequence alignment and clustering of viral genomes. 2024.06.27.601020 Preprint at https://doi.org/10.1101/2024.06.27.601020 (2024).</w:t>
            </w:r>
          </w:p>
          <w:p w14:paraId="6171D295" w14:textId="77777777" w:rsidR="00EE11BD" w:rsidRDefault="00F70457">
            <w:pPr>
              <w:pStyle w:val="Bibliography"/>
              <w:widowControl w:val="0"/>
              <w:rPr>
                <w:rFonts w:ascii="Aptos" w:hAnsi="Aptos"/>
                <w:sz w:val="20"/>
                <w:lang w:val="en-IE"/>
              </w:rPr>
            </w:pPr>
            <w:r>
              <w:rPr>
                <w:rFonts w:ascii="Aptos" w:hAnsi="Aptos"/>
                <w:sz w:val="20"/>
                <w:lang w:val="en-IE"/>
              </w:rPr>
              <w:t>2.</w:t>
            </w:r>
            <w:r>
              <w:rPr>
                <w:rFonts w:ascii="Aptos" w:hAnsi="Aptos"/>
                <w:sz w:val="20"/>
                <w:lang w:val="en-IE"/>
              </w:rPr>
              <w:tab/>
              <w:t xml:space="preserve">Turner, D., Kropinski, A. M. &amp; Adriaenssens, E. M. A Roadmap for Genome-Based Phage Taxonomy. </w:t>
            </w:r>
            <w:r>
              <w:rPr>
                <w:rFonts w:ascii="Aptos" w:hAnsi="Aptos"/>
                <w:i/>
                <w:iCs/>
                <w:sz w:val="20"/>
                <w:lang w:val="en-IE"/>
              </w:rPr>
              <w:t>Viruses</w:t>
            </w:r>
            <w:r>
              <w:rPr>
                <w:rFonts w:ascii="Aptos" w:hAnsi="Aptos"/>
                <w:sz w:val="20"/>
                <w:lang w:val="en-IE"/>
              </w:rPr>
              <w:t xml:space="preserve"> </w:t>
            </w:r>
            <w:r>
              <w:rPr>
                <w:rFonts w:ascii="Aptos" w:hAnsi="Aptos"/>
                <w:b/>
                <w:bCs/>
                <w:sz w:val="20"/>
                <w:lang w:val="en-IE"/>
              </w:rPr>
              <w:t>13</w:t>
            </w:r>
            <w:r>
              <w:rPr>
                <w:rFonts w:ascii="Aptos" w:hAnsi="Aptos"/>
                <w:sz w:val="20"/>
                <w:lang w:val="en-IE"/>
              </w:rPr>
              <w:t>, 506 (2021).</w:t>
            </w:r>
          </w:p>
          <w:p w14:paraId="66A89B2F" w14:textId="77777777" w:rsidR="00EE11BD" w:rsidRDefault="00F70457">
            <w:pPr>
              <w:pStyle w:val="Bibliography"/>
              <w:widowControl w:val="0"/>
              <w:rPr>
                <w:rFonts w:ascii="Aptos" w:hAnsi="Aptos"/>
                <w:sz w:val="20"/>
                <w:lang w:val="en-IE"/>
              </w:rPr>
            </w:pPr>
            <w:r>
              <w:rPr>
                <w:rFonts w:ascii="Aptos" w:hAnsi="Aptos"/>
                <w:sz w:val="20"/>
                <w:lang w:val="en-IE"/>
              </w:rPr>
              <w:t>3.</w:t>
            </w:r>
            <w:r>
              <w:rPr>
                <w:rFonts w:ascii="Aptos" w:hAnsi="Aptos"/>
                <w:sz w:val="20"/>
                <w:lang w:val="en-IE"/>
              </w:rPr>
              <w:tab/>
              <w:t xml:space="preserve">Moi, D. </w:t>
            </w:r>
            <w:r>
              <w:rPr>
                <w:rFonts w:ascii="Aptos" w:hAnsi="Aptos"/>
                <w:i/>
                <w:iCs/>
                <w:sz w:val="20"/>
                <w:lang w:val="en-IE"/>
              </w:rPr>
              <w:t>et al.</w:t>
            </w:r>
            <w:r>
              <w:rPr>
                <w:rFonts w:ascii="Aptos" w:hAnsi="Aptos"/>
                <w:sz w:val="20"/>
                <w:lang w:val="en-IE"/>
              </w:rPr>
              <w:t xml:space="preserve"> Structural phylogenetics unravels the evolutionary diversification of communication systems in gram-positive bacteria and their viruses. 2023.09.19.558401 Preprint at https://doi.org/10.1101/2023.09.19.558401 (2023).</w:t>
            </w:r>
          </w:p>
          <w:p w14:paraId="6D5639FB" w14:textId="77777777" w:rsidR="00EE11BD" w:rsidRDefault="00F70457">
            <w:pPr>
              <w:pStyle w:val="Bibliography"/>
              <w:widowControl w:val="0"/>
              <w:rPr>
                <w:rFonts w:ascii="Aptos" w:hAnsi="Aptos"/>
                <w:sz w:val="20"/>
                <w:lang w:val="en-IE"/>
              </w:rPr>
            </w:pPr>
            <w:r>
              <w:rPr>
                <w:rFonts w:ascii="Aptos" w:hAnsi="Aptos"/>
                <w:sz w:val="20"/>
                <w:lang w:val="en-IE"/>
              </w:rPr>
              <w:t>4.</w:t>
            </w:r>
            <w:r>
              <w:rPr>
                <w:rFonts w:ascii="Aptos" w:hAnsi="Aptos"/>
                <w:sz w:val="20"/>
                <w:lang w:val="en-IE"/>
              </w:rPr>
              <w:tab/>
              <w:t xml:space="preserve">Gauthier, C. H., Cresawn, S. G. &amp; Hatfull, G. F. PhaMMseqs: a new pipeline for constructing phage gene phamilies using MMseqs2. </w:t>
            </w:r>
            <w:r>
              <w:rPr>
                <w:rFonts w:ascii="Aptos" w:hAnsi="Aptos"/>
                <w:i/>
                <w:iCs/>
                <w:sz w:val="20"/>
                <w:lang w:val="en-IE"/>
              </w:rPr>
              <w:t>G3 GenesGenomesGenetics</w:t>
            </w:r>
            <w:r>
              <w:rPr>
                <w:rFonts w:ascii="Aptos" w:hAnsi="Aptos"/>
                <w:sz w:val="20"/>
                <w:lang w:val="en-IE"/>
              </w:rPr>
              <w:t xml:space="preserve"> </w:t>
            </w:r>
            <w:r>
              <w:rPr>
                <w:rFonts w:ascii="Aptos" w:hAnsi="Aptos"/>
                <w:b/>
                <w:bCs/>
                <w:sz w:val="20"/>
                <w:lang w:val="en-IE"/>
              </w:rPr>
              <w:t>12</w:t>
            </w:r>
            <w:r>
              <w:rPr>
                <w:rFonts w:ascii="Aptos" w:hAnsi="Aptos"/>
                <w:sz w:val="20"/>
                <w:lang w:val="en-IE"/>
              </w:rPr>
              <w:t>, jkac233 (2022).</w:t>
            </w:r>
          </w:p>
          <w:p w14:paraId="1FFB3F35" w14:textId="77777777" w:rsidR="00EE11BD" w:rsidRDefault="00F70457">
            <w:pPr>
              <w:pStyle w:val="Bibliography"/>
              <w:widowControl w:val="0"/>
              <w:rPr>
                <w:rFonts w:ascii="Aptos" w:hAnsi="Aptos"/>
                <w:sz w:val="20"/>
                <w:lang w:val="en-IE"/>
              </w:rPr>
            </w:pPr>
            <w:r>
              <w:rPr>
                <w:rFonts w:ascii="Aptos" w:hAnsi="Aptos"/>
                <w:sz w:val="20"/>
                <w:lang w:val="en-IE"/>
              </w:rPr>
              <w:t>5.</w:t>
            </w:r>
            <w:r>
              <w:rPr>
                <w:rFonts w:ascii="Aptos" w:hAnsi="Aptos"/>
                <w:sz w:val="20"/>
                <w:lang w:val="en-IE"/>
              </w:rPr>
              <w:tab/>
              <w:t xml:space="preserve">Zhang, C. &amp; Mirarab, S. ASTRAL-Pro 2: ultrafast species tree reconstruction from multi-copy gene family trees.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38</w:t>
            </w:r>
            <w:r>
              <w:rPr>
                <w:rFonts w:ascii="Aptos" w:hAnsi="Aptos"/>
                <w:sz w:val="20"/>
                <w:lang w:val="en-IE"/>
              </w:rPr>
              <w:t>, 4949–4950 (2022).</w:t>
            </w:r>
          </w:p>
          <w:p w14:paraId="04B492D3" w14:textId="77777777" w:rsidR="00EE11BD" w:rsidRDefault="00F70457">
            <w:pPr>
              <w:pStyle w:val="Bibliography"/>
              <w:widowControl w:val="0"/>
              <w:rPr>
                <w:rFonts w:ascii="Aptos" w:hAnsi="Aptos"/>
                <w:sz w:val="20"/>
                <w:lang w:val="en-IE"/>
              </w:rPr>
            </w:pPr>
            <w:r>
              <w:rPr>
                <w:rFonts w:ascii="Aptos" w:hAnsi="Aptos"/>
                <w:sz w:val="20"/>
                <w:lang w:val="en-IE"/>
              </w:rPr>
              <w:t>6.</w:t>
            </w:r>
            <w:r>
              <w:rPr>
                <w:rFonts w:ascii="Aptos" w:hAnsi="Aptos"/>
                <w:sz w:val="20"/>
                <w:lang w:val="en-IE"/>
              </w:rPr>
              <w:tab/>
              <w:t xml:space="preserve">Tabatabaee, Y., Zhang, C., Warnow, T. &amp; Mirarab, S. Phylogenomic branch length estimation using quartets.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39</w:t>
            </w:r>
            <w:r>
              <w:rPr>
                <w:rFonts w:ascii="Aptos" w:hAnsi="Aptos"/>
                <w:sz w:val="20"/>
                <w:lang w:val="en-IE"/>
              </w:rPr>
              <w:t>, i185–i193 (2023).</w:t>
            </w:r>
          </w:p>
          <w:p w14:paraId="1E714F78" w14:textId="77777777" w:rsidR="00EE11BD" w:rsidRDefault="00F70457">
            <w:pPr>
              <w:pStyle w:val="Bibliography"/>
              <w:widowControl w:val="0"/>
              <w:rPr>
                <w:rFonts w:ascii="Aptos" w:hAnsi="Aptos"/>
                <w:sz w:val="20"/>
                <w:lang w:val="en-IE"/>
              </w:rPr>
            </w:pPr>
            <w:r>
              <w:rPr>
                <w:rFonts w:ascii="Aptos" w:hAnsi="Aptos"/>
                <w:sz w:val="20"/>
                <w:lang w:val="en-IE"/>
              </w:rPr>
              <w:t>7.</w:t>
            </w:r>
            <w:r>
              <w:rPr>
                <w:rFonts w:ascii="Aptos" w:hAnsi="Aptos"/>
                <w:sz w:val="20"/>
                <w:lang w:val="en-IE"/>
              </w:rPr>
              <w:tab/>
              <w:t>Bryant, D. &amp; Charleston, M. MAD roots for large trees. Preprint at https://doi.org/10.48550/arXiv.1811.03174 (2018).</w:t>
            </w:r>
          </w:p>
          <w:p w14:paraId="7C026583" w14:textId="77777777" w:rsidR="00EE11BD" w:rsidRDefault="00F70457">
            <w:pPr>
              <w:pStyle w:val="Bibliography"/>
              <w:widowControl w:val="0"/>
              <w:rPr>
                <w:rFonts w:ascii="Aptos" w:hAnsi="Aptos"/>
                <w:sz w:val="20"/>
                <w:lang w:val="en-IE"/>
              </w:rPr>
            </w:pPr>
            <w:r>
              <w:rPr>
                <w:rFonts w:ascii="Aptos" w:hAnsi="Aptos"/>
                <w:sz w:val="20"/>
                <w:lang w:val="en-IE"/>
              </w:rPr>
              <w:t>8.</w:t>
            </w:r>
            <w:r>
              <w:rPr>
                <w:rFonts w:ascii="Aptos" w:hAnsi="Aptos"/>
                <w:sz w:val="20"/>
                <w:lang w:val="en-IE"/>
              </w:rPr>
              <w:tab/>
              <w:t xml:space="preserve">Katoh, K. &amp; Standley, D. M. MAFFT Multiple Sequence Alignment Software Version 7: </w:t>
            </w:r>
            <w:r>
              <w:rPr>
                <w:rFonts w:ascii="Aptos" w:hAnsi="Aptos"/>
                <w:sz w:val="20"/>
                <w:lang w:val="en-IE"/>
              </w:rPr>
              <w:lastRenderedPageBreak/>
              <w:t xml:space="preserve">Improvements in Performance and Usability.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30</w:t>
            </w:r>
            <w:r>
              <w:rPr>
                <w:rFonts w:ascii="Aptos" w:hAnsi="Aptos"/>
                <w:sz w:val="20"/>
                <w:lang w:val="en-IE"/>
              </w:rPr>
              <w:t>, 772–780 (2013).</w:t>
            </w:r>
          </w:p>
          <w:p w14:paraId="02FD5844" w14:textId="77777777" w:rsidR="00EE11BD" w:rsidRDefault="00F70457">
            <w:pPr>
              <w:pStyle w:val="Bibliography"/>
              <w:widowControl w:val="0"/>
              <w:rPr>
                <w:rFonts w:ascii="Aptos" w:hAnsi="Aptos"/>
                <w:sz w:val="20"/>
                <w:lang w:val="en-IE"/>
              </w:rPr>
            </w:pPr>
            <w:r>
              <w:rPr>
                <w:rFonts w:ascii="Aptos" w:hAnsi="Aptos"/>
                <w:sz w:val="20"/>
                <w:lang w:val="en-IE"/>
              </w:rPr>
              <w:t>9.</w:t>
            </w:r>
            <w:r>
              <w:rPr>
                <w:rFonts w:ascii="Aptos" w:hAnsi="Aptos"/>
                <w:sz w:val="20"/>
                <w:lang w:val="en-IE"/>
              </w:rPr>
              <w:tab/>
              <w:t xml:space="preserve">Steenwyk, J. L., Buida, T. J., Li, Y., Shen, X.-X. &amp; Rokas, A. ClipKIT: A multiple sequence alignment trimming software for accurate phylogenomic inference. </w:t>
            </w:r>
            <w:r>
              <w:rPr>
                <w:rFonts w:ascii="Aptos" w:hAnsi="Aptos"/>
                <w:i/>
                <w:iCs/>
                <w:sz w:val="20"/>
                <w:lang w:val="en-IE"/>
              </w:rPr>
              <w:t>PLOS Biol.</w:t>
            </w:r>
            <w:r>
              <w:rPr>
                <w:rFonts w:ascii="Aptos" w:hAnsi="Aptos"/>
                <w:sz w:val="20"/>
                <w:lang w:val="en-IE"/>
              </w:rPr>
              <w:t xml:space="preserve"> </w:t>
            </w:r>
            <w:r>
              <w:rPr>
                <w:rFonts w:ascii="Aptos" w:hAnsi="Aptos"/>
                <w:b/>
                <w:bCs/>
                <w:sz w:val="20"/>
                <w:lang w:val="en-IE"/>
              </w:rPr>
              <w:t>18</w:t>
            </w:r>
            <w:r>
              <w:rPr>
                <w:rFonts w:ascii="Aptos" w:hAnsi="Aptos"/>
                <w:sz w:val="20"/>
                <w:lang w:val="en-IE"/>
              </w:rPr>
              <w:t>, e3001007 (2020).</w:t>
            </w:r>
          </w:p>
          <w:p w14:paraId="4C2FDDFA" w14:textId="77777777" w:rsidR="00EE11BD" w:rsidRDefault="00F70457">
            <w:pPr>
              <w:pStyle w:val="Bibliography"/>
              <w:widowControl w:val="0"/>
              <w:rPr>
                <w:rFonts w:ascii="Aptos" w:hAnsi="Aptos"/>
                <w:sz w:val="20"/>
                <w:lang w:val="en-IE"/>
              </w:rPr>
            </w:pPr>
            <w:r>
              <w:rPr>
                <w:rFonts w:ascii="Aptos" w:hAnsi="Aptos"/>
                <w:sz w:val="20"/>
                <w:lang w:val="en-IE"/>
              </w:rPr>
              <w:t>10.</w:t>
            </w:r>
            <w:r>
              <w:rPr>
                <w:rFonts w:ascii="Aptos" w:hAnsi="Aptos"/>
                <w:sz w:val="20"/>
                <w:lang w:val="en-IE"/>
              </w:rPr>
              <w:tab/>
              <w:t xml:space="preserve">Minh, B. Q. </w:t>
            </w:r>
            <w:r>
              <w:rPr>
                <w:rFonts w:ascii="Aptos" w:hAnsi="Aptos"/>
                <w:i/>
                <w:iCs/>
                <w:sz w:val="20"/>
                <w:lang w:val="en-IE"/>
              </w:rPr>
              <w:t>et al.</w:t>
            </w:r>
            <w:r>
              <w:rPr>
                <w:rFonts w:ascii="Aptos" w:hAnsi="Aptos"/>
                <w:sz w:val="20"/>
                <w:lang w:val="en-IE"/>
              </w:rPr>
              <w:t xml:space="preserve"> IQ-TREE 2: New Models and Efficient Methods for Phylogenetic Inference in the Genomic Era.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37</w:t>
            </w:r>
            <w:r>
              <w:rPr>
                <w:rFonts w:ascii="Aptos" w:hAnsi="Aptos"/>
                <w:sz w:val="20"/>
                <w:lang w:val="en-IE"/>
              </w:rPr>
              <w:t>, 1530–1534 (2020).</w:t>
            </w:r>
          </w:p>
          <w:p w14:paraId="63639F48" w14:textId="77777777" w:rsidR="00EE11BD" w:rsidRDefault="00F70457">
            <w:pPr>
              <w:pStyle w:val="Bibliography"/>
              <w:widowControl w:val="0"/>
              <w:rPr>
                <w:rFonts w:ascii="Aptos" w:hAnsi="Aptos"/>
                <w:sz w:val="20"/>
                <w:lang w:val="en-IE"/>
              </w:rPr>
            </w:pPr>
            <w:r>
              <w:rPr>
                <w:rFonts w:ascii="Aptos" w:hAnsi="Aptos"/>
                <w:sz w:val="20"/>
                <w:lang w:val="en-IE"/>
              </w:rPr>
              <w:t>11.</w:t>
            </w:r>
            <w:r>
              <w:rPr>
                <w:rFonts w:ascii="Aptos" w:hAnsi="Aptos"/>
                <w:sz w:val="20"/>
                <w:lang w:val="en-IE"/>
              </w:rPr>
              <w:tab/>
              <w:t xml:space="preserve">Hoang, D. T., Chernomor, O., von Haeseler, A., Minh, B. Q. &amp; Vinh, L. S. UFBoot2: Improving the Ultrafast Bootstrap Approximation.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35</w:t>
            </w:r>
            <w:r>
              <w:rPr>
                <w:rFonts w:ascii="Aptos" w:hAnsi="Aptos"/>
                <w:sz w:val="20"/>
                <w:lang w:val="en-IE"/>
              </w:rPr>
              <w:t>, 518–522 (2018).</w:t>
            </w:r>
          </w:p>
          <w:p w14:paraId="7FE2675E" w14:textId="77777777" w:rsidR="00EE11BD" w:rsidRDefault="00F70457">
            <w:pPr>
              <w:pStyle w:val="Bibliography"/>
              <w:widowControl w:val="0"/>
              <w:rPr>
                <w:rFonts w:ascii="Aptos" w:hAnsi="Aptos"/>
                <w:sz w:val="20"/>
                <w:lang w:val="en-IE"/>
              </w:rPr>
            </w:pPr>
            <w:r>
              <w:rPr>
                <w:rFonts w:ascii="Aptos" w:hAnsi="Aptos"/>
                <w:sz w:val="20"/>
                <w:lang w:val="en-IE"/>
              </w:rPr>
              <w:t>12.</w:t>
            </w:r>
            <w:r>
              <w:rPr>
                <w:rFonts w:ascii="Aptos" w:hAnsi="Aptos"/>
                <w:sz w:val="20"/>
                <w:lang w:val="en-IE"/>
              </w:rPr>
              <w:tab/>
              <w:t xml:space="preserve">Anisimova, M., Gil, M., Dufayard, J.-F., Dessimoz, C. &amp; Gascuel, O. Survey of Branch Support Methods Demonstrates Accuracy, Power, and Robustness of Fast Likelihood-based Approximation Schemes. </w:t>
            </w:r>
            <w:r>
              <w:rPr>
                <w:rFonts w:ascii="Aptos" w:hAnsi="Aptos"/>
                <w:i/>
                <w:iCs/>
                <w:sz w:val="20"/>
                <w:lang w:val="en-IE"/>
              </w:rPr>
              <w:t>Syst. Biol.</w:t>
            </w:r>
            <w:r>
              <w:rPr>
                <w:rFonts w:ascii="Aptos" w:hAnsi="Aptos"/>
                <w:sz w:val="20"/>
                <w:lang w:val="en-IE"/>
              </w:rPr>
              <w:t xml:space="preserve"> </w:t>
            </w:r>
            <w:r>
              <w:rPr>
                <w:rFonts w:ascii="Aptos" w:hAnsi="Aptos"/>
                <w:b/>
                <w:bCs/>
                <w:sz w:val="20"/>
                <w:lang w:val="en-IE"/>
              </w:rPr>
              <w:t>60</w:t>
            </w:r>
            <w:r>
              <w:rPr>
                <w:rFonts w:ascii="Aptos" w:hAnsi="Aptos"/>
                <w:sz w:val="20"/>
                <w:lang w:val="en-IE"/>
              </w:rPr>
              <w:t>, 685–699 (2011).</w:t>
            </w:r>
          </w:p>
          <w:p w14:paraId="2BA475AA" w14:textId="77777777" w:rsidR="00EE11BD" w:rsidRDefault="00F70457">
            <w:pPr>
              <w:pStyle w:val="Bibliography"/>
              <w:widowControl w:val="0"/>
              <w:rPr>
                <w:rFonts w:ascii="Aptos" w:hAnsi="Aptos"/>
                <w:sz w:val="20"/>
                <w:lang w:val="en-IE"/>
              </w:rPr>
            </w:pPr>
            <w:r>
              <w:rPr>
                <w:rFonts w:ascii="Aptos" w:hAnsi="Aptos"/>
                <w:sz w:val="20"/>
                <w:lang w:val="en-IE"/>
              </w:rPr>
              <w:t>13.</w:t>
            </w:r>
            <w:r>
              <w:rPr>
                <w:rFonts w:ascii="Aptos" w:hAnsi="Aptos"/>
                <w:sz w:val="20"/>
                <w:lang w:val="en-IE"/>
              </w:rPr>
              <w:tab/>
              <w:t xml:space="preserve">Kalyaanamoorthy, S., Minh, B. Q., Wong, T. K. F., von Haeseler, A. &amp; Jermiin, L. S. ModelFinder: fast model selection for accurate phylogenetic estimates. </w:t>
            </w:r>
            <w:r>
              <w:rPr>
                <w:rFonts w:ascii="Aptos" w:hAnsi="Aptos"/>
                <w:i/>
                <w:iCs/>
                <w:sz w:val="20"/>
                <w:lang w:val="en-IE"/>
              </w:rPr>
              <w:t>Nat. Methods</w:t>
            </w:r>
            <w:r>
              <w:rPr>
                <w:rFonts w:ascii="Aptos" w:hAnsi="Aptos"/>
                <w:sz w:val="20"/>
                <w:lang w:val="en-IE"/>
              </w:rPr>
              <w:t xml:space="preserve"> </w:t>
            </w:r>
            <w:r>
              <w:rPr>
                <w:rFonts w:ascii="Aptos" w:hAnsi="Aptos"/>
                <w:b/>
                <w:bCs/>
                <w:sz w:val="20"/>
                <w:lang w:val="en-IE"/>
              </w:rPr>
              <w:t>14</w:t>
            </w:r>
            <w:r>
              <w:rPr>
                <w:rFonts w:ascii="Aptos" w:hAnsi="Aptos"/>
                <w:sz w:val="20"/>
                <w:lang w:val="en-IE"/>
              </w:rPr>
              <w:t>, 587–589 (2017).</w:t>
            </w:r>
          </w:p>
          <w:p w14:paraId="5F42BF9E" w14:textId="77777777" w:rsidR="00EE11BD" w:rsidRDefault="00F70457">
            <w:pPr>
              <w:widowControl w:val="0"/>
              <w:rPr>
                <w:rFonts w:ascii="Aptos" w:hAnsi="Aptos" w:cs="Arial"/>
                <w:sz w:val="20"/>
                <w:szCs w:val="20"/>
                <w:lang w:val="en-IE"/>
              </w:rPr>
            </w:pPr>
            <w:r>
              <w:rPr>
                <w:rFonts w:ascii="Aptos" w:hAnsi="Aptos"/>
                <w:sz w:val="20"/>
                <w:szCs w:val="20"/>
              </w:rPr>
              <w:fldChar w:fldCharType="end"/>
            </w:r>
          </w:p>
          <w:p w14:paraId="1EBDE778" w14:textId="77777777" w:rsidR="00EE11BD" w:rsidRDefault="00F70457">
            <w:pPr>
              <w:widowControl w:val="0"/>
              <w:rPr>
                <w:rFonts w:ascii="Aptos" w:hAnsi="Aptos"/>
                <w:sz w:val="20"/>
                <w:szCs w:val="20"/>
                <w:lang w:val="en-IE"/>
              </w:rPr>
            </w:pPr>
            <w:r>
              <w:rPr>
                <w:rFonts w:ascii="Aptos" w:hAnsi="Aptos" w:cs="Arial"/>
                <w:sz w:val="20"/>
                <w:szCs w:val="20"/>
                <w:lang w:val="en-IE"/>
              </w:rPr>
              <w:t xml:space="preserve">  </w:t>
            </w:r>
            <w:r>
              <w:rPr>
                <w:rFonts w:ascii="Aptos" w:hAnsi="Aptos"/>
                <w:sz w:val="20"/>
                <w:szCs w:val="20"/>
                <w:lang w:val="en-IE"/>
              </w:rPr>
              <w:t xml:space="preserve">  </w:t>
            </w:r>
          </w:p>
        </w:tc>
      </w:tr>
    </w:tbl>
    <w:p w14:paraId="333631D1"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262"/>
        <w:gridCol w:w="6664"/>
      </w:tblGrid>
      <w:tr w:rsidR="00EE11BD" w14:paraId="4B7FF4D8" w14:textId="77777777">
        <w:trPr>
          <w:trHeight w:val="297"/>
        </w:trPr>
        <w:tc>
          <w:tcPr>
            <w:tcW w:w="8925" w:type="dxa"/>
            <w:gridSpan w:val="2"/>
            <w:shd w:val="clear" w:color="auto" w:fill="F2F2F2" w:themeFill="background1" w:themeFillShade="F2"/>
          </w:tcPr>
          <w:p w14:paraId="4121DF4A" w14:textId="77777777" w:rsidR="00EE11BD" w:rsidRDefault="00F70457">
            <w:pPr>
              <w:rPr>
                <w:rFonts w:ascii="Aptos" w:hAnsi="Aptos" w:cs="Arial"/>
                <w:b/>
                <w:color w:val="0000FF"/>
                <w:sz w:val="20"/>
                <w:lang w:val="en-IE"/>
              </w:rPr>
            </w:pPr>
            <w:r>
              <w:rPr>
                <w:rFonts w:ascii="Aptos" w:hAnsi="Aptos" w:cs="Arial"/>
                <w:b/>
                <w:sz w:val="20"/>
                <w:szCs w:val="20"/>
                <w:lang w:val="en-IE"/>
              </w:rPr>
              <w:t xml:space="preserve">Accompanying files: </w:t>
            </w:r>
          </w:p>
        </w:tc>
      </w:tr>
      <w:tr w:rsidR="00EE11BD" w14:paraId="05093942" w14:textId="77777777">
        <w:trPr>
          <w:trHeight w:val="73"/>
        </w:trPr>
        <w:tc>
          <w:tcPr>
            <w:tcW w:w="2262" w:type="dxa"/>
          </w:tcPr>
          <w:p w14:paraId="06E0EFF1" w14:textId="77777777" w:rsidR="00EE11BD" w:rsidRDefault="00F70457">
            <w:pPr>
              <w:rPr>
                <w:rFonts w:ascii="Aptos" w:hAnsi="Aptos" w:cs="Arial"/>
                <w:b/>
                <w:sz w:val="20"/>
                <w:szCs w:val="20"/>
                <w:lang w:val="en-IE"/>
              </w:rPr>
            </w:pPr>
            <w:r>
              <w:rPr>
                <w:rFonts w:ascii="Aptos" w:hAnsi="Aptos" w:cs="Arial"/>
                <w:b/>
                <w:sz w:val="20"/>
                <w:szCs w:val="20"/>
                <w:lang w:val="en-IE"/>
              </w:rPr>
              <w:t>Filename</w:t>
            </w:r>
          </w:p>
        </w:tc>
        <w:tc>
          <w:tcPr>
            <w:tcW w:w="6663" w:type="dxa"/>
          </w:tcPr>
          <w:p w14:paraId="7E61B27C" w14:textId="77777777" w:rsidR="00EE11BD" w:rsidRDefault="00F70457">
            <w:pPr>
              <w:rPr>
                <w:rFonts w:ascii="Aptos" w:hAnsi="Aptos" w:cs="Arial"/>
                <w:b/>
                <w:sz w:val="20"/>
                <w:szCs w:val="20"/>
                <w:lang w:val="en-IE"/>
              </w:rPr>
            </w:pPr>
            <w:r>
              <w:rPr>
                <w:rFonts w:ascii="Aptos" w:hAnsi="Aptos" w:cs="Arial"/>
                <w:b/>
                <w:sz w:val="20"/>
                <w:szCs w:val="20"/>
                <w:lang w:val="en-IE"/>
              </w:rPr>
              <w:t>Description of contents</w:t>
            </w:r>
          </w:p>
        </w:tc>
      </w:tr>
      <w:tr w:rsidR="00EE11BD" w14:paraId="30F2D185" w14:textId="77777777">
        <w:trPr>
          <w:trHeight w:val="71"/>
        </w:trPr>
        <w:tc>
          <w:tcPr>
            <w:tcW w:w="2262" w:type="dxa"/>
          </w:tcPr>
          <w:p w14:paraId="4DE65658" w14:textId="77777777" w:rsidR="00EE11BD" w:rsidRDefault="00F70457">
            <w:pPr>
              <w:rPr>
                <w:rFonts w:ascii="Aptos" w:hAnsi="Aptos" w:cs="Arial"/>
                <w:b/>
                <w:sz w:val="20"/>
                <w:szCs w:val="20"/>
                <w:lang w:val="en-IE"/>
              </w:rPr>
            </w:pPr>
            <w:r>
              <w:rPr>
                <w:rFonts w:ascii="Aptos" w:hAnsi="Aptos" w:cs="Arial"/>
                <w:b/>
                <w:sz w:val="20"/>
                <w:szCs w:val="20"/>
                <w:lang w:val="en-IE"/>
              </w:rPr>
              <w:t>Taxa_names.xlsx</w:t>
            </w:r>
          </w:p>
        </w:tc>
        <w:tc>
          <w:tcPr>
            <w:tcW w:w="6663" w:type="dxa"/>
          </w:tcPr>
          <w:p w14:paraId="188B3EBF" w14:textId="77777777" w:rsidR="00EE11BD" w:rsidRDefault="00F70457">
            <w:pPr>
              <w:rPr>
                <w:rFonts w:ascii="Aptos" w:hAnsi="Aptos" w:cs="Arial"/>
                <w:b/>
                <w:sz w:val="20"/>
                <w:szCs w:val="20"/>
                <w:lang w:val="en-IE"/>
              </w:rPr>
            </w:pPr>
            <w:r>
              <w:rPr>
                <w:rFonts w:ascii="Aptos" w:hAnsi="Aptos" w:cs="Arial"/>
                <w:b/>
                <w:sz w:val="20"/>
                <w:szCs w:val="20"/>
                <w:lang w:val="en-IE"/>
              </w:rPr>
              <w:t>Contains all genomes, their accession and their taxonomic rank</w:t>
            </w:r>
          </w:p>
        </w:tc>
      </w:tr>
      <w:tr w:rsidR="00EE11BD" w14:paraId="5B486C1E" w14:textId="77777777">
        <w:trPr>
          <w:trHeight w:val="71"/>
        </w:trPr>
        <w:tc>
          <w:tcPr>
            <w:tcW w:w="2262" w:type="dxa"/>
          </w:tcPr>
          <w:p w14:paraId="6E5CB4A1"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Distances.tsv</w:t>
            </w:r>
            <w:proofErr w:type="spellEnd"/>
          </w:p>
        </w:tc>
        <w:tc>
          <w:tcPr>
            <w:tcW w:w="6663" w:type="dxa"/>
          </w:tcPr>
          <w:p w14:paraId="758A721B"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and their distances to each other genome, using </w:t>
            </w:r>
            <w:proofErr w:type="spellStart"/>
            <w:r>
              <w:rPr>
                <w:rFonts w:ascii="Aptos" w:hAnsi="Aptos" w:cs="Arial"/>
                <w:b/>
                <w:sz w:val="20"/>
                <w:szCs w:val="20"/>
                <w:lang w:val="en-IE"/>
              </w:rPr>
              <w:t>tANI</w:t>
            </w:r>
            <w:proofErr w:type="spellEnd"/>
            <w:r>
              <w:rPr>
                <w:rFonts w:ascii="Aptos" w:hAnsi="Aptos" w:cs="Arial"/>
                <w:b/>
                <w:sz w:val="20"/>
                <w:szCs w:val="20"/>
                <w:lang w:val="en-IE"/>
              </w:rPr>
              <w:t xml:space="preserve">, </w:t>
            </w:r>
            <w:proofErr w:type="spellStart"/>
            <w:r>
              <w:rPr>
                <w:rFonts w:ascii="Aptos" w:hAnsi="Aptos" w:cs="Arial"/>
                <w:b/>
                <w:sz w:val="20"/>
                <w:szCs w:val="20"/>
                <w:lang w:val="en-IE"/>
              </w:rPr>
              <w:t>gANI</w:t>
            </w:r>
            <w:proofErr w:type="spellEnd"/>
            <w:r>
              <w:rPr>
                <w:rFonts w:ascii="Aptos" w:hAnsi="Aptos" w:cs="Arial"/>
                <w:b/>
                <w:sz w:val="20"/>
                <w:szCs w:val="20"/>
                <w:lang w:val="en-IE"/>
              </w:rPr>
              <w:t>, ANI and metadata.</w:t>
            </w:r>
          </w:p>
        </w:tc>
      </w:tr>
      <w:tr w:rsidR="00EE11BD" w14:paraId="5E2FF0C8" w14:textId="77777777">
        <w:trPr>
          <w:trHeight w:val="71"/>
        </w:trPr>
        <w:tc>
          <w:tcPr>
            <w:tcW w:w="2262" w:type="dxa"/>
          </w:tcPr>
          <w:p w14:paraId="0468B3E9"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Sequences.gzip</w:t>
            </w:r>
            <w:proofErr w:type="spellEnd"/>
          </w:p>
        </w:tc>
        <w:tc>
          <w:tcPr>
            <w:tcW w:w="6663" w:type="dxa"/>
          </w:tcPr>
          <w:p w14:paraId="3FCAB288"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format</w:t>
            </w:r>
          </w:p>
        </w:tc>
      </w:tr>
      <w:tr w:rsidR="00EE11BD" w14:paraId="7B0B2D21" w14:textId="77777777">
        <w:trPr>
          <w:trHeight w:val="71"/>
        </w:trPr>
        <w:tc>
          <w:tcPr>
            <w:tcW w:w="2262" w:type="dxa"/>
          </w:tcPr>
          <w:p w14:paraId="70351FA4" w14:textId="77777777" w:rsidR="00EE11BD" w:rsidRDefault="00F70457">
            <w:pPr>
              <w:rPr>
                <w:rFonts w:ascii="Aptos" w:hAnsi="Aptos" w:cs="Arial"/>
                <w:b/>
                <w:sz w:val="20"/>
                <w:szCs w:val="20"/>
                <w:lang w:val="en-IE"/>
              </w:rPr>
            </w:pPr>
            <w:r>
              <w:rPr>
                <w:rFonts w:ascii="Aptos" w:hAnsi="Aptos" w:cs="Arial"/>
                <w:b/>
                <w:sz w:val="20"/>
                <w:szCs w:val="20"/>
                <w:lang w:val="en-IE"/>
              </w:rPr>
              <w:t>All_gbk.gz</w:t>
            </w:r>
          </w:p>
        </w:tc>
        <w:tc>
          <w:tcPr>
            <w:tcW w:w="6663" w:type="dxa"/>
          </w:tcPr>
          <w:p w14:paraId="410BC180"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w:t>
            </w:r>
            <w:proofErr w:type="spellStart"/>
            <w:r>
              <w:rPr>
                <w:rFonts w:ascii="Aptos" w:hAnsi="Aptos" w:cs="Arial"/>
                <w:b/>
                <w:sz w:val="20"/>
                <w:szCs w:val="20"/>
                <w:lang w:val="en-IE"/>
              </w:rPr>
              <w:t>genbank</w:t>
            </w:r>
            <w:proofErr w:type="spellEnd"/>
            <w:r>
              <w:rPr>
                <w:rFonts w:ascii="Aptos" w:hAnsi="Aptos" w:cs="Arial"/>
                <w:b/>
                <w:sz w:val="20"/>
                <w:szCs w:val="20"/>
                <w:lang w:val="en-IE"/>
              </w:rPr>
              <w:t xml:space="preserve"> format</w:t>
            </w:r>
          </w:p>
        </w:tc>
      </w:tr>
    </w:tbl>
    <w:p w14:paraId="76CF3ED3" w14:textId="77777777" w:rsidR="00EE11BD" w:rsidRDefault="00EE11BD">
      <w:pPr>
        <w:rPr>
          <w:lang w:val="en-IE"/>
        </w:rPr>
      </w:pPr>
    </w:p>
    <w:tbl>
      <w:tblPr>
        <w:tblStyle w:val="TableGrid"/>
        <w:tblW w:w="8926" w:type="dxa"/>
        <w:tblLayout w:type="fixed"/>
        <w:tblLook w:val="04A0" w:firstRow="1" w:lastRow="0" w:firstColumn="1" w:lastColumn="0" w:noHBand="0" w:noVBand="1"/>
      </w:tblPr>
      <w:tblGrid>
        <w:gridCol w:w="8926"/>
      </w:tblGrid>
      <w:tr w:rsidR="00EE11BD" w14:paraId="244C4335" w14:textId="77777777">
        <w:tc>
          <w:tcPr>
            <w:tcW w:w="8926" w:type="dxa"/>
            <w:shd w:val="clear" w:color="auto" w:fill="F2F2F2" w:themeFill="background1" w:themeFillShade="F2"/>
          </w:tcPr>
          <w:p w14:paraId="07AA1DF7" w14:textId="77777777" w:rsidR="00EE11BD" w:rsidRDefault="00F70457">
            <w:pPr>
              <w:pStyle w:val="BodyTextIndent"/>
              <w:ind w:left="0" w:firstLine="0"/>
              <w:rPr>
                <w:rFonts w:ascii="Aptos" w:hAnsi="Aptos"/>
                <w:color w:val="0070C0"/>
                <w:sz w:val="20"/>
                <w:lang w:val="en-IE"/>
              </w:rPr>
            </w:pPr>
            <w:r>
              <w:rPr>
                <w:rFonts w:ascii="Aptos" w:hAnsi="Aptos" w:cs="Arial"/>
                <w:b/>
                <w:iCs/>
                <w:sz w:val="20"/>
                <w:lang w:val="en-IE"/>
              </w:rPr>
              <w:t xml:space="preserve">Tables, Figures:  </w:t>
            </w:r>
          </w:p>
        </w:tc>
      </w:tr>
    </w:tbl>
    <w:p w14:paraId="1CBAFDC1" w14:textId="77777777" w:rsidR="00EE11BD" w:rsidRDefault="00F70457">
      <w:pPr>
        <w:keepNext/>
        <w:rPr>
          <w:lang w:val="en-IE"/>
        </w:rPr>
      </w:pPr>
      <w:r>
        <w:rPr>
          <w:noProof/>
        </w:rPr>
        <w:lastRenderedPageBreak/>
        <w:drawing>
          <wp:inline distT="0" distB="0" distL="0" distR="0" wp14:anchorId="425F0B89" wp14:editId="534A5777">
            <wp:extent cx="5257800" cy="616267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11"/>
                    <a:stretch>
                      <a:fillRect/>
                    </a:stretch>
                  </pic:blipFill>
                  <pic:spPr bwMode="auto">
                    <a:xfrm>
                      <a:off x="0" y="0"/>
                      <a:ext cx="5257800" cy="6162675"/>
                    </a:xfrm>
                    <a:prstGeom prst="rect">
                      <a:avLst/>
                    </a:prstGeom>
                  </pic:spPr>
                </pic:pic>
              </a:graphicData>
            </a:graphic>
          </wp:inline>
        </w:drawing>
      </w:r>
    </w:p>
    <w:p w14:paraId="17716CB7" w14:textId="77777777" w:rsidR="00435C2A" w:rsidRPr="00435C2A" w:rsidRDefault="00435C2A" w:rsidP="00435C2A">
      <w:pPr>
        <w:rPr>
          <w:b/>
          <w:bCs/>
          <w:lang w:val="en-IE"/>
        </w:rPr>
      </w:pPr>
    </w:p>
    <w:p w14:paraId="4CA5A31D" w14:textId="7B9ED57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1</w:t>
      </w:r>
      <w:r w:rsidRPr="00435C2A">
        <w:rPr>
          <w:b/>
          <w:bCs/>
          <w:lang w:val="en-IE"/>
        </w:rPr>
        <w:fldChar w:fldCharType="end"/>
      </w:r>
      <w:r w:rsidRPr="00435C2A">
        <w:rPr>
          <w:b/>
          <w:bCs/>
          <w:lang w:val="en-IE"/>
        </w:rPr>
        <w:t xml:space="preserve">: </w:t>
      </w:r>
      <w:proofErr w:type="spellStart"/>
      <w:r>
        <w:rPr>
          <w:lang w:val="en-IE"/>
        </w:rPr>
        <w:t>Foldtree</w:t>
      </w:r>
      <w:proofErr w:type="spellEnd"/>
      <w:r>
        <w:rPr>
          <w:lang w:val="en-IE"/>
        </w:rPr>
        <w:t xml:space="preserve"> structural phylogenetic tree based on the large </w:t>
      </w:r>
      <w:proofErr w:type="spellStart"/>
      <w:r>
        <w:rPr>
          <w:lang w:val="en-IE"/>
        </w:rPr>
        <w:t>terminase</w:t>
      </w:r>
      <w:proofErr w:type="spellEnd"/>
      <w:r>
        <w:rPr>
          <w:lang w:val="en-IE"/>
        </w:rPr>
        <w:t xml:space="preserve"> structure of 3896 members of </w:t>
      </w:r>
      <w:r>
        <w:rPr>
          <w:i/>
          <w:iCs/>
          <w:lang w:val="en-IE"/>
        </w:rPr>
        <w:t>Caudoviricetes</w:t>
      </w:r>
      <w:r>
        <w:rPr>
          <w:lang w:val="en-IE"/>
        </w:rPr>
        <w:t xml:space="preserve">. The classified and proposed families are shown in the inner coloured ring, and the proposed and classified orders in the outer coloured ring. Gaps in the annotation are due to a lack of classification for that level. The tree is midpoint rooted. Marine and </w:t>
      </w:r>
      <w:proofErr w:type="spellStart"/>
      <w:r w:rsidRPr="003F3735">
        <w:rPr>
          <w:i/>
          <w:iCs/>
          <w:lang w:val="en-IE"/>
        </w:rPr>
        <w:t>Pachyviridae</w:t>
      </w:r>
      <w:proofErr w:type="spellEnd"/>
      <w:r>
        <w:rPr>
          <w:lang w:val="en-IE"/>
        </w:rPr>
        <w:t xml:space="preserve"> sequences closely related to the orders were selected and used as outgroups for all other figures.</w:t>
      </w:r>
    </w:p>
    <w:p w14:paraId="096F6CC0" w14:textId="77777777" w:rsidR="00EE11BD" w:rsidRPr="00435C2A" w:rsidRDefault="00EE11BD" w:rsidP="00435C2A"/>
    <w:p w14:paraId="12ABB3BB" w14:textId="77777777" w:rsidR="00EE11BD" w:rsidRDefault="00F70457">
      <w:pPr>
        <w:keepNext/>
        <w:rPr>
          <w:lang w:val="en-IE"/>
        </w:rPr>
      </w:pPr>
      <w:r>
        <w:rPr>
          <w:noProof/>
        </w:rPr>
        <w:lastRenderedPageBreak/>
        <w:drawing>
          <wp:inline distT="0" distB="0" distL="0" distR="0" wp14:anchorId="660A621F" wp14:editId="37631CB3">
            <wp:extent cx="4311650" cy="295275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2"/>
                    <a:stretch>
                      <a:fillRect/>
                    </a:stretch>
                  </pic:blipFill>
                  <pic:spPr bwMode="auto">
                    <a:xfrm>
                      <a:off x="0" y="0"/>
                      <a:ext cx="4311650" cy="2952750"/>
                    </a:xfrm>
                    <a:prstGeom prst="rect">
                      <a:avLst/>
                    </a:prstGeom>
                  </pic:spPr>
                </pic:pic>
              </a:graphicData>
            </a:graphic>
          </wp:inline>
        </w:drawing>
      </w:r>
    </w:p>
    <w:p w14:paraId="0DF8EB13" w14:textId="77777777" w:rsidR="00435C2A" w:rsidRDefault="00435C2A" w:rsidP="00435C2A">
      <w:pPr>
        <w:rPr>
          <w:lang w:val="en-IE"/>
        </w:rPr>
      </w:pPr>
    </w:p>
    <w:p w14:paraId="601AC654" w14:textId="60CF5B92"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2</w:t>
      </w:r>
      <w:r w:rsidRPr="00435C2A">
        <w:rPr>
          <w:b/>
          <w:bCs/>
          <w:lang w:val="en-IE"/>
        </w:rPr>
        <w:fldChar w:fldCharType="end"/>
      </w:r>
      <w:r w:rsidRPr="00435C2A">
        <w:rPr>
          <w:b/>
          <w:bCs/>
          <w:lang w:val="en-IE"/>
        </w:rPr>
        <w:t>:</w:t>
      </w:r>
      <w:r>
        <w:rPr>
          <w:lang w:val="en-IE"/>
        </w:rPr>
        <w:t xml:space="preserve"> Core-gene structural phylogenetic species tree of the three orders based on gene trees created using ASTRAL-Pro3 v1.2.2</w:t>
      </w:r>
      <w:r>
        <w:fldChar w:fldCharType="begin"/>
      </w:r>
      <w:r>
        <w:rPr>
          <w:lang w:val="en-IE"/>
        </w:rPr>
        <w:instrText>ADDIN ZOTERO_ITEM CSL_CITATION {"citationID":"M6JpYGXb","properties":{"formattedCitation":"\\super 5\\nosupersub{}","plainCitation":"5","noteIndex":0},"citationItems":[{"id":348,"uris":["http://zotero.org/users/14304502/items/6GTKVUJP"],"itemData":{"id":348,"type":"article-journal","abstract":"Species tree inference from multi-copy gene trees has long been a challenge in phylogenomics. The recent method ASTRAL-Pro has made strides by enabling multi-copy gene family trees as input and has been quickly adopted. Yet, its scalability, especially memory usage, needs to improve to accommodate the ever-growing dataset size.We present ASTRAL-Pro 2, an ultrafast and memory efficient version of ASTRAL-Pro that adopts a placement-based optimization algorithm for significantly better scalability without sacrificing accuracy.The source code and binary files are publicly available at https://github.com/chaoszhang/ASTER; data are available at https://github.com/chaoszhang/A-Pro2_data.Supplementary data are available at Bioinformatics online.","container-title":"Bioinformatics","DOI":"10.1093/bioinformatics/btac620","ISSN":"1367-4811","issue":"21","journalAbbreviation":"Bioinformatics","page":"4949-4950","source":"Silverchair","title":"ASTRAL-Pro 2: ultrafast species tree reconstruction from multi-copy gene family trees","title-short":"ASTRAL-Pro 2","volume":"38","author":[{"family":"Zhang","given":"Chao"},{"family":"Mirarab","given":"Siavash"}],"issued":{"date-parts":[["2022",11,1]]}}}],"schema":"https://github.com/citation-style-language/schema/raw/master/csl-citation.json"}</w:instrText>
      </w:r>
      <w:r>
        <w:rPr>
          <w:lang w:val="en-IE"/>
        </w:rPr>
        <w:fldChar w:fldCharType="separate"/>
      </w:r>
      <w:r>
        <w:rPr>
          <w:vertAlign w:val="superscript"/>
          <w:lang w:val="en-IE"/>
        </w:rPr>
        <w:t>5</w:t>
      </w:r>
      <w:r>
        <w:rPr>
          <w:lang w:val="en-IE"/>
        </w:rPr>
        <w:fldChar w:fldCharType="end"/>
      </w:r>
      <w:r>
        <w:rPr>
          <w:lang w:val="en-IE"/>
        </w:rPr>
        <w:t>. Branch lengths are computed using integrated CASTLES-Pro v1.2.2</w:t>
      </w:r>
      <w:r>
        <w:fldChar w:fldCharType="begin"/>
      </w:r>
      <w:r>
        <w:rPr>
          <w:lang w:val="en-IE"/>
        </w:rPr>
        <w:instrText>ADDIN ZOTERO_ITEM CSL_CITATION {"citationID":"QaxblpkJ","properties":{"formattedCitation":"\\super 6\\nosupersub{}","plainCitation":"6","noteIndex":0},"citationItems":[{"id":351,"uris":["http://zotero.org/users/14304502/items/2CKCW9JL"],"itemData":{"id":351,"type":"article-journal","abstract":"Branch lengths and topology of a species tree are essential in most downstream analyses, including estimation of diversification dates, characterization of selection, understanding adaptation, and comparative genomics. Modern phylogenomic analyses often use methods that account for the heterogeneity of evolutionary histories across the genome due to processes such as incomplete lineage sorting. However, these methods typically do not generate branch lengths in units that are usable by downstream applications, forcing phylogenomic analyses to resort to alternative shortcuts such as estimating branch lengths by concatenating gene alignments into a supermatrix. Yet, concatenation and other available approaches for estimating branch lengths fail to address heterogeneity across the genome.In this article, we derive expected values of gene tree branch lengths in substitution units under an extension of the multispecies coalescent (MSC) model that allows substitutions with varying rates across the species tree. We present CASTLES, a new technique for estimating branch lengths on the species tree from estimated gene trees that uses these expected values, and our study shows that CASTLES improves on the most accurate prior methods with respect to both speed and accuracy.CASTLES is available at https://github.com/ytabatabaee/CASTLES.","container-title":"Bioinformatics","DOI":"10.1093/bioinformatics/btad221","ISSN":"1367-4811","issue":"Supplement_1","journalAbbreviation":"Bioinformatics","page":"i185-i193","source":"Silverchair","title":"Phylogenomic branch length estimation using quartets","volume":"39","author":[{"family":"Tabatabaee","given":"Yasamin"},{"family":"Zhang","given":"Chao"},{"family":"Warnow","given":"Tandy"},{"family":"Mirarab","given":"Siavash"}],"issued":{"date-parts":[["2023",6,1]]}}}],"schema":"https://github.com/citation-style-language/schema/raw/master/csl-citation.json"}</w:instrText>
      </w:r>
      <w:r>
        <w:rPr>
          <w:lang w:val="en-IE"/>
        </w:rPr>
        <w:fldChar w:fldCharType="separate"/>
      </w:r>
      <w:r>
        <w:rPr>
          <w:vertAlign w:val="superscript"/>
          <w:lang w:val="en-IE"/>
        </w:rPr>
        <w:t>6</w:t>
      </w:r>
      <w:r>
        <w:rPr>
          <w:lang w:val="en-IE"/>
        </w:rPr>
        <w:fldChar w:fldCharType="end"/>
      </w:r>
      <w:r>
        <w:rPr>
          <w:lang w:val="en-IE"/>
        </w:rPr>
        <w:t xml:space="preserve">. 16 rounds of searching and subsampling were performed to ensure that maximum exploration of tree configurations was attempted.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w:t>
      </w:r>
    </w:p>
    <w:p w14:paraId="7E376399" w14:textId="77777777" w:rsidR="00EE11BD" w:rsidRPr="00435C2A" w:rsidRDefault="00EE11BD" w:rsidP="00435C2A"/>
    <w:p w14:paraId="2DF4D1AE" w14:textId="77777777" w:rsidR="00EE11BD" w:rsidRDefault="00F70457">
      <w:pPr>
        <w:keepNext/>
        <w:rPr>
          <w:lang w:val="en-IE"/>
        </w:rPr>
      </w:pPr>
      <w:r>
        <w:rPr>
          <w:lang w:val="en-IE"/>
        </w:rPr>
        <w:t xml:space="preserve"> </w:t>
      </w:r>
      <w:r>
        <w:rPr>
          <w:noProof/>
        </w:rPr>
        <w:drawing>
          <wp:inline distT="0" distB="0" distL="0" distR="0" wp14:anchorId="7050C5E8" wp14:editId="65C54F0A">
            <wp:extent cx="4619625" cy="3101975"/>
            <wp:effectExtent l="0" t="0" r="0" b="0"/>
            <wp:docPr id="4" name="Picture 6" descr="A colorful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A colorful circle with black background&#10;&#10;AI-generated content may be incorrect."/>
                    <pic:cNvPicPr>
                      <a:picLocks noChangeAspect="1" noChangeArrowheads="1"/>
                    </pic:cNvPicPr>
                  </pic:nvPicPr>
                  <pic:blipFill>
                    <a:blip r:embed="rId13"/>
                    <a:stretch>
                      <a:fillRect/>
                    </a:stretch>
                  </pic:blipFill>
                  <pic:spPr bwMode="auto">
                    <a:xfrm>
                      <a:off x="0" y="0"/>
                      <a:ext cx="4619625" cy="3101975"/>
                    </a:xfrm>
                    <a:prstGeom prst="rect">
                      <a:avLst/>
                    </a:prstGeom>
                  </pic:spPr>
                </pic:pic>
              </a:graphicData>
            </a:graphic>
          </wp:inline>
        </w:drawing>
      </w:r>
    </w:p>
    <w:p w14:paraId="52EE6919" w14:textId="77777777" w:rsidR="00435C2A" w:rsidRDefault="00435C2A" w:rsidP="00435C2A">
      <w:pPr>
        <w:rPr>
          <w:lang w:val="en-IE"/>
        </w:rPr>
      </w:pPr>
    </w:p>
    <w:p w14:paraId="241CC5AC" w14:textId="215EF51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3</w:t>
      </w:r>
      <w:r w:rsidRPr="00435C2A">
        <w:rPr>
          <w:b/>
          <w:bCs/>
          <w:lang w:val="en-IE"/>
        </w:rPr>
        <w:fldChar w:fldCharType="end"/>
      </w:r>
      <w:r w:rsidRPr="00435C2A">
        <w:rPr>
          <w:b/>
          <w:bCs/>
          <w:lang w:val="en-IE"/>
        </w:rPr>
        <w:t>:</w:t>
      </w:r>
      <w:r>
        <w:rPr>
          <w:lang w:val="en-IE"/>
        </w:rPr>
        <w:t xml:space="preserve"> Single gene structural phylogeny of the DNA primase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{"citationID":"8Wh6v1yi","properties":{"formattedCitation":"\\super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7ED81991" w14:textId="77777777" w:rsidR="00EE11BD" w:rsidRPr="00435C2A" w:rsidRDefault="00EE11BD" w:rsidP="00435C2A"/>
    <w:p w14:paraId="4359D7D2" w14:textId="77777777" w:rsidR="00EE11BD" w:rsidRDefault="00F70457">
      <w:pPr>
        <w:keepNext/>
        <w:rPr>
          <w:lang w:val="en-IE"/>
        </w:rPr>
      </w:pPr>
      <w:r>
        <w:rPr>
          <w:lang w:val="en-IE"/>
        </w:rPr>
        <w:lastRenderedPageBreak/>
        <w:t xml:space="preserve"> </w:t>
      </w:r>
      <w:r>
        <w:rPr>
          <w:noProof/>
        </w:rPr>
        <w:drawing>
          <wp:inline distT="0" distB="0" distL="0" distR="0" wp14:anchorId="5D7612EA" wp14:editId="15C08482">
            <wp:extent cx="4320540" cy="3438525"/>
            <wp:effectExtent l="0" t="0" r="0" b="0"/>
            <wp:docPr id="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A screenshot of a computer&#10;&#10;AI-generated content may be incorrect."/>
                    <pic:cNvPicPr>
                      <a:picLocks noChangeAspect="1" noChangeArrowheads="1"/>
                    </pic:cNvPicPr>
                  </pic:nvPicPr>
                  <pic:blipFill>
                    <a:blip r:embed="rId14"/>
                    <a:stretch>
                      <a:fillRect/>
                    </a:stretch>
                  </pic:blipFill>
                  <pic:spPr bwMode="auto">
                    <a:xfrm>
                      <a:off x="0" y="0"/>
                      <a:ext cx="4320540" cy="3438525"/>
                    </a:xfrm>
                    <a:prstGeom prst="rect">
                      <a:avLst/>
                    </a:prstGeom>
                  </pic:spPr>
                </pic:pic>
              </a:graphicData>
            </a:graphic>
          </wp:inline>
        </w:drawing>
      </w:r>
    </w:p>
    <w:p w14:paraId="5E9F56DA" w14:textId="77777777" w:rsidR="00435C2A" w:rsidRDefault="00435C2A" w:rsidP="00435C2A"/>
    <w:p w14:paraId="68B96EC6" w14:textId="1F42BED3"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4</w:t>
      </w:r>
      <w:r w:rsidRPr="00435C2A">
        <w:rPr>
          <w:b/>
          <w:bCs/>
        </w:rPr>
        <w:fldChar w:fldCharType="end"/>
      </w:r>
      <w:r w:rsidRPr="00435C2A">
        <w:rPr>
          <w:b/>
          <w:bCs/>
        </w:rPr>
        <w:t>:</w:t>
      </w:r>
      <w:r w:rsidRPr="00435C2A">
        <w:t xml:space="preserve"> Single gene structural phylogeny of the large </w:t>
      </w:r>
      <w:proofErr w:type="spellStart"/>
      <w:r w:rsidRPr="00435C2A">
        <w:t>terminase</w:t>
      </w:r>
      <w:proofErr w:type="spellEnd"/>
      <w:r w:rsidRPr="00435C2A">
        <w:t xml:space="preserve"> subunit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{"citationID":"7OF9TT2a","properties":{"formattedCitation":"\\super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w:t>
      </w:r>
      <w:proofErr w:type="gramStart"/>
      <w:r w:rsidRPr="00435C2A">
        <w:t xml:space="preserve">outer </w:t>
      </w:r>
      <w:proofErr w:type="spellStart"/>
      <w:r w:rsidRPr="00435C2A">
        <w:t>coloured</w:t>
      </w:r>
      <w:proofErr w:type="spellEnd"/>
      <w:proofErr w:type="gramEnd"/>
      <w:r w:rsidRPr="00435C2A">
        <w:t xml:space="preserve"> ring</w:t>
      </w:r>
    </w:p>
    <w:p w14:paraId="2CDB99D1" w14:textId="77777777" w:rsidR="00EE11BD" w:rsidRPr="00435C2A" w:rsidRDefault="00EE11BD" w:rsidP="00435C2A"/>
    <w:p w14:paraId="7FA8B260" w14:textId="77777777" w:rsidR="00EE11BD" w:rsidRDefault="00F70457">
      <w:pPr>
        <w:keepNext/>
        <w:rPr>
          <w:lang w:val="en-IE"/>
        </w:rPr>
      </w:pPr>
      <w:r>
        <w:rPr>
          <w:noProof/>
        </w:rPr>
        <w:drawing>
          <wp:inline distT="0" distB="0" distL="0" distR="0" wp14:anchorId="15A83F7A" wp14:editId="7297F366">
            <wp:extent cx="4611370" cy="2859405"/>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15"/>
                    <a:stretch>
                      <a:fillRect/>
                    </a:stretch>
                  </pic:blipFill>
                  <pic:spPr bwMode="auto">
                    <a:xfrm>
                      <a:off x="0" y="0"/>
                      <a:ext cx="4611370" cy="2859405"/>
                    </a:xfrm>
                    <a:prstGeom prst="rect">
                      <a:avLst/>
                    </a:prstGeom>
                  </pic:spPr>
                </pic:pic>
              </a:graphicData>
            </a:graphic>
          </wp:inline>
        </w:drawing>
      </w:r>
    </w:p>
    <w:p w14:paraId="57F313A4" w14:textId="77777777" w:rsidR="00435C2A" w:rsidRDefault="00435C2A" w:rsidP="00435C2A">
      <w:pPr>
        <w:rPr>
          <w:lang w:val="en-IE"/>
        </w:rPr>
      </w:pPr>
    </w:p>
    <w:p w14:paraId="05D009B6" w14:textId="21D3DDDC"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5</w:t>
      </w:r>
      <w:r w:rsidRPr="00435C2A">
        <w:rPr>
          <w:b/>
          <w:bCs/>
          <w:lang w:val="en-IE"/>
        </w:rPr>
        <w:fldChar w:fldCharType="end"/>
      </w:r>
      <w:r w:rsidRPr="00435C2A">
        <w:rPr>
          <w:b/>
          <w:bCs/>
          <w:lang w:val="en-IE"/>
        </w:rPr>
        <w:t>:</w:t>
      </w:r>
      <w:r>
        <w:rPr>
          <w:lang w:val="en-IE"/>
        </w:rPr>
        <w:t xml:space="preserve"> Single gene structural phylogeny of the portal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{"citationID":"78DcDJcE","properties":{"formattedCitation":"\\super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4367B83D" w14:textId="77777777" w:rsidR="00EE11BD" w:rsidRDefault="00F70457">
      <w:pPr>
        <w:keepNext/>
        <w:rPr>
          <w:lang w:val="en-IE"/>
        </w:rPr>
      </w:pPr>
      <w:r>
        <w:rPr>
          <w:noProof/>
        </w:rPr>
        <w:lastRenderedPageBreak/>
        <w:drawing>
          <wp:inline distT="0" distB="0" distL="0" distR="0" wp14:anchorId="4A618637" wp14:editId="7CE508D2">
            <wp:extent cx="4749661" cy="3085322"/>
            <wp:effectExtent l="0" t="0" r="0" b="127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16"/>
                    <a:stretch>
                      <a:fillRect/>
                    </a:stretch>
                  </pic:blipFill>
                  <pic:spPr bwMode="auto">
                    <a:xfrm>
                      <a:off x="0" y="0"/>
                      <a:ext cx="4761803" cy="3093209"/>
                    </a:xfrm>
                    <a:prstGeom prst="rect">
                      <a:avLst/>
                    </a:prstGeom>
                  </pic:spPr>
                </pic:pic>
              </a:graphicData>
            </a:graphic>
          </wp:inline>
        </w:drawing>
      </w:r>
    </w:p>
    <w:p w14:paraId="38D23B5E" w14:textId="77777777" w:rsidR="00435C2A" w:rsidRDefault="00435C2A" w:rsidP="00435C2A"/>
    <w:p w14:paraId="7D13D7A5" w14:textId="573D8780"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6</w:t>
      </w:r>
      <w:r w:rsidRPr="00435C2A">
        <w:rPr>
          <w:b/>
          <w:bCs/>
        </w:rPr>
        <w:fldChar w:fldCharType="end"/>
      </w:r>
      <w:r w:rsidRPr="00435C2A">
        <w:rPr>
          <w:b/>
          <w:bCs/>
        </w:rPr>
        <w:t>:</w:t>
      </w:r>
      <w:r w:rsidR="00435C2A">
        <w:t xml:space="preserve"> </w:t>
      </w:r>
      <w:r w:rsidRPr="00435C2A">
        <w:t xml:space="preserve">Single gene structural phylogeny of the major capsid protein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{"citationID":"3gOezOfS","properties":{"formattedCitation":"\\super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w:t>
      </w:r>
      <w:proofErr w:type="gramStart"/>
      <w:r w:rsidRPr="00435C2A">
        <w:t xml:space="preserve">outer </w:t>
      </w:r>
      <w:proofErr w:type="spellStart"/>
      <w:r w:rsidRPr="00435C2A">
        <w:t>coloured</w:t>
      </w:r>
      <w:proofErr w:type="spellEnd"/>
      <w:proofErr w:type="gramEnd"/>
      <w:r w:rsidRPr="00435C2A">
        <w:t xml:space="preserve"> ring</w:t>
      </w:r>
    </w:p>
    <w:p w14:paraId="7D44CCD3" w14:textId="77777777" w:rsidR="00EE11BD" w:rsidRPr="00435C2A" w:rsidRDefault="00EE11BD" w:rsidP="00435C2A"/>
    <w:p w14:paraId="5372AC78" w14:textId="77777777" w:rsidR="00EE11BD" w:rsidRDefault="00F70457">
      <w:pPr>
        <w:keepNext/>
        <w:rPr>
          <w:lang w:val="en-IE"/>
        </w:rPr>
      </w:pPr>
      <w:r>
        <w:rPr>
          <w:noProof/>
        </w:rPr>
        <w:drawing>
          <wp:inline distT="0" distB="0" distL="0" distR="0" wp14:anchorId="7654FD37" wp14:editId="6B3D0961">
            <wp:extent cx="4428448" cy="3066662"/>
            <wp:effectExtent l="0" t="0" r="0" b="635"/>
            <wp:docPr id="8" name="Picture 5"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colorful circle with a black background&#10;&#10;AI-generated content may be incorrect."/>
                    <pic:cNvPicPr>
                      <a:picLocks noChangeAspect="1" noChangeArrowheads="1"/>
                    </pic:cNvPicPr>
                  </pic:nvPicPr>
                  <pic:blipFill>
                    <a:blip r:embed="rId17"/>
                    <a:stretch>
                      <a:fillRect/>
                    </a:stretch>
                  </pic:blipFill>
                  <pic:spPr bwMode="auto">
                    <a:xfrm>
                      <a:off x="0" y="0"/>
                      <a:ext cx="4438212" cy="3073424"/>
                    </a:xfrm>
                    <a:prstGeom prst="rect">
                      <a:avLst/>
                    </a:prstGeom>
                  </pic:spPr>
                </pic:pic>
              </a:graphicData>
            </a:graphic>
          </wp:inline>
        </w:drawing>
      </w:r>
    </w:p>
    <w:p w14:paraId="03C659A6" w14:textId="77777777" w:rsidR="00435C2A" w:rsidRPr="00435C2A" w:rsidRDefault="00435C2A" w:rsidP="00435C2A">
      <w:pPr>
        <w:rPr>
          <w:b/>
          <w:bCs/>
          <w:lang w:val="en-IE"/>
        </w:rPr>
      </w:pPr>
    </w:p>
    <w:p w14:paraId="714F4E22" w14:textId="1F9DCCC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7</w:t>
      </w:r>
      <w:r w:rsidRPr="00435C2A">
        <w:rPr>
          <w:b/>
          <w:bCs/>
          <w:lang w:val="en-IE"/>
        </w:rPr>
        <w:fldChar w:fldCharType="end"/>
      </w:r>
      <w:r w:rsidRPr="00435C2A">
        <w:rPr>
          <w:b/>
          <w:bCs/>
          <w:lang w:val="en-IE"/>
        </w:rPr>
        <w:t>:</w:t>
      </w:r>
      <w:r>
        <w:rPr>
          <w:lang w:val="en-IE"/>
        </w:rPr>
        <w:t xml:space="preserve"> Core-gene phylogenetic tree of the three orders based on concatenated protein created with MAFFT v7.273</w:t>
      </w:r>
      <w:r>
        <w:fldChar w:fldCharType="begin"/>
      </w:r>
      <w:r>
        <w:rPr>
          <w:lang w:val="en-IE"/>
        </w:rPr>
        <w:instrText>ADDIN ZOTERO_ITEM CSL_CITATION {"citationID":"8Yi2D8Hv","properties":{"formattedCitation":"\\super 8\\nosupersub{}","plainCitation":"8","noteIndex":0},"citationItems":[{"id":138,"uris":["http://zotero.org/users/14304502/items/37NRG5IP"],"itemData":{"id":138,"type":"article-journal","abstract":"We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 Biol Evol","note":"PMID: 23329690\nPMCID: PMC3603318","page":"772-780","source":"PubMed Central","title":"MAFFT Multiple Sequence Alignment Software Version 7: Improvements in Performance and Usability","title-short":"MAFFT Multiple Sequence Alignment Software Version 7","volume":"30","author":[{"family":"Katoh","given":"Kazutaka"},{"family":"Standley","given":"Daron M."}],"issued":{"date-parts":[["2013",4]]}}}],"schema":"https://github.com/citation-style-language/schema/raw/master/csl-citation.json"}</w:instrText>
      </w:r>
      <w:r>
        <w:rPr>
          <w:lang w:val="en-IE"/>
        </w:rPr>
        <w:fldChar w:fldCharType="separate"/>
      </w:r>
      <w:r>
        <w:rPr>
          <w:vertAlign w:val="superscript"/>
          <w:lang w:val="en-IE"/>
        </w:rPr>
        <w:t>8</w:t>
      </w:r>
      <w:r>
        <w:rPr>
          <w:lang w:val="en-IE"/>
        </w:rPr>
        <w:fldChar w:fldCharType="end"/>
      </w:r>
      <w:r>
        <w:rPr>
          <w:lang w:val="en-IE"/>
        </w:rPr>
        <w:t xml:space="preserve"> using the L-INS-i algorithm. Multiple alignments were curated using the ClipKit</w:t>
      </w:r>
      <w:r>
        <w:fldChar w:fldCharType="begin"/>
      </w:r>
      <w:r>
        <w:rPr>
          <w:lang w:val="en-IE"/>
        </w:rPr>
        <w:instrText>ADDIN ZOTERO_ITEM CSL_CITATION {"citationID":"XQOZAnU9","properties":{"formattedCitation":"\\super 9\\nosupersub{}","plainCitation":"9","noteIndex":0},"citationItems":[{"id":161,"uris":["http://zotero.org/users/14304502/items/8P38MP45"],"itemData":{"id":161,"type":"article-journal","abstract":"Highly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Biol","language":"en","page":"e3001007","source":"DOI.org (Crossref)","title":"ClipKIT: A multiple sequence alignment trimming software for accurate phylogenomic inference","title-short":"ClipKIT","volume":"18","author":[{"family":"Steenwyk","given":"Jacob L."},{"family":"Buida","given":"Thomas J."},{"family":"Li","given":"Yuanning"},{"family":"Shen","given":"Xing-Xing"},{"family":"Rokas","given":"Antonis"}],"editor":[{"family":"Hejnol","given":"Andreas"}],"issued":{"date-parts":[["2020",12,2]]}}}],"schema":"https://github.com/citation-style-language/schema/raw/master/csl-citation.json"}</w:instrText>
      </w:r>
      <w:r>
        <w:rPr>
          <w:lang w:val="en-IE"/>
        </w:rPr>
        <w:fldChar w:fldCharType="separate"/>
      </w:r>
      <w:r>
        <w:rPr>
          <w:rFonts w:ascii="Aptos" w:hAnsi="Aptos"/>
          <w:vertAlign w:val="superscript"/>
          <w:lang w:val="en-IE"/>
        </w:rPr>
        <w:t>9</w:t>
      </w:r>
      <w:r>
        <w:rPr>
          <w:lang w:val="en-IE"/>
        </w:rPr>
        <w:fldChar w:fldCharType="end"/>
      </w:r>
      <w:r>
        <w:rPr>
          <w:lang w:val="en-IE"/>
        </w:rPr>
        <w:t xml:space="preserve"> </w:t>
      </w:r>
      <w:proofErr w:type="spellStart"/>
      <w:r>
        <w:rPr>
          <w:lang w:val="en-IE"/>
        </w:rPr>
        <w:t>Kpic</w:t>
      </w:r>
      <w:proofErr w:type="spellEnd"/>
      <w:r>
        <w:rPr>
          <w:lang w:val="en-IE"/>
        </w:rPr>
        <w:t xml:space="preserve"> method to select informative sites. The concatenation of these alignments was used to infer maximum likelihood trees with </w:t>
      </w:r>
      <w:proofErr w:type="spellStart"/>
      <w:r>
        <w:rPr>
          <w:lang w:val="en-IE"/>
        </w:rPr>
        <w:t>IQTree</w:t>
      </w:r>
      <w:proofErr w:type="spellEnd"/>
      <w:r>
        <w:rPr>
          <w:lang w:val="en-IE"/>
        </w:rPr>
        <w:t xml:space="preserve"> version 2.3.4</w:t>
      </w:r>
      <w:r>
        <w:fldChar w:fldCharType="begin"/>
      </w:r>
      <w:r>
        <w:rPr>
          <w:rFonts w:ascii="Arial" w:hAnsi="Arial"/>
          <w:lang w:val="en-IE"/>
        </w:rPr>
        <w:instrText>ADDIN ZOTERO_ITEM CSL_CITATION {"citationID":"K11CPw9v","properties":{"formattedCitation":"\\super 10\\nosupersub{}","plainCitation":"10","noteIndex":0},"citationItems":[{"id":46,"uris":["http://zotero.org/users/14304502/items/Z8R85FM5"],"itemData":{"id":46,"type":"article-journal","abstract":"IQ-TREE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w:instrText>
      </w:r>
      <w:r>
        <w:rPr>
          <w:rFonts w:ascii="Arial" w:hAnsi="Arial"/>
          <w:lang w:val="en-IE"/>
        </w:rPr>
        <w:fldChar w:fldCharType="separate"/>
      </w:r>
      <w:r>
        <w:rPr>
          <w:rFonts w:ascii="Arial" w:hAnsi="Arial" w:cs="Arial"/>
          <w:vertAlign w:val="superscript"/>
          <w:lang w:val="en-IE"/>
        </w:rPr>
        <w:t>10</w:t>
      </w:r>
      <w:r>
        <w:rPr>
          <w:rFonts w:ascii="Arial" w:hAnsi="Arial"/>
          <w:lang w:val="en-IE"/>
        </w:rPr>
        <w:fldChar w:fldCharType="end"/>
      </w:r>
      <w:r>
        <w:rPr>
          <w:rFonts w:ascii="Arial" w:hAnsi="Arial" w:cs="Arial"/>
          <w:lang w:val="en-IE"/>
        </w:rPr>
        <w:t xml:space="preserve"> </w:t>
      </w:r>
      <w:r>
        <w:rPr>
          <w:lang w:val="en-IE"/>
        </w:rPr>
        <w:t xml:space="preserve">(options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allnni</w:t>
      </w:r>
      <w:proofErr w:type="spellEnd"/>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nm </w:t>
      </w:r>
      <w:r>
        <w:rPr>
          <w:rFonts w:ascii="Consolas" w:hAnsi="Consolas" w:cs="Courier New"/>
          <w:color w:val="006666"/>
          <w:sz w:val="17"/>
          <w:szCs w:val="17"/>
          <w:lang w:val="en-IE"/>
        </w:rPr>
        <w:t>4000</w:t>
      </w:r>
      <w:r>
        <w:rPr>
          <w:lang w:val="en-IE"/>
        </w:rPr>
        <w:t xml:space="preserve">). We evaluated the node supports using the option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bb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lang w:val="en-IE"/>
        </w:rPr>
        <w:t xml:space="preserve"> for ultrafast bootstraps with UFBoot2</w:t>
      </w:r>
      <w:r>
        <w:fldChar w:fldCharType="begin"/>
      </w:r>
      <w:r>
        <w:rPr>
          <w:lang w:val="en-IE"/>
        </w:rPr>
        <w:instrText>ADDIN ZOTERO_ITEM CSL_CITATION {"citationID":"IkCplNLy","properties":{"formattedCitation":"\\super 11\\nosupersub{}","plainCitation":"11","noteIndex":0},"citationItems":[{"id":48,"uris":["http://zotero.org/users/14304502/items/E7JJS793"],"itemData":{"id":48,"type":"article-journal","abstract":"The standard bootstrap (SBS), despite being computationally intensive, is widely used in maximum likelihood phylogenetic analyses. We recently proposed the ultrafast bootstrap approximation (UFBoot) to reduce computing time while achieving more unbiased branch supports than SBS under mild model violations. UFBoot has been steadily adopted as an efficient alternative to SBS and other bootstrap approaches. Here, we present UFBoot2, which substantially accelerates UFBoot and reduces the risk of overestimating branch supports due to polytomies or severe model violations. Additionally, UFBoot2 provides suitable bootstrap resampling strategies for phylogenomic data. UFBoot2 is 778 times (median) faster than SBS and 8.4 times (median) faster than RAxML rapid bootstrap on tested data sets. UFBoot2 is implemented in the IQ-TREE software package version 1.6 and freely available at http://www.iqtree.org.","container-title":"Molecular Biology and Evolution","DOI":"10.1093/molbev/msx281","ISSN":"1537-1719","issue":"2","journalAbbreviation":"Mol Biol Evol","language":"eng","note":"PMID: 29077904\nPMCID: PMC5850222","page":"518-522","source":"PubMed","title":"UFBoot2: Improving the Ultrafast Bootstrap Approximation","title-short":"UFBoot2","volume":"35","author":[{"family":"Hoang","given":"Diep Thi"},{"family":"Chernomor","given":"Olga"},{"family":"Haeseler","given":"Arndt","non-dropping-particle":"von"},{"family":"Minh","given":"Bui Quang"},{"family":"Vinh","given":"Le Sy"}],"issued":{"date-parts":[["2018",2,1]]}}}],"schema":"https://github.com/citation-style-language/schema/raw/master/csl-citation.json"}</w:instrText>
      </w:r>
      <w:r>
        <w:rPr>
          <w:lang w:val="en-IE"/>
        </w:rPr>
        <w:fldChar w:fldCharType="separate"/>
      </w:r>
      <w:r>
        <w:rPr>
          <w:rFonts w:ascii="Aptos" w:hAnsi="Aptos"/>
          <w:vertAlign w:val="superscript"/>
          <w:lang w:val="en-IE"/>
        </w:rPr>
        <w:t>11</w:t>
      </w:r>
      <w:r>
        <w:rPr>
          <w:lang w:val="en-IE"/>
        </w:rPr>
        <w:fldChar w:fldCharType="end"/>
      </w:r>
      <w:r>
        <w:rPr>
          <w:lang w:val="en-IE"/>
        </w:rPr>
        <w:t xml:space="preserve"> and</w:t>
      </w:r>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alrt</w:t>
      </w:r>
      <w:proofErr w:type="spellEnd"/>
      <w:r>
        <w:rPr>
          <w:rFonts w:ascii="Consolas" w:hAnsi="Consolas" w:cs="Courier New"/>
          <w:color w:val="000000"/>
          <w:sz w:val="17"/>
          <w:szCs w:val="17"/>
          <w:lang w:val="en-IE"/>
        </w:rPr>
        <w:t xml:space="preserve">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rFonts w:ascii="Consolas" w:hAnsi="Consolas" w:cs="Courier New"/>
          <w:sz w:val="17"/>
          <w:szCs w:val="17"/>
          <w:lang w:val="en-IE"/>
        </w:rPr>
        <w:t xml:space="preserve"> </w:t>
      </w:r>
      <w:r>
        <w:rPr>
          <w:lang w:val="en-IE"/>
        </w:rPr>
        <w:t xml:space="preserve"> for SH-aLRT</w:t>
      </w:r>
      <w:r>
        <w:fldChar w:fldCharType="begin"/>
      </w:r>
      <w:r>
        <w:rPr>
          <w:lang w:val="en-IE"/>
        </w:rPr>
        <w:instrText>ADDIN ZOTERO_ITEM CSL_CITATION {"citationID":"bxcd0Dga","properties":{"formattedCitation":"\\super 12\\nosupersub{}","plainCitation":"12","noteIndex":0},"citationItems":[{"id":162,"uris":["http://zotero.org/users/14304502/items/CRZZKR2P"],"itemData":{"id":162,"type":"article-journal","abstract":"Phylogenetic inference and evaluating support for inferred relationships is at the core of many studies testing evolutionary hypotheses. Despite the popularity of nonparametric bootstrap frequencies and Bayesian posterior probabilities, the interpretation of these measures of tree branch support remains a source of discussion. Furthermore, both methods are computationally expensive and become prohibitive for large data sets. Recent fast approximate likelihood-based measures of branch supports (approximate likelihood ratio test [aLRT] and Shimodaira–Hasegawa [SH]-aLRT) provide a compelling alternative to these slower conventional methods, offering not only speed advantages but also excellent levels of accuracy and power. Here we propose an additional method: a Bayesian-like transformation of aLRT (aBayes). Considering both probabilistic and frequentist frameworks, we compare the performance of the three fast likelihood-based methods with the standard bootstrap (SBS), the Bayesian approach, and the recently introduced rapid bootstrap. Our simulations and real data analyses show that with moderate model violations, all tests are sufficiently accurate, but aLRT and aBayes offer the highest statistical power and are very fast. With severe model violations aLRT, aBayes and Bayesian posteriors can produce elevated false-positive rates. With data sets for which such violation can be detected, we recommend using SH-aLRT, the nonparametric version of aLRT based on a procedure similar to the Shimodaira–Hasegawa tree selection. In general, the SBS seems to be excessively conservative and is much slower than our approximate likelihood-based methods.","container-title":"Systematic Biology","DOI":"10.1093/sysbio/syr041","ISSN":"1063-5157","issue":"5","journalAbbreviation":"Syst Biol","note":"PMID: 21540409\nPMCID: PMC3158332","page":"685-699","source":"PubMed Central","title":"Survey of Branch Support Methods Demonstrates Accuracy, Power, and Robustness of Fast Likelihood-based Approximation Schemes","volume":"60","author":[{"family":"Anisimova","given":"Maria"},{"family":"Gil","given":"Manuel"},{"family":"Dufayard","given":"Jean-François"},{"family":"Dessimoz","given":"Christophe"},{"family":"Gascuel","given":"Olivier"}],"issued":{"date-parts":[["2011",10]]}}}],"schema":"https://github.com/citation-style-language/schema/raw/master/csl-citation.json"}</w:instrText>
      </w:r>
      <w:r>
        <w:rPr>
          <w:lang w:val="en-IE"/>
        </w:rPr>
        <w:fldChar w:fldCharType="separate"/>
      </w:r>
      <w:r>
        <w:rPr>
          <w:rFonts w:ascii="Aptos" w:hAnsi="Aptos"/>
          <w:vertAlign w:val="superscript"/>
          <w:lang w:val="en-IE"/>
        </w:rPr>
        <w:t>12</w:t>
      </w:r>
      <w:r>
        <w:rPr>
          <w:lang w:val="en-IE"/>
        </w:rPr>
        <w:fldChar w:fldCharType="end"/>
      </w:r>
      <w:r>
        <w:rPr>
          <w:lang w:val="en-IE"/>
        </w:rPr>
        <w:t>.  The best evolutionary model was selected with ModelFinder</w:t>
      </w:r>
      <w:r>
        <w:fldChar w:fldCharType="begin"/>
      </w:r>
      <w:r>
        <w:rPr>
          <w:lang w:val="en-IE"/>
        </w:rPr>
        <w:instrText>ADDIN ZOTERO_ITEM CSL_CITATION {"citationID":"wqLf5CVd","properties":{"formattedCitation":"\\super 13\\nosupersub{}","plainCitation":"13","noteIndex":0},"citationItems":[{"id":165,"uris":["http://zotero.org/users/14304502/items/WBRULDGM"],"itemData":{"id":165,"type":"article-journal","abstract":"ModelFinder is a fast model-selection method that greatly improves the accuracy of phylogenetic estimates.","container-title":"Nature Methods","DOI":"10.1038/nmeth.4285","ISSN":"1548-7105","issue":"6","journalAbbreviation":"Nat Methods","language":"en","license":"2017 Springer Nature America, Inc.","note":"publisher: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w:instrText>
      </w:r>
      <w:r>
        <w:rPr>
          <w:lang w:val="en-IE"/>
        </w:rPr>
        <w:fldChar w:fldCharType="separate"/>
      </w:r>
      <w:r>
        <w:rPr>
          <w:rFonts w:ascii="Aptos" w:hAnsi="Aptos"/>
          <w:vertAlign w:val="superscript"/>
          <w:lang w:val="en-IE"/>
        </w:rPr>
        <w:t>13</w:t>
      </w:r>
      <w:r>
        <w:rPr>
          <w:lang w:val="en-IE"/>
        </w:rPr>
        <w:fldChar w:fldCharType="end"/>
      </w:r>
      <w:r>
        <w:rPr>
          <w:lang w:val="en-IE"/>
        </w:rPr>
        <w:t xml:space="preserve">.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 </w:t>
      </w:r>
    </w:p>
    <w:p w14:paraId="54F13CFC" w14:textId="77777777" w:rsidR="00EE11BD" w:rsidRDefault="00F70457">
      <w:pPr>
        <w:keepNext/>
        <w:rPr>
          <w:lang w:val="en-IE"/>
        </w:rPr>
      </w:pPr>
      <w:r>
        <w:rPr>
          <w:noProof/>
        </w:rPr>
        <w:lastRenderedPageBreak/>
        <w:drawing>
          <wp:inline distT="0" distB="0" distL="0" distR="0" wp14:anchorId="7F613769" wp14:editId="4F97ABE2">
            <wp:extent cx="5926455" cy="4743450"/>
            <wp:effectExtent l="0" t="0" r="0" b="0"/>
            <wp:docPr id="9" name="Picture 1" descr="A close-up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close-up of a grid&#10;&#10;AI-generated content may be incorrect."/>
                    <pic:cNvPicPr>
                      <a:picLocks noChangeAspect="1" noChangeArrowheads="1"/>
                    </pic:cNvPicPr>
                  </pic:nvPicPr>
                  <pic:blipFill>
                    <a:blip r:embed="rId18"/>
                    <a:stretch>
                      <a:fillRect/>
                    </a:stretch>
                  </pic:blipFill>
                  <pic:spPr bwMode="auto">
                    <a:xfrm>
                      <a:off x="0" y="0"/>
                      <a:ext cx="5926455" cy="4743450"/>
                    </a:xfrm>
                    <a:prstGeom prst="rect">
                      <a:avLst/>
                    </a:prstGeom>
                  </pic:spPr>
                </pic:pic>
              </a:graphicData>
            </a:graphic>
          </wp:inline>
        </w:drawing>
      </w:r>
    </w:p>
    <w:p w14:paraId="5665113C" w14:textId="77777777" w:rsidR="00435C2A" w:rsidRDefault="00435C2A" w:rsidP="00435C2A">
      <w:pPr>
        <w:rPr>
          <w:lang w:val="en-IE"/>
        </w:rPr>
      </w:pPr>
    </w:p>
    <w:p w14:paraId="45BD8196" w14:textId="16B5CB1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8</w:t>
      </w:r>
      <w:r w:rsidRPr="00435C2A">
        <w:rPr>
          <w:b/>
          <w:bCs/>
          <w:lang w:val="en-IE"/>
        </w:rPr>
        <w:fldChar w:fldCharType="end"/>
      </w:r>
      <w:r w:rsidRPr="00435C2A">
        <w:rPr>
          <w:b/>
          <w:bCs/>
          <w:lang w:val="en-IE"/>
        </w:rPr>
        <w:t>:</w:t>
      </w:r>
      <w:r w:rsidR="00435C2A">
        <w:rPr>
          <w:lang w:val="en-IE"/>
        </w:rPr>
        <w:t xml:space="preserve"> </w:t>
      </w:r>
      <w:r>
        <w:rPr>
          <w:lang w:val="en-IE"/>
        </w:rPr>
        <w:t xml:space="preserve">Heatmap of the total average nucleotide identity between families of the </w:t>
      </w:r>
      <w:proofErr w:type="spellStart"/>
      <w:r>
        <w:rPr>
          <w:i/>
          <w:iCs/>
          <w:lang w:val="en-IE"/>
        </w:rPr>
        <w:t>Crassvirales</w:t>
      </w:r>
      <w:proofErr w:type="spellEnd"/>
      <w:r>
        <w:rPr>
          <w:lang w:val="en-IE"/>
        </w:rPr>
        <w:t xml:space="preserve">, </w:t>
      </w:r>
      <w:proofErr w:type="spellStart"/>
      <w:r>
        <w:rPr>
          <w:i/>
          <w:iCs/>
          <w:lang w:val="en-IE"/>
        </w:rPr>
        <w:t>Paracrassvirales</w:t>
      </w:r>
      <w:proofErr w:type="spellEnd"/>
      <w:r>
        <w:rPr>
          <w:lang w:val="en-IE"/>
        </w:rPr>
        <w:t xml:space="preserve"> and </w:t>
      </w:r>
      <w:proofErr w:type="spellStart"/>
      <w:r>
        <w:rPr>
          <w:i/>
          <w:iCs/>
          <w:lang w:val="en-IE"/>
        </w:rPr>
        <w:t>Metacrassvirales</w:t>
      </w:r>
      <w:proofErr w:type="spellEnd"/>
      <w:r>
        <w:rPr>
          <w:lang w:val="en-IE"/>
        </w:rPr>
        <w:t xml:space="preserve">. Values above 10% are set to 10%, as including higher values reduces visual granularity and obscures key patterns. The heatmap was visualized using </w:t>
      </w:r>
      <w:proofErr w:type="spellStart"/>
      <w:r>
        <w:rPr>
          <w:lang w:val="en-IE"/>
        </w:rPr>
        <w:t>Tidyheatmaps</w:t>
      </w:r>
      <w:proofErr w:type="spellEnd"/>
      <w:r>
        <w:rPr>
          <w:lang w:val="en-IE"/>
        </w:rPr>
        <w:t xml:space="preserve"> and hierarchically clustered using the complete linkage method of R. Coloured bars indicate the family of each genome.</w:t>
      </w:r>
    </w:p>
    <w:p w14:paraId="210EFD4A" w14:textId="77777777" w:rsidR="00EE11BD" w:rsidRDefault="00F70457">
      <w:pPr>
        <w:keepNext/>
        <w:rPr>
          <w:lang w:val="en-IE"/>
        </w:rPr>
      </w:pPr>
      <w:r>
        <w:rPr>
          <w:noProof/>
        </w:rPr>
        <w:lastRenderedPageBreak/>
        <w:drawing>
          <wp:inline distT="0" distB="0" distL="0" distR="0" wp14:anchorId="08A9D6F2" wp14:editId="76A7AD38">
            <wp:extent cx="5926455" cy="4740910"/>
            <wp:effectExtent l="0" t="0" r="0" b="0"/>
            <wp:docPr id="10" name="Image2"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A screen shot of a computer screen&#10;&#10;AI-generated content may be incorrect."/>
                    <pic:cNvPicPr>
                      <a:picLocks noChangeAspect="1" noChangeArrowheads="1"/>
                    </pic:cNvPicPr>
                  </pic:nvPicPr>
                  <pic:blipFill>
                    <a:blip r:embed="rId19"/>
                    <a:stretch>
                      <a:fillRect/>
                    </a:stretch>
                  </pic:blipFill>
                  <pic:spPr bwMode="auto">
                    <a:xfrm>
                      <a:off x="0" y="0"/>
                      <a:ext cx="5926455" cy="4740910"/>
                    </a:xfrm>
                    <a:prstGeom prst="rect">
                      <a:avLst/>
                    </a:prstGeom>
                  </pic:spPr>
                </pic:pic>
              </a:graphicData>
            </a:graphic>
          </wp:inline>
        </w:drawing>
      </w:r>
    </w:p>
    <w:p w14:paraId="55B706EA" w14:textId="77777777" w:rsidR="00435C2A" w:rsidRDefault="00435C2A" w:rsidP="00435C2A">
      <w:pPr>
        <w:rPr>
          <w:lang w:val="en-IE"/>
        </w:rPr>
      </w:pPr>
    </w:p>
    <w:p w14:paraId="5717D407" w14:textId="7E531E1C" w:rsidR="00EE11BD" w:rsidRDefault="00F70457" w:rsidP="00435C2A">
      <w:pPr>
        <w:rPr>
          <w:lang w:val="en-IE"/>
        </w:rPr>
      </w:pPr>
      <w:r w:rsidRPr="00435C2A">
        <w:rPr>
          <w:b/>
          <w:bCs/>
          <w:lang w:val="en-IE"/>
        </w:rPr>
        <w:t xml:space="preserve">Figure </w:t>
      </w:r>
      <w:r w:rsidRPr="00435C2A">
        <w:rPr>
          <w:b/>
          <w:bCs/>
          <w:i/>
          <w:iCs/>
          <w:lang w:val="en-IE"/>
        </w:rPr>
        <w:fldChar w:fldCharType="begin"/>
      </w:r>
      <w:r w:rsidRPr="00435C2A">
        <w:rPr>
          <w:b/>
          <w:bCs/>
          <w:lang w:val="en-IE"/>
        </w:rPr>
        <w:instrText xml:space="preserve"> SEQ Figure \* ARABIC </w:instrText>
      </w:r>
      <w:r w:rsidRPr="00435C2A">
        <w:rPr>
          <w:b/>
          <w:bCs/>
          <w:i/>
          <w:iCs/>
          <w:lang w:val="en-IE"/>
        </w:rPr>
        <w:fldChar w:fldCharType="separate"/>
      </w:r>
      <w:r w:rsidRPr="00435C2A">
        <w:rPr>
          <w:b/>
          <w:bCs/>
          <w:lang w:val="en-IE"/>
        </w:rPr>
        <w:t>9</w:t>
      </w:r>
      <w:r w:rsidRPr="00435C2A">
        <w:rPr>
          <w:b/>
          <w:bCs/>
          <w:i/>
          <w:iCs/>
          <w:lang w:val="en-IE"/>
        </w:rPr>
        <w:fldChar w:fldCharType="end"/>
      </w:r>
      <w:r w:rsidRPr="00435C2A">
        <w:rPr>
          <w:b/>
          <w:bCs/>
          <w:lang w:val="en-IE"/>
        </w:rPr>
        <w:t xml:space="preserve">: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w:t>
      </w:r>
    </w:p>
    <w:p w14:paraId="246BA470" w14:textId="77777777" w:rsidR="00EE11BD" w:rsidRDefault="00F70457">
      <w:pPr>
        <w:pStyle w:val="Caption"/>
        <w:rPr>
          <w:i w:val="0"/>
          <w:iCs w:val="0"/>
          <w:lang w:val="en-IE"/>
        </w:rPr>
      </w:pPr>
      <w:r>
        <w:rPr>
          <w:noProof/>
        </w:rPr>
        <w:lastRenderedPageBreak/>
        <w:drawing>
          <wp:inline distT="0" distB="0" distL="0" distR="0" wp14:anchorId="19AD3D19" wp14:editId="260DB662">
            <wp:extent cx="5926455" cy="4740910"/>
            <wp:effectExtent l="0" t="0" r="0" b="0"/>
            <wp:docPr id="11" name="Image3" descr="A screen 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descr="A screen shot of a computer generated image&#10;&#10;AI-generated content may be incorrect."/>
                    <pic:cNvPicPr>
                      <a:picLocks noChangeAspect="1" noChangeArrowheads="1"/>
                    </pic:cNvPicPr>
                  </pic:nvPicPr>
                  <pic:blipFill>
                    <a:blip r:embed="rId20"/>
                    <a:stretch>
                      <a:fillRect/>
                    </a:stretch>
                  </pic:blipFill>
                  <pic:spPr bwMode="auto">
                    <a:xfrm>
                      <a:off x="0" y="0"/>
                      <a:ext cx="5926455" cy="4740910"/>
                    </a:xfrm>
                    <a:prstGeom prst="rect">
                      <a:avLst/>
                    </a:prstGeom>
                  </pic:spPr>
                </pic:pic>
              </a:graphicData>
            </a:graphic>
          </wp:inline>
        </w:drawing>
      </w:r>
    </w:p>
    <w:p w14:paraId="0124EF78" w14:textId="77777777" w:rsidR="00435C2A" w:rsidRDefault="00435C2A" w:rsidP="00435C2A"/>
    <w:p w14:paraId="509034CD" w14:textId="53DB14B2" w:rsidR="00EE11BD" w:rsidRPr="00435C2A" w:rsidRDefault="00F70457" w:rsidP="00435C2A">
      <w:r w:rsidRPr="00435C2A">
        <w:rPr>
          <w:b/>
          <w:bCs/>
        </w:rPr>
        <w:t>Figure 10:</w:t>
      </w:r>
      <w:r w:rsidR="00435C2A">
        <w:t xml:space="preserve"> </w:t>
      </w:r>
      <w:r w:rsidRPr="00435C2A">
        <w:t xml:space="preserve">Heatmap of the total average nucleotide identity between families of the </w:t>
      </w:r>
      <w:proofErr w:type="spellStart"/>
      <w:r w:rsidRPr="00435C2A">
        <w:rPr>
          <w:i/>
          <w:iCs/>
        </w:rPr>
        <w:t>Crassvirales</w:t>
      </w:r>
      <w:proofErr w:type="spellEnd"/>
      <w:r w:rsidRPr="00435C2A">
        <w:t xml:space="preserve">, </w:t>
      </w:r>
      <w:proofErr w:type="spellStart"/>
      <w:r w:rsidRPr="00435C2A">
        <w:rPr>
          <w:i/>
          <w:iCs/>
        </w:rPr>
        <w:t>Paracrassvirales</w:t>
      </w:r>
      <w:proofErr w:type="spellEnd"/>
      <w:r w:rsidRPr="00435C2A">
        <w:t xml:space="preserve"> and </w:t>
      </w:r>
      <w:proofErr w:type="spellStart"/>
      <w:r w:rsidRPr="00435C2A">
        <w:rPr>
          <w:i/>
          <w:iCs/>
        </w:rPr>
        <w:t>Metacrassvirales</w:t>
      </w:r>
      <w:proofErr w:type="spellEnd"/>
      <w:r w:rsidRPr="00435C2A">
        <w:t xml:space="preserve">. Values above 10% are set to 10%, as including higher values reduces visual granularity and obscures key patterns. Sequences for which a public and annotated INSDC entry is available are highlighted. </w:t>
      </w:r>
    </w:p>
    <w:p w14:paraId="47468DB0" w14:textId="77777777" w:rsidR="00EE11BD" w:rsidRDefault="00F70457">
      <w:pPr>
        <w:pStyle w:val="Caption"/>
        <w:rPr>
          <w:i w:val="0"/>
          <w:iCs w:val="0"/>
          <w:lang w:val="en-IE"/>
        </w:rPr>
      </w:pPr>
      <w:r>
        <w:rPr>
          <w:noProof/>
        </w:rPr>
        <w:lastRenderedPageBreak/>
        <w:drawing>
          <wp:inline distT="0" distB="0" distL="0" distR="0" wp14:anchorId="771AA052" wp14:editId="53855802">
            <wp:extent cx="5926455" cy="4740910"/>
            <wp:effectExtent l="0" t="0" r="0" b="0"/>
            <wp:docPr id="12" name="Image4"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descr="A screen shot of a computer screen&#10;&#10;AI-generated content may be incorrect."/>
                    <pic:cNvPicPr>
                      <a:picLocks noChangeAspect="1" noChangeArrowheads="1"/>
                    </pic:cNvPicPr>
                  </pic:nvPicPr>
                  <pic:blipFill>
                    <a:blip r:embed="rId21"/>
                    <a:stretch>
                      <a:fillRect/>
                    </a:stretch>
                  </pic:blipFill>
                  <pic:spPr bwMode="auto">
                    <a:xfrm>
                      <a:off x="0" y="0"/>
                      <a:ext cx="5926455" cy="4740910"/>
                    </a:xfrm>
                    <a:prstGeom prst="rect">
                      <a:avLst/>
                    </a:prstGeom>
                  </pic:spPr>
                </pic:pic>
              </a:graphicData>
            </a:graphic>
          </wp:inline>
        </w:drawing>
      </w:r>
    </w:p>
    <w:p w14:paraId="7FD27080" w14:textId="77777777" w:rsidR="00435C2A" w:rsidRDefault="00435C2A" w:rsidP="00435C2A">
      <w:pPr>
        <w:rPr>
          <w:lang w:val="en-IE"/>
        </w:rPr>
      </w:pPr>
    </w:p>
    <w:p w14:paraId="78B68462" w14:textId="01038A04" w:rsidR="00EE11BD" w:rsidRDefault="00F70457" w:rsidP="00435C2A">
      <w:pPr>
        <w:rPr>
          <w:lang w:val="en-IE"/>
        </w:rPr>
      </w:pPr>
      <w:r w:rsidRPr="00435C2A">
        <w:rPr>
          <w:b/>
          <w:bCs/>
          <w:lang w:val="en-IE"/>
        </w:rPr>
        <w:t xml:space="preserve">Figure 11: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Sequences for which a public and annotated INSDC entry is available are highlighted. </w:t>
      </w:r>
    </w:p>
    <w:p w14:paraId="050530A2" w14:textId="77777777" w:rsidR="00435C2A" w:rsidRDefault="00F70457" w:rsidP="00435C2A">
      <w:pPr>
        <w:rPr>
          <w:lang w:val="en-IE"/>
        </w:rPr>
      </w:pPr>
      <w:r>
        <w:rPr>
          <w:noProof/>
        </w:rPr>
        <w:lastRenderedPageBreak/>
        <w:drawing>
          <wp:inline distT="0" distB="0" distL="0" distR="0" wp14:anchorId="3D8E260F" wp14:editId="1156E56B">
            <wp:extent cx="5923280" cy="4278630"/>
            <wp:effectExtent l="0" t="0" r="0" b="0"/>
            <wp:docPr id="1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pic:cNvPicPr>
                      <a:picLocks noChangeAspect="1" noChangeArrowheads="1"/>
                    </pic:cNvPicPr>
                  </pic:nvPicPr>
                  <pic:blipFill>
                    <a:blip r:embed="rId22"/>
                    <a:stretch>
                      <a:fillRect/>
                    </a:stretch>
                  </pic:blipFill>
                  <pic:spPr bwMode="auto">
                    <a:xfrm>
                      <a:off x="0" y="0"/>
                      <a:ext cx="5923280" cy="4278630"/>
                    </a:xfrm>
                    <a:prstGeom prst="rect">
                      <a:avLst/>
                    </a:prstGeom>
                  </pic:spPr>
                </pic:pic>
              </a:graphicData>
            </a:graphic>
          </wp:inline>
        </w:drawing>
      </w:r>
    </w:p>
    <w:p w14:paraId="08A89B64" w14:textId="77777777" w:rsidR="00435C2A" w:rsidRPr="00435C2A" w:rsidRDefault="00435C2A" w:rsidP="00435C2A">
      <w:pPr>
        <w:rPr>
          <w:b/>
          <w:bCs/>
          <w:lang w:val="en-IE"/>
        </w:rPr>
      </w:pPr>
    </w:p>
    <w:p w14:paraId="0D018F94" w14:textId="3327605D" w:rsidR="00EE11BD" w:rsidRDefault="00F70457" w:rsidP="00435C2A">
      <w:pPr>
        <w:rPr>
          <w:i/>
          <w:iCs/>
          <w:lang w:val="en-IE"/>
        </w:rPr>
      </w:pPr>
      <w:r w:rsidRPr="00435C2A">
        <w:rPr>
          <w:b/>
          <w:bCs/>
          <w:lang w:val="en-IE"/>
        </w:rPr>
        <w:t>Figure 12:</w:t>
      </w:r>
      <w:r>
        <w:rPr>
          <w:lang w:val="en-IE"/>
        </w:rPr>
        <w:t xml:space="preserve"> Core-gene phylogenetic tree of the three orders based on concatenated </w:t>
      </w:r>
      <w:proofErr w:type="spellStart"/>
      <w:proofErr w:type="gramStart"/>
      <w:r>
        <w:rPr>
          <w:lang w:val="en-IE"/>
        </w:rPr>
        <w:t>proteins.The</w:t>
      </w:r>
      <w:proofErr w:type="spellEnd"/>
      <w:proofErr w:type="gramEnd"/>
      <w:r>
        <w:rPr>
          <w:lang w:val="en-IE"/>
        </w:rPr>
        <w:t xml:space="preserve"> inner circle represents order, the middle circle represents </w:t>
      </w:r>
      <w:proofErr w:type="gramStart"/>
      <w:r>
        <w:rPr>
          <w:lang w:val="en-IE"/>
        </w:rPr>
        <w:t>family</w:t>
      </w:r>
      <w:proofErr w:type="gramEnd"/>
      <w:r>
        <w:rPr>
          <w:lang w:val="en-IE"/>
        </w:rPr>
        <w:t xml:space="preserve"> and the outer circle represents subfamily. Sequences for which a public and annotated INSDC entry is available are highlighted. </w:t>
      </w:r>
    </w:p>
    <w:p w14:paraId="0FEDCA81" w14:textId="77777777" w:rsidR="00EE11BD" w:rsidRDefault="00F70457">
      <w:pPr>
        <w:pStyle w:val="Caption"/>
        <w:rPr>
          <w:i w:val="0"/>
          <w:iCs w:val="0"/>
          <w:lang w:val="en-IE"/>
        </w:rPr>
      </w:pPr>
      <w:r>
        <w:rPr>
          <w:noProof/>
        </w:rPr>
        <w:lastRenderedPageBreak/>
        <w:drawing>
          <wp:inline distT="0" distB="0" distL="0" distR="0" wp14:anchorId="4DABF6CA" wp14:editId="592770B5">
            <wp:extent cx="5923280" cy="4504055"/>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23"/>
                    <a:stretch>
                      <a:fillRect/>
                    </a:stretch>
                  </pic:blipFill>
                  <pic:spPr bwMode="auto">
                    <a:xfrm>
                      <a:off x="0" y="0"/>
                      <a:ext cx="5923280" cy="4504055"/>
                    </a:xfrm>
                    <a:prstGeom prst="rect">
                      <a:avLst/>
                    </a:prstGeom>
                  </pic:spPr>
                </pic:pic>
              </a:graphicData>
            </a:graphic>
          </wp:inline>
        </w:drawing>
      </w:r>
    </w:p>
    <w:p w14:paraId="7D9A4445" w14:textId="77777777" w:rsidR="00435C2A" w:rsidRDefault="00435C2A" w:rsidP="00435C2A">
      <w:pPr>
        <w:rPr>
          <w:lang w:val="en-IE"/>
        </w:rPr>
      </w:pPr>
    </w:p>
    <w:p w14:paraId="307E7102" w14:textId="67D6658E" w:rsidR="00EE11BD" w:rsidRDefault="00F70457" w:rsidP="00435C2A">
      <w:pPr>
        <w:rPr>
          <w:lang w:val="en-IE"/>
        </w:rPr>
      </w:pPr>
      <w:r w:rsidRPr="00435C2A">
        <w:rPr>
          <w:b/>
          <w:bCs/>
          <w:lang w:val="en-IE"/>
        </w:rPr>
        <w:t>Figure 13:</w:t>
      </w:r>
      <w:r>
        <w:rPr>
          <w:lang w:val="en-IE"/>
        </w:rPr>
        <w:t xml:space="preserve"> Core-gene structural phylogenetic species tree of the three orders based on gene trees. The inner circle represents order, the middle circle represents family and the outer circle represents subfamily. Sequences for which a public and annotated INSDC entry is available are highlighted. </w:t>
      </w:r>
    </w:p>
    <w:p w14:paraId="1DFC1674" w14:textId="77777777" w:rsidR="00EE11BD" w:rsidRDefault="00F70457">
      <w:pPr>
        <w:pStyle w:val="NormalWeb"/>
        <w:keepNext/>
        <w:spacing w:before="280" w:after="280"/>
      </w:pPr>
      <w:r>
        <w:rPr>
          <w:noProof/>
        </w:rPr>
        <w:lastRenderedPageBreak/>
        <w:drawing>
          <wp:inline distT="0" distB="0" distL="0" distR="0" wp14:anchorId="591BBAFA" wp14:editId="17E0DFE4">
            <wp:extent cx="4600575" cy="4200525"/>
            <wp:effectExtent l="0" t="0" r="0" b="0"/>
            <wp:docPr id="15" name="Image6" descr="A colorful circl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A colorful circles on a black background&#10;&#10;AI-generated content may be incorrect."/>
                    <pic:cNvPicPr>
                      <a:picLocks noChangeAspect="1" noChangeArrowheads="1"/>
                    </pic:cNvPicPr>
                  </pic:nvPicPr>
                  <pic:blipFill>
                    <a:blip r:embed="rId24"/>
                    <a:srcRect t="8693"/>
                    <a:stretch>
                      <a:fillRect/>
                    </a:stretch>
                  </pic:blipFill>
                  <pic:spPr bwMode="auto">
                    <a:xfrm>
                      <a:off x="0" y="0"/>
                      <a:ext cx="4600575" cy="4200525"/>
                    </a:xfrm>
                    <a:prstGeom prst="rect">
                      <a:avLst/>
                    </a:prstGeom>
                  </pic:spPr>
                </pic:pic>
              </a:graphicData>
            </a:graphic>
          </wp:inline>
        </w:drawing>
      </w:r>
    </w:p>
    <w:p w14:paraId="6AF6297E" w14:textId="223A0534" w:rsidR="00EE11BD" w:rsidRDefault="00F70457" w:rsidP="00435C2A">
      <w:pPr>
        <w:rPr>
          <w:lang w:val="en-IE"/>
        </w:rPr>
      </w:pPr>
      <w:r w:rsidRPr="00435C2A">
        <w:rPr>
          <w:b/>
          <w:bCs/>
          <w:lang w:val="en-IE"/>
        </w:rPr>
        <w:t xml:space="preserve">Figure 14: </w:t>
      </w:r>
      <w:r>
        <w:rPr>
          <w:lang w:val="en-IE"/>
        </w:rPr>
        <w:t xml:space="preserve">A circularly packed hierarchy tree of all currently possible subfamily classifications. Each circle represents a possible classification, and all circles contained within it are subsets of that classification that can classify as their own subfamily. The fill of each circle shows the minimum percentage of shared genes within the cluster. The clusters were created using </w:t>
      </w:r>
      <w:proofErr w:type="spellStart"/>
      <w:r>
        <w:rPr>
          <w:lang w:val="en-IE"/>
        </w:rPr>
        <w:t>Vclust</w:t>
      </w:r>
      <w:proofErr w:type="spellEnd"/>
      <w:r>
        <w:rPr>
          <w:lang w:val="en-IE"/>
        </w:rPr>
        <w:t xml:space="preserve"> and visualized using </w:t>
      </w:r>
      <w:proofErr w:type="spellStart"/>
      <w:r>
        <w:rPr>
          <w:lang w:val="en-IE"/>
        </w:rPr>
        <w:t>ggraph</w:t>
      </w:r>
      <w:proofErr w:type="spellEnd"/>
      <w:r w:rsidR="00435C2A">
        <w:rPr>
          <w:lang w:val="en-IE"/>
        </w:rPr>
        <w:t>.</w:t>
      </w:r>
    </w:p>
    <w:p w14:paraId="00A2C050" w14:textId="77777777" w:rsidR="00EE11BD" w:rsidRDefault="00F70457">
      <w:pPr>
        <w:pStyle w:val="Caption"/>
        <w:keepNext/>
        <w:rPr>
          <w:highlight w:val="yellow"/>
          <w:lang w:val="en-IE"/>
        </w:rPr>
      </w:pPr>
      <w:r>
        <w:rPr>
          <w:noProof/>
        </w:rPr>
        <w:lastRenderedPageBreak/>
        <w:drawing>
          <wp:inline distT="0" distB="0" distL="0" distR="0" wp14:anchorId="28F9E3DA" wp14:editId="15A6FA9D">
            <wp:extent cx="5926455" cy="5926455"/>
            <wp:effectExtent l="0" t="0" r="0" b="0"/>
            <wp:docPr id="16" name="Image7" descr="A diagram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descr="A diagram of a family&#10;&#10;AI-generated content may be incorrect."/>
                    <pic:cNvPicPr>
                      <a:picLocks noChangeAspect="1" noChangeArrowheads="1"/>
                    </pic:cNvPicPr>
                  </pic:nvPicPr>
                  <pic:blipFill>
                    <a:blip r:embed="rId25"/>
                    <a:stretch>
                      <a:fillRect/>
                    </a:stretch>
                  </pic:blipFill>
                  <pic:spPr bwMode="auto">
                    <a:xfrm>
                      <a:off x="0" y="0"/>
                      <a:ext cx="5926455" cy="5926455"/>
                    </a:xfrm>
                    <a:prstGeom prst="rect">
                      <a:avLst/>
                    </a:prstGeom>
                  </pic:spPr>
                </pic:pic>
              </a:graphicData>
            </a:graphic>
          </wp:inline>
        </w:drawing>
      </w:r>
    </w:p>
    <w:p w14:paraId="7EB86226" w14:textId="77777777" w:rsidR="00EE11BD" w:rsidRDefault="00F70457" w:rsidP="00435C2A">
      <w:pPr>
        <w:rPr>
          <w:lang w:val="en-IE"/>
        </w:rPr>
      </w:pPr>
      <w:r w:rsidRPr="00435C2A">
        <w:rPr>
          <w:b/>
          <w:bCs/>
          <w:lang w:val="en-IE"/>
        </w:rPr>
        <w:t>Figure 15:</w:t>
      </w:r>
      <w:r>
        <w:rPr>
          <w:lang w:val="en-IE"/>
        </w:rPr>
        <w:t xml:space="preserve"> A hierarchical tree showing the distribution of clusters within each family of </w:t>
      </w:r>
      <w:proofErr w:type="spellStart"/>
      <w:r w:rsidRPr="00435C2A">
        <w:rPr>
          <w:i/>
          <w:iCs/>
          <w:lang w:val="en-IE"/>
        </w:rPr>
        <w:t>Crassvirales</w:t>
      </w:r>
      <w:proofErr w:type="spellEnd"/>
      <w:r>
        <w:rPr>
          <w:lang w:val="en-IE"/>
        </w:rPr>
        <w:t>. Each branch represents a cluster at that percentage of shared proteins, with all branches after the red striped line (27%) representing a subfamily that could be proposed to the ICTV following the current demarcations. Branches are coloured if only members of that family are within it. Names are placed on nodes if only members of that subfamily are within that node and all its branches, and names with an asterisk (*) represent at which node a subfamily should be placed to contain all its currently known members.</w:t>
      </w:r>
    </w:p>
    <w:p w14:paraId="1101552E" w14:textId="77777777" w:rsidR="00435C2A" w:rsidRDefault="00F70457" w:rsidP="00435C2A">
      <w:r>
        <w:rPr>
          <w:noProof/>
        </w:rPr>
        <w:lastRenderedPageBreak/>
        <w:drawing>
          <wp:inline distT="0" distB="0" distL="0" distR="0" wp14:anchorId="41E91966" wp14:editId="26803905">
            <wp:extent cx="5923280" cy="4504055"/>
            <wp:effectExtent l="0" t="0" r="0" b="0"/>
            <wp:docPr id="17" name="Image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A screenshot of a computer screen&#10;&#10;AI-generated content may be incorrect."/>
                    <pic:cNvPicPr>
                      <a:picLocks noChangeAspect="1" noChangeArrowheads="1"/>
                    </pic:cNvPicPr>
                  </pic:nvPicPr>
                  <pic:blipFill>
                    <a:blip r:embed="rId26"/>
                    <a:stretch>
                      <a:fillRect/>
                    </a:stretch>
                  </pic:blipFill>
                  <pic:spPr bwMode="auto">
                    <a:xfrm>
                      <a:off x="0" y="0"/>
                      <a:ext cx="5923280" cy="4504055"/>
                    </a:xfrm>
                    <a:prstGeom prst="rect">
                      <a:avLst/>
                    </a:prstGeom>
                  </pic:spPr>
                </pic:pic>
              </a:graphicData>
            </a:graphic>
          </wp:inline>
        </w:drawing>
      </w:r>
    </w:p>
    <w:p w14:paraId="1F5054EA" w14:textId="77777777" w:rsidR="00435C2A" w:rsidRDefault="00435C2A" w:rsidP="00435C2A">
      <w:pPr>
        <w:rPr>
          <w:b/>
          <w:bCs/>
        </w:rPr>
      </w:pPr>
    </w:p>
    <w:p w14:paraId="029A48A4" w14:textId="77E8213F" w:rsidR="00EE11BD" w:rsidRDefault="00F70457" w:rsidP="00435C2A">
      <w:pPr>
        <w:rPr>
          <w:lang w:val="en-IE"/>
        </w:rPr>
      </w:pPr>
      <w:r w:rsidRPr="00435C2A">
        <w:rPr>
          <w:b/>
          <w:bCs/>
        </w:rPr>
        <w:t>Figure 16</w:t>
      </w:r>
      <w:r w:rsidRPr="00435C2A">
        <w:rPr>
          <w:b/>
          <w:bCs/>
          <w:lang w:val="en-IE"/>
        </w:rPr>
        <w:t>:</w:t>
      </w:r>
      <w:r>
        <w:rPr>
          <w:lang w:val="en-IE"/>
        </w:rPr>
        <w:t xml:space="preserve"> Core-gene phylogenetic species tree based on concatenated protein tree of the three orders, the </w:t>
      </w:r>
      <w:proofErr w:type="gramStart"/>
      <w:r>
        <w:rPr>
          <w:lang w:val="en-IE"/>
        </w:rPr>
        <w:t>inner coloured</w:t>
      </w:r>
      <w:proofErr w:type="gramEnd"/>
      <w:r>
        <w:rPr>
          <w:lang w:val="en-IE"/>
        </w:rPr>
        <w:t xml:space="preserve"> ring showing family and the </w:t>
      </w:r>
      <w:proofErr w:type="gramStart"/>
      <w:r>
        <w:rPr>
          <w:lang w:val="en-IE"/>
        </w:rPr>
        <w:t>outer coloured</w:t>
      </w:r>
      <w:proofErr w:type="gramEnd"/>
      <w:r>
        <w:rPr>
          <w:lang w:val="en-IE"/>
        </w:rPr>
        <w:t xml:space="preserve"> ring showing subfamily. Clades coloured in red do not correspond to phylogeny.</w:t>
      </w:r>
    </w:p>
    <w:p w14:paraId="73E16BC1" w14:textId="77777777" w:rsidR="00EE11BD" w:rsidRDefault="00F70457">
      <w:pPr>
        <w:pStyle w:val="NormalWeb"/>
        <w:keepNext/>
        <w:spacing w:before="280" w:after="280"/>
      </w:pPr>
      <w:r>
        <w:rPr>
          <w:noProof/>
        </w:rPr>
        <w:lastRenderedPageBreak/>
        <w:drawing>
          <wp:inline distT="0" distB="0" distL="0" distR="0" wp14:anchorId="20183BED" wp14:editId="5CBFB508">
            <wp:extent cx="5916295" cy="3752850"/>
            <wp:effectExtent l="0" t="0" r="0" b="0"/>
            <wp:docPr id="18" name="Image9"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 descr="A colorful circle with a black background&#10;&#10;AI-generated content may be incorrect."/>
                    <pic:cNvPicPr>
                      <a:picLocks noChangeAspect="1" noChangeArrowheads="1"/>
                    </pic:cNvPicPr>
                  </pic:nvPicPr>
                  <pic:blipFill>
                    <a:blip r:embed="rId27"/>
                    <a:stretch>
                      <a:fillRect/>
                    </a:stretch>
                  </pic:blipFill>
                  <pic:spPr bwMode="auto">
                    <a:xfrm>
                      <a:off x="0" y="0"/>
                      <a:ext cx="5916295" cy="3752850"/>
                    </a:xfrm>
                    <a:prstGeom prst="rect">
                      <a:avLst/>
                    </a:prstGeom>
                  </pic:spPr>
                </pic:pic>
              </a:graphicData>
            </a:graphic>
          </wp:inline>
        </w:drawing>
      </w:r>
    </w:p>
    <w:p w14:paraId="4A995895" w14:textId="77777777" w:rsidR="00435C2A" w:rsidRDefault="00435C2A" w:rsidP="00435C2A"/>
    <w:p w14:paraId="29EFC374" w14:textId="1B669CC8" w:rsidR="00EE11BD" w:rsidRDefault="00F70457" w:rsidP="00435C2A">
      <w:pPr>
        <w:rPr>
          <w:lang w:val="en-IE"/>
        </w:rPr>
      </w:pPr>
      <w:r w:rsidRPr="00435C2A">
        <w:rPr>
          <w:b/>
          <w:bCs/>
        </w:rPr>
        <w:t>Figure 17:</w:t>
      </w:r>
      <w:r>
        <w:t xml:space="preserve"> </w:t>
      </w:r>
      <w:r>
        <w:rPr>
          <w:lang w:val="en-IE"/>
        </w:rPr>
        <w:t xml:space="preserve">Core-gene structural phylogenetic species tree of the </w:t>
      </w:r>
      <w:proofErr w:type="spellStart"/>
      <w:r w:rsidRPr="00435C2A">
        <w:rPr>
          <w:i/>
          <w:iCs/>
          <w:lang w:val="en-IE"/>
        </w:rPr>
        <w:t>Suoliviridae</w:t>
      </w:r>
      <w:proofErr w:type="spellEnd"/>
      <w:r>
        <w:rPr>
          <w:lang w:val="en-IE"/>
        </w:rPr>
        <w:t xml:space="preserve">, the </w:t>
      </w:r>
      <w:proofErr w:type="gramStart"/>
      <w:r>
        <w:rPr>
          <w:lang w:val="en-IE"/>
        </w:rPr>
        <w:t>inner coloured</w:t>
      </w:r>
      <w:proofErr w:type="gramEnd"/>
      <w:r>
        <w:rPr>
          <w:lang w:val="en-IE"/>
        </w:rPr>
        <w:t xml:space="preserve"> ring showing family and the </w:t>
      </w:r>
      <w:proofErr w:type="gramStart"/>
      <w:r>
        <w:rPr>
          <w:lang w:val="en-IE"/>
        </w:rPr>
        <w:t>outer coloured</w:t>
      </w:r>
      <w:proofErr w:type="gramEnd"/>
      <w:r>
        <w:rPr>
          <w:lang w:val="en-IE"/>
        </w:rPr>
        <w:t xml:space="preserve"> ring showing subfamily. Clades coloured in red are not coherent with phylogeny. Branch lengths have been removed for readability. </w:t>
      </w:r>
    </w:p>
    <w:sectPr w:rsidR="00EE11BD">
      <w:headerReference w:type="default" r:id="rId28"/>
      <w:footerReference w:type="default" r:id="rId29"/>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74EEA" w14:textId="77777777" w:rsidR="009D4B72" w:rsidRDefault="009D4B72">
      <w:r>
        <w:separator/>
      </w:r>
    </w:p>
  </w:endnote>
  <w:endnote w:type="continuationSeparator" w:id="0">
    <w:p w14:paraId="60A95018" w14:textId="77777777" w:rsidR="009D4B72" w:rsidRDefault="009D4B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9853351"/>
      <w:docPartObj>
        <w:docPartGallery w:val="Page Numbers (Bottom of Page)"/>
        <w:docPartUnique/>
      </w:docPartObj>
    </w:sdtPr>
    <w:sdtContent>
      <w:p w14:paraId="00E1712A" w14:textId="77777777" w:rsidR="00EE11BD" w:rsidRDefault="00F70457">
        <w:pPr>
          <w:pStyle w:val="Footer"/>
          <w:pBdr>
            <w:top w:val="single" w:sz="4" w:space="1" w:color="D9D9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23</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63BF00F1" w14:textId="77777777" w:rsidR="00EE11BD" w:rsidRDefault="00EE1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0213C8" w14:textId="77777777" w:rsidR="009D4B72" w:rsidRDefault="009D4B72">
      <w:r>
        <w:separator/>
      </w:r>
    </w:p>
  </w:footnote>
  <w:footnote w:type="continuationSeparator" w:id="0">
    <w:p w14:paraId="01F60EB3" w14:textId="77777777" w:rsidR="009D4B72" w:rsidRDefault="009D4B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C4696" w14:textId="77777777" w:rsidR="00EE11BD" w:rsidRDefault="00F70457">
    <w:pPr>
      <w:pStyle w:val="Header"/>
      <w:jc w:val="right"/>
      <w:rPr>
        <w:i/>
        <w:sz w:val="18"/>
        <w:szCs w:val="18"/>
      </w:rPr>
    </w:pPr>
    <w:r>
      <w:rPr>
        <w:noProof/>
      </w:rPr>
      <w:drawing>
        <wp:anchor distT="0" distB="0" distL="114300" distR="114300" simplePos="0" relativeHeight="41" behindDoc="1" locked="0" layoutInCell="0" allowOverlap="1" wp14:anchorId="2CD2054A" wp14:editId="1021AB52">
          <wp:simplePos x="0" y="0"/>
          <wp:positionH relativeFrom="margin">
            <wp:posOffset>243205</wp:posOffset>
          </wp:positionH>
          <wp:positionV relativeFrom="paragraph">
            <wp:posOffset>-106045</wp:posOffset>
          </wp:positionV>
          <wp:extent cx="560705" cy="344170"/>
          <wp:effectExtent l="0" t="0" r="0" b="0"/>
          <wp:wrapSquare wrapText="bothSides"/>
          <wp:docPr id="1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E4627"/>
    <w:multiLevelType w:val="multilevel"/>
    <w:tmpl w:val="F9D4FE6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CA66CC1"/>
    <w:multiLevelType w:val="multilevel"/>
    <w:tmpl w:val="DA6AD80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1C2A3695"/>
    <w:multiLevelType w:val="multilevel"/>
    <w:tmpl w:val="861207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33B728F4"/>
    <w:multiLevelType w:val="multilevel"/>
    <w:tmpl w:val="C630969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460920865">
    <w:abstractNumId w:val="2"/>
  </w:num>
  <w:num w:numId="2" w16cid:durableId="116727826">
    <w:abstractNumId w:val="1"/>
  </w:num>
  <w:num w:numId="3" w16cid:durableId="114299123">
    <w:abstractNumId w:val="0"/>
  </w:num>
  <w:num w:numId="4" w16cid:durableId="17074117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1BD"/>
    <w:rsid w:val="000027BC"/>
    <w:rsid w:val="00030659"/>
    <w:rsid w:val="000364EB"/>
    <w:rsid w:val="001F0552"/>
    <w:rsid w:val="002837B7"/>
    <w:rsid w:val="002F2DCF"/>
    <w:rsid w:val="00323E7D"/>
    <w:rsid w:val="003F3735"/>
    <w:rsid w:val="00435C2A"/>
    <w:rsid w:val="004D4384"/>
    <w:rsid w:val="00723005"/>
    <w:rsid w:val="00731C46"/>
    <w:rsid w:val="00782EAE"/>
    <w:rsid w:val="00814827"/>
    <w:rsid w:val="00944391"/>
    <w:rsid w:val="009D4B72"/>
    <w:rsid w:val="00A21584"/>
    <w:rsid w:val="00A50213"/>
    <w:rsid w:val="00D74A2E"/>
    <w:rsid w:val="00EC7B4D"/>
    <w:rsid w:val="00EE11BD"/>
    <w:rsid w:val="00F70457"/>
    <w:rsid w:val="00FC64C5"/>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AD809"/>
  <w15:docId w15:val="{9014B64C-8AED-4181-BCD0-C140D11A5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23E7D"/>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styleId="Hyperlink">
    <w:name w:val="Hyperlink"/>
    <w:basedOn w:val="DefaultParagraphFont"/>
    <w:unhideWhenUsed/>
    <w:rsid w:val="00437970"/>
    <w:rPr>
      <w:color w:val="0563C1" w:themeColor="hyperlink"/>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UnresolvedMention">
    <w:name w:val="Unresolved Mention"/>
    <w:basedOn w:val="DefaultParagraphFont"/>
    <w:uiPriority w:val="99"/>
    <w:qFormat/>
    <w:rsid w:val="00437970"/>
    <w:rPr>
      <w:color w:val="605E5C"/>
      <w:shd w:val="clear" w:color="auto" w:fill="E1DFDD"/>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customStyle="1" w:styleId="LineNumbering">
    <w:name w:val="Line Numbering"/>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qFormat/>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styleId="Bibliography">
    <w:name w:val="Bibliography"/>
    <w:basedOn w:val="Normal"/>
    <w:next w:val="Normal"/>
    <w:uiPriority w:val="37"/>
    <w:unhideWhenUsed/>
    <w:qFormat/>
    <w:rsid w:val="00130AE6"/>
    <w:pPr>
      <w:tabs>
        <w:tab w:val="left" w:pos="264"/>
      </w:tabs>
      <w:spacing w:line="480" w:lineRule="auto"/>
      <w:ind w:left="264" w:hanging="264"/>
    </w:pPr>
  </w:style>
  <w:style w:type="paragraph" w:styleId="NormalWeb">
    <w:name w:val="Normal (Web)"/>
    <w:basedOn w:val="Normal"/>
    <w:uiPriority w:val="99"/>
    <w:semiHidden/>
    <w:unhideWhenUsed/>
    <w:qFormat/>
    <w:rsid w:val="005D2079"/>
    <w:pPr>
      <w:spacing w:beforeAutospacing="1" w:afterAutospacing="1"/>
    </w:pPr>
    <w:rPr>
      <w:lang w:val="en-IE" w:eastAsia="en-IE"/>
    </w:rPr>
  </w:style>
  <w:style w:type="paragraph" w:customStyle="1" w:styleId="FrameContents">
    <w:name w:val="Frame Contents"/>
    <w:basedOn w:val="Normal"/>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https://ictv.global/taxonomy/templates" TargetMode="External"/><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Metadata/LabelInfo.xml><?xml version="1.0" encoding="utf-8"?>
<clbl:labelList xmlns:clbl="http://schemas.microsoft.com/office/2020/mipLabelMetadata">
  <clbl:label id="{fc0de803-e079-4d4f-96bc-6f3b3b6923e3}" enabled="1" method="Privileged" siteId="{07ef1208-413c-4b5e-9cdd-64ef305754f0}" contentBits="0" removed="0"/>
</clbl:labelList>
</file>

<file path=docProps/app.xml><?xml version="1.0" encoding="utf-8"?>
<Properties xmlns="http://schemas.openxmlformats.org/officeDocument/2006/extended-properties" xmlns:vt="http://schemas.openxmlformats.org/officeDocument/2006/docPropsVTypes">
  <Template>Normal.dotm</Template>
  <TotalTime>11</TotalTime>
  <Pages>23</Pages>
  <Words>7844</Words>
  <Characters>46129</Characters>
  <Application>Microsoft Office Word</Application>
  <DocSecurity>0</DocSecurity>
  <Lines>1317</Lines>
  <Paragraphs>574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53399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Dann Turner</cp:lastModifiedBy>
  <cp:revision>4</cp:revision>
  <dcterms:created xsi:type="dcterms:W3CDTF">2026-01-21T13:16:00Z</dcterms:created>
  <dcterms:modified xsi:type="dcterms:W3CDTF">2026-03-11T11:43:00Z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af32e46ea627efe65e46cfde21456217373204fc71530966352fc8ab4ff305bc</vt:lpwstr>
  </property>
  <property fmtid="{D5CDD505-2E9C-101B-9397-08002B2CF9AE}" pid="3" name="HyperlinksChanged">
    <vt:bool>false</vt:bool>
  </property>
  <property fmtid="{D5CDD505-2E9C-101B-9397-08002B2CF9AE}" pid="4" name="LinksUpToDate">
    <vt:bool>false</vt:bool>
  </property>
  <property fmtid="{D5CDD505-2E9C-101B-9397-08002B2CF9AE}" pid="5" name="ScaleCrop">
    <vt:bool>false</vt:bool>
  </property>
  <property fmtid="{D5CDD505-2E9C-101B-9397-08002B2CF9AE}" pid="6" name="ShareDoc">
    <vt:bool>false</vt:bool>
  </property>
  <property fmtid="{D5CDD505-2E9C-101B-9397-08002B2CF9AE}" pid="7" name="ZOTERO_PREF_1">
    <vt:lpwstr>&lt;data data-version="3" zotero-version="6.0.36"&gt;&lt;session id="oJ1tDKso"/&gt;&lt;style id="http://www.zotero.org/styles/nature" hasBibliography="1" bibliographyStyleHasBeenSet="1"/&gt;&lt;prefs&gt;&lt;pref name="fieldType" value="Field"/&gt;&lt;pref name="automaticJournalAbbreviati</vt:lpwstr>
  </property>
  <property fmtid="{D5CDD505-2E9C-101B-9397-08002B2CF9AE}" pid="8" name="ZOTERO_PREF_2">
    <vt:lpwstr>ons" value="true"/&gt;&lt;/prefs&gt;&lt;/data&gt;</vt:lpwstr>
  </property>
</Properties>
</file>