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0C5F1A6" w:rsidR="00A174CC" w:rsidRDefault="00E034BE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1FD3A4C4" w:rsidR="00E37077" w:rsidRPr="001D0007" w:rsidRDefault="00DE587D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Correct two species name to conform to binomial species epithet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2E6D92E0" w:rsidR="00E37077" w:rsidRPr="00AD5A3A" w:rsidRDefault="00DE587D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DE587D">
              <w:rPr>
                <w:rFonts w:ascii="Aptos" w:hAnsi="Aptos" w:cs="Arial"/>
                <w:bCs/>
                <w:sz w:val="20"/>
              </w:rPr>
              <w:t>2024.045BX.v2.Autographivirales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3686"/>
        <w:gridCol w:w="1803"/>
        <w:gridCol w:w="1571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5EE3775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E863D4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34CFE99C" w:rsidR="002D4340" w:rsidRPr="009A3B4A" w:rsidRDefault="002D4340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ame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F787B1" w14:textId="521CB6C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Initials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1CF02AA" w14:textId="4C580A7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14:paraId="6DA5FEAF" w14:textId="53E69BE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27075D2D" w14:textId="77777777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166EEB93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E863D4">
        <w:tc>
          <w:tcPr>
            <w:tcW w:w="1413" w:type="dxa"/>
            <w:shd w:val="clear" w:color="auto" w:fill="FFFFFF" w:themeFill="background1"/>
            <w:vAlign w:val="center"/>
          </w:tcPr>
          <w:p w14:paraId="6EA9DED5" w14:textId="1AA02050" w:rsidR="002D4340" w:rsidRPr="00CD2C82" w:rsidRDefault="009236D7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Turner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59B022" w14:textId="0C045064" w:rsidR="002D4340" w:rsidRPr="00CD2C82" w:rsidRDefault="009236D7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D68F1D" w14:textId="1C072B39" w:rsidR="002D4340" w:rsidRPr="00CD2C82" w:rsidRDefault="009236D7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School of Applied Sciences, University of the West of England, Bristol, UK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133CF739" w14:textId="439FB391" w:rsidR="002D4340" w:rsidRPr="00CD2C82" w:rsidRDefault="009236D7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dann2.turner@uwe.ac.uk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16BB015A" w14:textId="60B89837" w:rsidR="002D4340" w:rsidRPr="00CD2C82" w:rsidRDefault="009236D7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E863D4">
        <w:tc>
          <w:tcPr>
            <w:tcW w:w="1413" w:type="dxa"/>
            <w:vAlign w:val="center"/>
          </w:tcPr>
          <w:p w14:paraId="7E9FF89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5089F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A10F992" w14:textId="36C6DE72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84336C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E863D4">
        <w:tc>
          <w:tcPr>
            <w:tcW w:w="1413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E863D4">
        <w:tc>
          <w:tcPr>
            <w:tcW w:w="1413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E863D4">
        <w:tc>
          <w:tcPr>
            <w:tcW w:w="1413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E863D4">
        <w:tc>
          <w:tcPr>
            <w:tcW w:w="1413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E863D4">
        <w:trPr>
          <w:trHeight w:val="63"/>
        </w:trPr>
        <w:tc>
          <w:tcPr>
            <w:tcW w:w="1413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E863D4">
        <w:trPr>
          <w:trHeight w:val="63"/>
        </w:trPr>
        <w:tc>
          <w:tcPr>
            <w:tcW w:w="1413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29A55922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C3E25E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74E0D9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E130E41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A37298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FF6525C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E587D">
              <w:rPr>
                <w:rFonts w:ascii="Aptos" w:hAnsi="Aptos" w:cs="Arial"/>
                <w:bCs/>
                <w:sz w:val="20"/>
                <w:szCs w:val="20"/>
              </w:rPr>
              <w:t>25/03/2025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61F514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F4CFDD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98E33E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0911FB9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7C52CC55" w14:textId="32BECEBB" w:rsidR="00B1187F" w:rsidRPr="00C95FB7" w:rsidRDefault="00B1187F" w:rsidP="00953FFE">
      <w:pPr>
        <w:rPr>
          <w:rFonts w:ascii="Aptos" w:hAnsi="Aptos" w:cs="Arial"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 w:rsidRPr="00C95FB7">
        <w:rPr>
          <w:rFonts w:ascii="Aptos" w:hAnsi="Aptos" w:cs="Arial"/>
          <w:color w:val="000000"/>
          <w:sz w:val="20"/>
          <w:szCs w:val="20"/>
        </w:rPr>
        <w:t xml:space="preserve"> </w:t>
      </w:r>
      <w:r w:rsidR="00382FE8" w:rsidRPr="00382FE8">
        <w:rPr>
          <w:rFonts w:ascii="Aptos" w:hAnsi="Aptos" w:cs="Arial"/>
          <w:b/>
          <w:color w:val="000000"/>
          <w:sz w:val="20"/>
          <w:szCs w:val="20"/>
        </w:rPr>
        <w:t xml:space="preserve">GENERAL </w:t>
      </w:r>
      <w:r w:rsidRPr="00382FE8">
        <w:rPr>
          <w:rFonts w:ascii="Aptos" w:hAnsi="Aptos" w:cs="Arial"/>
          <w:b/>
          <w:color w:val="000000"/>
          <w:sz w:val="20"/>
          <w:szCs w:val="20"/>
        </w:rPr>
        <w:t>PROPOSAL</w:t>
      </w:r>
    </w:p>
    <w:p w14:paraId="0F75D2B7" w14:textId="3B5A98EB" w:rsidR="00B1187F" w:rsidRPr="00F110F7" w:rsidRDefault="00B1187F" w:rsidP="00B1187F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09CB983F" w14:textId="77777777" w:rsidTr="00683D0C">
        <w:tc>
          <w:tcPr>
            <w:tcW w:w="9326" w:type="dxa"/>
            <w:shd w:val="clear" w:color="auto" w:fill="F2F2F2" w:themeFill="background1" w:themeFillShade="F2"/>
          </w:tcPr>
          <w:p w14:paraId="6CC2D754" w14:textId="2889347D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for General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F74510" w:rsidRPr="000C5189" w14:paraId="55B81207" w14:textId="77777777" w:rsidTr="00F911F1">
        <w:tc>
          <w:tcPr>
            <w:tcW w:w="9326" w:type="dxa"/>
            <w:shd w:val="clear" w:color="auto" w:fill="auto"/>
          </w:tcPr>
          <w:p w14:paraId="08BF7E69" w14:textId="6AADD2CB" w:rsidR="0025498B" w:rsidRPr="00BE4F5A" w:rsidRDefault="007E667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Brief d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escription of current </w:t>
            </w:r>
            <w:r w:rsidR="00AD5A3A" w:rsidRPr="00BE4F5A">
              <w:rPr>
                <w:rFonts w:ascii="Aptos" w:hAnsi="Aptos" w:cs="Arial"/>
                <w:i/>
                <w:sz w:val="20"/>
                <w:szCs w:val="20"/>
              </w:rPr>
              <w:t>situation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:       </w:t>
            </w:r>
          </w:p>
          <w:p w14:paraId="6FAE8B46" w14:textId="4372BEBB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40BDAC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21E6C1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2D9E4A5D" w14:textId="75D42FFF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423C9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C9799DE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EF6A972" w14:textId="16BF392B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D057F23" w14:textId="501AC5D1" w:rsidR="00F74510" w:rsidRDefault="00F74510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23CAC7" w14:textId="77777777" w:rsidR="00FC2269" w:rsidRPr="00F74510" w:rsidRDefault="00FC2269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EB235B" w14:textId="77777777" w:rsidR="00F74510" w:rsidRPr="00017BF9" w:rsidRDefault="00F74510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21C09FCD" w14:textId="77777777" w:rsidTr="00683D0C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668BF19A" w14:textId="2A7EC46F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color w:val="000000"/>
                <w:sz w:val="20"/>
              </w:rPr>
              <w:t xml:space="preserve">Text of </w:t>
            </w:r>
            <w:r w:rsidR="00220A26">
              <w:rPr>
                <w:rFonts w:ascii="Aptos" w:hAnsi="Aptos" w:cs="Arial"/>
                <w:b/>
                <w:color w:val="000000"/>
                <w:sz w:val="20"/>
              </w:rPr>
              <w:t>General P</w:t>
            </w:r>
            <w:r w:rsidRPr="00C95FB7">
              <w:rPr>
                <w:rFonts w:ascii="Aptos" w:hAnsi="Aptos" w:cs="Arial"/>
                <w:b/>
                <w:color w:val="000000"/>
                <w:sz w:val="20"/>
              </w:rPr>
              <w:t>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F74510" w:rsidRPr="000C5189" w14:paraId="53F8E0E3" w14:textId="77777777" w:rsidTr="00F911F1">
        <w:trPr>
          <w:trHeight w:val="2182"/>
        </w:trPr>
        <w:tc>
          <w:tcPr>
            <w:tcW w:w="9326" w:type="dxa"/>
            <w:shd w:val="clear" w:color="auto" w:fill="auto"/>
          </w:tcPr>
          <w:p w14:paraId="344F23C2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1B97C6" w14:textId="19A71D0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127076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9A8003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2DE14F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12974F5" w14:textId="4D71388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389B0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78AC00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6B6368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54AC8BE4" w14:textId="3615E035" w:rsidR="00F74510" w:rsidRDefault="00F74510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00471EBC" w14:textId="77777777" w:rsidR="00FC2269" w:rsidRDefault="00FC2269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CFEBF2B" w14:textId="60D1335E" w:rsidR="0025498B" w:rsidRPr="000C5189" w:rsidRDefault="0025498B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DD83F82" w14:textId="77777777" w:rsidR="00F74510" w:rsidRDefault="00F74510" w:rsidP="00F74510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74510" w:rsidRPr="009F7856" w14:paraId="19BE0449" w14:textId="77777777" w:rsidTr="00683D0C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4322665E" w14:textId="66E726FC" w:rsidR="00F74510" w:rsidRPr="00220A26" w:rsidRDefault="00F74510" w:rsidP="00CF59EA">
            <w:pPr>
              <w:rPr>
                <w:rFonts w:ascii="Aptos" w:hAnsi="Aptos" w:cs="Arial"/>
                <w:b/>
                <w:color w:val="0000FF"/>
                <w:sz w:val="20"/>
              </w:rPr>
            </w:pPr>
            <w:r w:rsidRPr="00220A26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CF59EA" w:rsidRPr="009F7856" w14:paraId="2309E886" w14:textId="77777777" w:rsidTr="00F911F1">
        <w:trPr>
          <w:trHeight w:val="305"/>
        </w:trPr>
        <w:tc>
          <w:tcPr>
            <w:tcW w:w="9326" w:type="dxa"/>
            <w:shd w:val="clear" w:color="auto" w:fill="auto"/>
          </w:tcPr>
          <w:p w14:paraId="4F314542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AC6BD7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838279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EE6E4A" w14:textId="155FD341" w:rsidR="00CF59EA" w:rsidRP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A5E12C0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FC2269" w:rsidRPr="009F7856" w14:paraId="46F1F1DA" w14:textId="77777777" w:rsidTr="005F790F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60207CB" w14:textId="58FCF34B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3E1F0273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4AD822D1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  <w:shd w:val="clear" w:color="auto" w:fill="auto"/>
          </w:tcPr>
          <w:p w14:paraId="60BC97F9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393BCE61" w14:textId="77777777" w:rsidTr="00040CB0">
        <w:trPr>
          <w:trHeight w:val="71"/>
        </w:trPr>
        <w:tc>
          <w:tcPr>
            <w:tcW w:w="2263" w:type="dxa"/>
            <w:shd w:val="clear" w:color="auto" w:fill="auto"/>
            <w:vAlign w:val="center"/>
          </w:tcPr>
          <w:p w14:paraId="46ADCB32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  <w:vAlign w:val="center"/>
          </w:tcPr>
          <w:p w14:paraId="145919B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7C8FC6CB" w14:textId="77777777" w:rsidTr="00040CB0">
        <w:trPr>
          <w:trHeight w:val="71"/>
        </w:trPr>
        <w:tc>
          <w:tcPr>
            <w:tcW w:w="2263" w:type="dxa"/>
            <w:shd w:val="clear" w:color="auto" w:fill="auto"/>
            <w:vAlign w:val="center"/>
          </w:tcPr>
          <w:p w14:paraId="46693DB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  <w:vAlign w:val="center"/>
          </w:tcPr>
          <w:p w14:paraId="4E71BDEB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9DBCBA" w14:textId="77777777" w:rsidR="00FC2269" w:rsidRDefault="00FC2269" w:rsidP="00F74510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F51" w14:paraId="4566E682" w14:textId="77777777" w:rsidTr="006C0F51">
        <w:tc>
          <w:tcPr>
            <w:tcW w:w="9351" w:type="dxa"/>
            <w:shd w:val="clear" w:color="auto" w:fill="F2F2F2" w:themeFill="background1" w:themeFillShade="F2"/>
          </w:tcPr>
          <w:p w14:paraId="1E8DEA6C" w14:textId="06D398CE" w:rsidR="006C0F51" w:rsidRPr="006C0F51" w:rsidRDefault="006C0F51" w:rsidP="006C0F51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A5E8B0" w14:textId="00B25CC5" w:rsidR="006C0F51" w:rsidRPr="006C0F51" w:rsidRDefault="006C0F51" w:rsidP="006C0F51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6D9863E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72CE6F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17C25373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6624E25" w:rsidR="00953FFE" w:rsidRDefault="00DE587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00CEC60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84E927C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9569D1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84446A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6E1E1DFB" w:rsidR="00A77B8E" w:rsidRPr="004670E0" w:rsidRDefault="00DE587D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424FA6EC" w:rsidR="00FC2269" w:rsidRDefault="00DE58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Fussvirus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order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Pr="00DE587D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E587D">
              <w:rPr>
                <w:rFonts w:ascii="Aptos" w:hAnsi="Aptos" w:cs="Arial"/>
                <w:sz w:val="20"/>
                <w:szCs w:val="20"/>
              </w:rPr>
              <w:t>contains</w:t>
            </w:r>
            <w:r>
              <w:rPr>
                <w:rFonts w:ascii="Aptos" w:hAnsi="Aptos" w:cs="Arial"/>
                <w:sz w:val="20"/>
                <w:szCs w:val="20"/>
              </w:rPr>
              <w:t xml:space="preserve"> two species</w:t>
            </w:r>
          </w:p>
          <w:p w14:paraId="5B52B0CC" w14:textId="6187D467" w:rsidR="00DE587D" w:rsidRPr="00DE587D" w:rsidRDefault="00DE58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Drulisvirus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order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Pr="00DE587D">
              <w:rPr>
                <w:rFonts w:ascii="Aptos" w:hAnsi="Aptos" w:cs="Arial"/>
                <w:sz w:val="20"/>
                <w:szCs w:val="20"/>
              </w:rPr>
              <w:t>;</w:t>
            </w:r>
            <w:r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; subfamily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Slopekvirinae</w:t>
            </w:r>
            <w:r w:rsidRPr="00DE587D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contains 97 species.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F28EBC5" w14:textId="36BABDD0" w:rsidR="00DE587D" w:rsidRPr="00DE587D" w:rsidRDefault="00DE58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Error correction of a typographical error on two species epithets;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Fussvirus Eyrgjafa EXVC018P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Drulisvirus 1 TK2018</w:t>
            </w:r>
          </w:p>
          <w:p w14:paraId="164DF4FA" w14:textId="77777777" w:rsidR="009236D7" w:rsidRPr="00BE4F5A" w:rsidRDefault="009236D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E532B37" w14:textId="39116F28" w:rsidR="00DE587D" w:rsidRPr="00DE587D" w:rsidRDefault="00DE587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E587D">
              <w:rPr>
                <w:rFonts w:ascii="Aptos" w:hAnsi="Aptos" w:cs="Arial"/>
                <w:sz w:val="20"/>
                <w:szCs w:val="20"/>
              </w:rPr>
              <w:t>We would like to correct these errors to reflect the correct species names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Fussvirus eyrgjafa </w:t>
            </w:r>
            <w:r>
              <w:rPr>
                <w:rFonts w:ascii="Aptos" w:hAnsi="Aptos" w:cs="Arial"/>
                <w:sz w:val="20"/>
                <w:szCs w:val="20"/>
              </w:rPr>
              <w:t xml:space="preserve">and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Drulisvirus tk2018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CFDEC9F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E818FC8" w14:textId="77777777" w:rsidR="00DE587D" w:rsidRPr="00BE4F5A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B75A0EE" w14:textId="77777777" w:rsidR="00DE587D" w:rsidRPr="004670E0" w:rsidRDefault="00DE587D" w:rsidP="00DE587D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1AABA9EC" w14:textId="77777777" w:rsidR="00DE587D" w:rsidRPr="00BE4F5A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A28618" w14:textId="77777777" w:rsidR="00DE587D" w:rsidRPr="00BE4F5A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3FF2BDF" w14:textId="77777777" w:rsidR="00DE587D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Fussvirus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order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Pr="00DE587D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E587D">
              <w:rPr>
                <w:rFonts w:ascii="Aptos" w:hAnsi="Aptos" w:cs="Arial"/>
                <w:sz w:val="20"/>
                <w:szCs w:val="20"/>
              </w:rPr>
              <w:t>contains</w:t>
            </w:r>
            <w:r>
              <w:rPr>
                <w:rFonts w:ascii="Aptos" w:hAnsi="Aptos" w:cs="Arial"/>
                <w:sz w:val="20"/>
                <w:szCs w:val="20"/>
              </w:rPr>
              <w:t xml:space="preserve"> two species</w:t>
            </w:r>
          </w:p>
          <w:p w14:paraId="4F42EC18" w14:textId="77777777" w:rsidR="00DE587D" w:rsidRPr="00DE587D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Drulisvirus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order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Pr="00DE587D">
              <w:rPr>
                <w:rFonts w:ascii="Aptos" w:hAnsi="Aptos" w:cs="Arial"/>
                <w:sz w:val="20"/>
                <w:szCs w:val="20"/>
              </w:rPr>
              <w:t>;</w:t>
            </w:r>
            <w:r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; subfamily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Slopekvirinae</w:t>
            </w:r>
            <w:r w:rsidRPr="00DE587D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contains 97 species.</w:t>
            </w:r>
          </w:p>
          <w:p w14:paraId="556825A4" w14:textId="77777777" w:rsidR="00DE587D" w:rsidRPr="00BE4F5A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78E503" w14:textId="77777777" w:rsidR="00DE587D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3F6752A" w14:textId="77777777" w:rsidR="00DE587D" w:rsidRPr="00DE587D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Error correction of a typographical error on two species epithets;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Fussvirus Eyrgjafa EXVC018P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DE587D">
              <w:rPr>
                <w:rFonts w:ascii="Aptos" w:hAnsi="Aptos" w:cs="Arial"/>
                <w:i/>
                <w:iCs/>
                <w:sz w:val="20"/>
                <w:szCs w:val="20"/>
              </w:rPr>
              <w:t>Drulisvirus 1 TK2018</w:t>
            </w:r>
          </w:p>
          <w:p w14:paraId="166F20E4" w14:textId="4C8E57FA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4845F222" w:rsidR="00273642" w:rsidRPr="00FD7555" w:rsidRDefault="00FD7555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Not applicable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DA8F986" w14:textId="77777777" w:rsidR="00DE587D" w:rsidRDefault="00DE587D" w:rsidP="00DE587D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67971D5" w14:textId="77777777" w:rsidR="00DE587D" w:rsidRPr="00DE587D" w:rsidRDefault="00DE587D" w:rsidP="00DE587D">
            <w:pPr>
              <w:rPr>
                <w:rFonts w:ascii="Aptos" w:hAnsi="Aptos" w:cs="Arial"/>
                <w:sz w:val="20"/>
                <w:szCs w:val="20"/>
              </w:rPr>
            </w:pPr>
            <w:r w:rsidRPr="00DE587D">
              <w:rPr>
                <w:rFonts w:ascii="Aptos" w:hAnsi="Aptos" w:cs="Arial"/>
                <w:sz w:val="20"/>
                <w:szCs w:val="20"/>
              </w:rPr>
              <w:t>We would like to correct these errors to reflect the correct species names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Fussvirus eyrgjafa </w:t>
            </w:r>
            <w:r>
              <w:rPr>
                <w:rFonts w:ascii="Aptos" w:hAnsi="Aptos" w:cs="Arial"/>
                <w:sz w:val="20"/>
                <w:szCs w:val="20"/>
              </w:rPr>
              <w:t xml:space="preserve">and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Drulisvirus tk2018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3FF80B1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62CFF61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33EDE51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3DE39242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E4F0" w14:textId="77777777" w:rsidR="00C64D1B" w:rsidRDefault="00C64D1B">
      <w:r>
        <w:separator/>
      </w:r>
    </w:p>
  </w:endnote>
  <w:endnote w:type="continuationSeparator" w:id="0">
    <w:p w14:paraId="449771EE" w14:textId="77777777" w:rsidR="00C64D1B" w:rsidRDefault="00C6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55C0" w14:textId="77777777" w:rsidR="0004176B" w:rsidRDefault="0004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49BC" w14:textId="77777777" w:rsidR="0004176B" w:rsidRDefault="0004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DCE9" w14:textId="77777777" w:rsidR="00C64D1B" w:rsidRDefault="00C64D1B">
      <w:r>
        <w:separator/>
      </w:r>
    </w:p>
  </w:footnote>
  <w:footnote w:type="continuationSeparator" w:id="0">
    <w:p w14:paraId="70F98995" w14:textId="77777777" w:rsidR="00C64D1B" w:rsidRDefault="00C6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4B2A" w14:textId="77777777" w:rsidR="0004176B" w:rsidRDefault="00041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026ABBD3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269D" w14:textId="77777777" w:rsidR="0004176B" w:rsidRDefault="0004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8410172">
    <w:abstractNumId w:val="0"/>
  </w:num>
  <w:num w:numId="2" w16cid:durableId="1412922526">
    <w:abstractNumId w:val="3"/>
  </w:num>
  <w:num w:numId="3" w16cid:durableId="1268347672">
    <w:abstractNumId w:val="1"/>
  </w:num>
  <w:num w:numId="4" w16cid:durableId="772407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C3E07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762A2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670E0"/>
    <w:rsid w:val="00471256"/>
    <w:rsid w:val="004F2F1E"/>
    <w:rsid w:val="004F3196"/>
    <w:rsid w:val="00536426"/>
    <w:rsid w:val="00543F86"/>
    <w:rsid w:val="0055461D"/>
    <w:rsid w:val="0058465A"/>
    <w:rsid w:val="00590DF3"/>
    <w:rsid w:val="005A54C3"/>
    <w:rsid w:val="006043FB"/>
    <w:rsid w:val="00607227"/>
    <w:rsid w:val="006109F7"/>
    <w:rsid w:val="00647814"/>
    <w:rsid w:val="00657EE1"/>
    <w:rsid w:val="0067795B"/>
    <w:rsid w:val="00683D0C"/>
    <w:rsid w:val="006B7AB8"/>
    <w:rsid w:val="006C0F51"/>
    <w:rsid w:val="006D18F6"/>
    <w:rsid w:val="006D428E"/>
    <w:rsid w:val="00711ED0"/>
    <w:rsid w:val="00723577"/>
    <w:rsid w:val="0072682D"/>
    <w:rsid w:val="00736440"/>
    <w:rsid w:val="00737875"/>
    <w:rsid w:val="00740A3F"/>
    <w:rsid w:val="00787573"/>
    <w:rsid w:val="007B0F70"/>
    <w:rsid w:val="007B6511"/>
    <w:rsid w:val="007E0EF5"/>
    <w:rsid w:val="007E667B"/>
    <w:rsid w:val="00822B3A"/>
    <w:rsid w:val="00824208"/>
    <w:rsid w:val="008308A0"/>
    <w:rsid w:val="00852D43"/>
    <w:rsid w:val="00865726"/>
    <w:rsid w:val="008815EE"/>
    <w:rsid w:val="008A22E9"/>
    <w:rsid w:val="008B43B1"/>
    <w:rsid w:val="008F51E2"/>
    <w:rsid w:val="00901EBC"/>
    <w:rsid w:val="00903048"/>
    <w:rsid w:val="009078FF"/>
    <w:rsid w:val="009236D7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53F53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D7967"/>
    <w:rsid w:val="00BE4F5A"/>
    <w:rsid w:val="00C55633"/>
    <w:rsid w:val="00C64D1B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DE57F0"/>
    <w:rsid w:val="00DE587D"/>
    <w:rsid w:val="00E034BE"/>
    <w:rsid w:val="00E37077"/>
    <w:rsid w:val="00E50727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A1DC3"/>
    <w:rsid w:val="00FB300C"/>
    <w:rsid w:val="00FC2269"/>
    <w:rsid w:val="00FD755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755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ctv.global/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0D1-3C96-4B1E-ADB1-6DEDE3C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16</cp:revision>
  <dcterms:created xsi:type="dcterms:W3CDTF">2024-12-13T11:58:00Z</dcterms:created>
  <dcterms:modified xsi:type="dcterms:W3CDTF">2025-03-25T11:18:00Z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