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119"/>
        <w:gridCol w:w="4384"/>
      </w:tblGrid>
      <w:tr w:rsidR="00E37077" w:rsidRPr="00C95FB7" w14:paraId="3BAAFFE7" w14:textId="77777777" w:rsidTr="00683D0C">
        <w:tc>
          <w:tcPr>
            <w:tcW w:w="1711"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693BF175" w14:textId="041B2663" w:rsidR="00E37077" w:rsidRPr="00C95FB7" w:rsidRDefault="00281506" w:rsidP="00DD58AA">
            <w:pPr>
              <w:rPr>
                <w:rFonts w:ascii="Aptos" w:hAnsi="Aptos" w:cs="Arial"/>
                <w:sz w:val="20"/>
              </w:rPr>
            </w:pPr>
            <w:r w:rsidRPr="00281506">
              <w:rPr>
                <w:rFonts w:ascii="Aptos" w:hAnsi="Aptos" w:cs="Arial"/>
                <w:bCs/>
                <w:sz w:val="20"/>
                <w:szCs w:val="20"/>
              </w:rPr>
              <w:t xml:space="preserve">Create a new genus </w:t>
            </w:r>
            <w:r w:rsidR="00C35427">
              <w:rPr>
                <w:rFonts w:ascii="Aptos" w:hAnsi="Aptos" w:cs="Arial"/>
                <w:bCs/>
                <w:sz w:val="20"/>
                <w:szCs w:val="20"/>
              </w:rPr>
              <w:t>(</w:t>
            </w:r>
            <w:r w:rsidRPr="00281506">
              <w:rPr>
                <w:rFonts w:ascii="Aptos" w:hAnsi="Aptos" w:cs="Arial"/>
                <w:bCs/>
                <w:i/>
                <w:iCs/>
                <w:sz w:val="20"/>
                <w:szCs w:val="20"/>
              </w:rPr>
              <w:t>Kononvirus</w:t>
            </w:r>
            <w:r w:rsidR="00C35427">
              <w:rPr>
                <w:rFonts w:ascii="Aptos" w:hAnsi="Aptos" w:cs="Arial"/>
                <w:bCs/>
                <w:sz w:val="20"/>
                <w:szCs w:val="20"/>
              </w:rPr>
              <w:t>)</w:t>
            </w:r>
            <w:r w:rsidRPr="00281506">
              <w:rPr>
                <w:rFonts w:ascii="Aptos" w:hAnsi="Aptos" w:cs="Arial"/>
                <w:bCs/>
                <w:sz w:val="20"/>
                <w:szCs w:val="20"/>
              </w:rPr>
              <w:t xml:space="preserve"> with a single species </w:t>
            </w:r>
            <w:r w:rsidR="003A7D86">
              <w:rPr>
                <w:rFonts w:ascii="Aptos" w:hAnsi="Aptos" w:cs="Arial"/>
                <w:bCs/>
                <w:sz w:val="20"/>
                <w:szCs w:val="20"/>
              </w:rPr>
              <w:t xml:space="preserve">to the </w:t>
            </w:r>
            <w:r w:rsidR="003A7D86" w:rsidRPr="003A7D86">
              <w:rPr>
                <w:rFonts w:ascii="Aptos" w:hAnsi="Aptos" w:cs="Arial"/>
                <w:bCs/>
                <w:i/>
                <w:iCs/>
                <w:sz w:val="20"/>
                <w:szCs w:val="20"/>
              </w:rPr>
              <w:t>Markadamsvirinae</w:t>
            </w:r>
            <w:r w:rsidR="003A7D86">
              <w:rPr>
                <w:rFonts w:ascii="Aptos" w:hAnsi="Aptos" w:cs="Arial"/>
                <w:bCs/>
                <w:sz w:val="20"/>
                <w:szCs w:val="20"/>
              </w:rPr>
              <w:t xml:space="preserve"> </w:t>
            </w:r>
            <w:r w:rsidR="00C35427">
              <w:rPr>
                <w:rFonts w:ascii="Aptos" w:hAnsi="Aptos" w:cs="Arial"/>
                <w:bCs/>
                <w:sz w:val="20"/>
                <w:szCs w:val="20"/>
              </w:rPr>
              <w:t>subfamily</w:t>
            </w:r>
            <w:r w:rsidR="00C35427" w:rsidRPr="00281506">
              <w:rPr>
                <w:rFonts w:ascii="Aptos" w:hAnsi="Aptos" w:cs="Arial"/>
                <w:bCs/>
                <w:sz w:val="20"/>
                <w:szCs w:val="20"/>
              </w:rPr>
              <w:t xml:space="preserve"> </w:t>
            </w:r>
            <w:r w:rsidRPr="00281506">
              <w:rPr>
                <w:rFonts w:ascii="Aptos" w:hAnsi="Aptos" w:cs="Arial"/>
                <w:bCs/>
                <w:sz w:val="20"/>
                <w:szCs w:val="20"/>
              </w:rPr>
              <w:t>(</w:t>
            </w:r>
            <w:r w:rsidRPr="00281506">
              <w:rPr>
                <w:rFonts w:ascii="Aptos" w:hAnsi="Aptos" w:cs="Arial"/>
                <w:bCs/>
                <w:i/>
                <w:iCs/>
                <w:sz w:val="20"/>
                <w:szCs w:val="20"/>
              </w:rPr>
              <w:t>Caudoviricetes: Demerecviridae</w:t>
            </w:r>
            <w:r w:rsidRPr="00281506">
              <w:rPr>
                <w:rFonts w:ascii="Aptos" w:hAnsi="Aptos" w:cs="Arial"/>
                <w:bCs/>
                <w:sz w:val="20"/>
                <w:szCs w:val="20"/>
              </w:rPr>
              <w:t>)</w:t>
            </w:r>
          </w:p>
        </w:tc>
      </w:tr>
      <w:tr w:rsidR="00E37077" w:rsidRPr="00C95FB7" w14:paraId="6479468A" w14:textId="77777777" w:rsidTr="00683D0C">
        <w:trPr>
          <w:gridAfter w:val="1"/>
          <w:wAfter w:w="4384" w:type="dxa"/>
        </w:trPr>
        <w:tc>
          <w:tcPr>
            <w:tcW w:w="1711"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3A9C1428" w14:textId="45A5B4C1" w:rsidR="00E37077" w:rsidRPr="00AD5A3A" w:rsidRDefault="006252FF" w:rsidP="00DD58AA">
            <w:pPr>
              <w:pStyle w:val="BodyTextIndent"/>
              <w:ind w:left="0" w:firstLine="0"/>
              <w:rPr>
                <w:rFonts w:ascii="Aptos" w:hAnsi="Aptos" w:cs="Arial"/>
                <w:bCs/>
                <w:i/>
                <w:sz w:val="20"/>
              </w:rPr>
            </w:pPr>
            <w:r w:rsidRPr="00467965">
              <w:rPr>
                <w:rFonts w:ascii="Aptos" w:hAnsi="Aptos" w:cs="Arial"/>
                <w:bCs/>
                <w:iCs/>
                <w:sz w:val="20"/>
              </w:rPr>
              <w:t>2024.022B</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663"/>
        <w:gridCol w:w="3008"/>
        <w:gridCol w:w="3071"/>
        <w:gridCol w:w="1581"/>
      </w:tblGrid>
      <w:tr w:rsidR="009703AF" w14:paraId="46D8D295" w14:textId="4B68158E" w:rsidTr="00704681">
        <w:trPr>
          <w:trHeight w:val="173"/>
        </w:trPr>
        <w:tc>
          <w:tcPr>
            <w:tcW w:w="9323" w:type="dxa"/>
            <w:gridSpan w:val="4"/>
            <w:shd w:val="clear" w:color="auto" w:fill="F2F2F2" w:themeFill="background1" w:themeFillShade="F2"/>
          </w:tcPr>
          <w:p w14:paraId="730FC69E" w14:textId="751E7AE5"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883B0F">
        <w:trPr>
          <w:trHeight w:val="411"/>
        </w:trPr>
        <w:tc>
          <w:tcPr>
            <w:tcW w:w="1705" w:type="dxa"/>
            <w:shd w:val="clear" w:color="auto" w:fill="F2F2F2" w:themeFill="background1" w:themeFillShade="F2"/>
          </w:tcPr>
          <w:p w14:paraId="52C384EB" w14:textId="16606E31" w:rsidR="009703AF" w:rsidRPr="009A3B4A" w:rsidRDefault="009703AF" w:rsidP="00DD58AA">
            <w:pPr>
              <w:rPr>
                <w:rFonts w:ascii="Aptos" w:hAnsi="Aptos" w:cs="Arial"/>
                <w:sz w:val="18"/>
                <w:szCs w:val="18"/>
              </w:rPr>
            </w:pPr>
            <w:r w:rsidRPr="009A3B4A">
              <w:rPr>
                <w:rFonts w:ascii="Aptos" w:hAnsi="Aptos" w:cs="Arial"/>
                <w:b/>
                <w:sz w:val="20"/>
                <w:szCs w:val="20"/>
              </w:rPr>
              <w:t>Name</w:t>
            </w:r>
          </w:p>
        </w:tc>
        <w:tc>
          <w:tcPr>
            <w:tcW w:w="3226" w:type="dxa"/>
            <w:shd w:val="clear" w:color="auto" w:fill="F2F2F2" w:themeFill="background1" w:themeFillShade="F2"/>
          </w:tcPr>
          <w:p w14:paraId="31CF02AA" w14:textId="3E9AA1BA" w:rsidR="009703AF" w:rsidRPr="009A3B4A" w:rsidRDefault="009703AF" w:rsidP="00DD58AA">
            <w:pPr>
              <w:rPr>
                <w:rFonts w:ascii="Aptos" w:hAnsi="Aptos" w:cs="Arial"/>
                <w:b/>
                <w:sz w:val="20"/>
                <w:szCs w:val="20"/>
              </w:rPr>
            </w:pPr>
            <w:r w:rsidRPr="009A3B4A">
              <w:rPr>
                <w:rFonts w:ascii="Aptos" w:hAnsi="Aptos" w:cs="Arial"/>
                <w:b/>
                <w:sz w:val="20"/>
                <w:szCs w:val="20"/>
              </w:rPr>
              <w:t>Affiliation</w:t>
            </w:r>
          </w:p>
        </w:tc>
        <w:tc>
          <w:tcPr>
            <w:tcW w:w="2810" w:type="dxa"/>
            <w:shd w:val="clear" w:color="auto" w:fill="F2F2F2" w:themeFill="background1" w:themeFillShade="F2"/>
          </w:tcPr>
          <w:p w14:paraId="6DA5FEAF" w14:textId="44ED8939" w:rsidR="009703AF" w:rsidRPr="009A3B4A" w:rsidRDefault="009703AF" w:rsidP="00DD58AA">
            <w:pPr>
              <w:rPr>
                <w:rFonts w:ascii="Aptos" w:hAnsi="Aptos" w:cs="Arial"/>
                <w:b/>
                <w:sz w:val="20"/>
                <w:szCs w:val="20"/>
              </w:rPr>
            </w:pPr>
            <w:r>
              <w:rPr>
                <w:rFonts w:ascii="Aptos" w:hAnsi="Aptos" w:cs="Arial"/>
                <w:b/>
                <w:sz w:val="20"/>
                <w:szCs w:val="20"/>
              </w:rPr>
              <w:t>Email address</w:t>
            </w:r>
          </w:p>
        </w:tc>
        <w:tc>
          <w:tcPr>
            <w:tcW w:w="1582" w:type="dxa"/>
            <w:shd w:val="clear" w:color="auto" w:fill="F2F2F2" w:themeFill="background1" w:themeFillShade="F2"/>
          </w:tcPr>
          <w:p w14:paraId="1F78D756" w14:textId="2D5D91C9"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p>
        </w:tc>
      </w:tr>
      <w:tr w:rsidR="009703AF" w14:paraId="24E4F537" w14:textId="79E9BB15" w:rsidTr="00883B0F">
        <w:tc>
          <w:tcPr>
            <w:tcW w:w="1705" w:type="dxa"/>
            <w:shd w:val="clear" w:color="auto" w:fill="FFFFFF" w:themeFill="background1"/>
            <w:vAlign w:val="center"/>
          </w:tcPr>
          <w:p w14:paraId="6EA9DED5" w14:textId="11D810B4" w:rsidR="009703AF" w:rsidRPr="007C35F8" w:rsidRDefault="005C543B" w:rsidP="009A3B4A">
            <w:pPr>
              <w:rPr>
                <w:rFonts w:ascii="Aptos" w:hAnsi="Aptos" w:cs="Arial"/>
                <w:b/>
                <w:sz w:val="20"/>
                <w:szCs w:val="20"/>
              </w:rPr>
            </w:pPr>
            <w:r w:rsidRPr="007C35F8">
              <w:rPr>
                <w:rFonts w:ascii="Aptos" w:hAnsi="Aptos" w:cs="Arial"/>
                <w:sz w:val="20"/>
                <w:szCs w:val="20"/>
              </w:rPr>
              <w:t>Wójcicki M</w:t>
            </w:r>
          </w:p>
        </w:tc>
        <w:tc>
          <w:tcPr>
            <w:tcW w:w="3226" w:type="dxa"/>
            <w:shd w:val="clear" w:color="auto" w:fill="FFFFFF" w:themeFill="background1"/>
            <w:vAlign w:val="center"/>
          </w:tcPr>
          <w:p w14:paraId="05D68F1D" w14:textId="1F03F92F" w:rsidR="009703AF" w:rsidRPr="007C35F8" w:rsidRDefault="005C543B" w:rsidP="005C543B">
            <w:pPr>
              <w:rPr>
                <w:rFonts w:ascii="Aptos" w:hAnsi="Aptos" w:cs="Arial"/>
                <w:sz w:val="20"/>
                <w:szCs w:val="20"/>
              </w:rPr>
            </w:pPr>
            <w:r w:rsidRPr="007C35F8">
              <w:rPr>
                <w:rFonts w:ascii="Aptos" w:hAnsi="Aptos" w:cs="Arial"/>
                <w:sz w:val="20"/>
                <w:szCs w:val="20"/>
              </w:rPr>
              <w:t>Department of Microbiology, Prof. Wacław Dąbrowski Institute of Agricultural and Food Biotechnology - State Research Institute, Warsaw, Poland</w:t>
            </w:r>
          </w:p>
        </w:tc>
        <w:tc>
          <w:tcPr>
            <w:tcW w:w="2810" w:type="dxa"/>
            <w:shd w:val="clear" w:color="auto" w:fill="FFFFFF" w:themeFill="background1"/>
            <w:vAlign w:val="center"/>
          </w:tcPr>
          <w:p w14:paraId="133CF739" w14:textId="691784B7" w:rsidR="009703AF" w:rsidRPr="007C35F8" w:rsidRDefault="005C543B" w:rsidP="009A3B4A">
            <w:pPr>
              <w:rPr>
                <w:rFonts w:ascii="Aptos" w:hAnsi="Aptos" w:cs="Arial"/>
                <w:b/>
                <w:sz w:val="20"/>
                <w:szCs w:val="20"/>
              </w:rPr>
            </w:pPr>
            <w:r w:rsidRPr="007C35F8">
              <w:rPr>
                <w:rFonts w:ascii="Aptos" w:hAnsi="Aptos" w:cs="Arial"/>
                <w:sz w:val="20"/>
                <w:szCs w:val="20"/>
              </w:rPr>
              <w:t>michal.wojcicki@ibprs.pl</w:t>
            </w:r>
          </w:p>
        </w:tc>
        <w:tc>
          <w:tcPr>
            <w:tcW w:w="1582" w:type="dxa"/>
            <w:shd w:val="clear" w:color="auto" w:fill="FFFFFF" w:themeFill="background1"/>
            <w:vAlign w:val="center"/>
          </w:tcPr>
          <w:p w14:paraId="16BB015A" w14:textId="2905718E" w:rsidR="009703AF" w:rsidRPr="007C35F8" w:rsidRDefault="005C543B" w:rsidP="009703AF">
            <w:pPr>
              <w:jc w:val="center"/>
              <w:rPr>
                <w:rFonts w:ascii="Aptos" w:hAnsi="Aptos" w:cs="Arial"/>
                <w:sz w:val="20"/>
                <w:szCs w:val="20"/>
              </w:rPr>
            </w:pPr>
            <w:r w:rsidRPr="007C35F8">
              <w:rPr>
                <w:rFonts w:ascii="Aptos" w:hAnsi="Aptos" w:cs="Arial"/>
                <w:sz w:val="20"/>
                <w:szCs w:val="20"/>
              </w:rPr>
              <w:t>X</w:t>
            </w:r>
          </w:p>
        </w:tc>
      </w:tr>
      <w:tr w:rsidR="00883B0F" w14:paraId="2792C2DF" w14:textId="77777777" w:rsidTr="00883B0F">
        <w:tc>
          <w:tcPr>
            <w:tcW w:w="1705" w:type="dxa"/>
            <w:shd w:val="clear" w:color="auto" w:fill="FFFFFF" w:themeFill="background1"/>
            <w:vAlign w:val="center"/>
          </w:tcPr>
          <w:p w14:paraId="0ECEEC6D" w14:textId="0E30647B" w:rsidR="00883B0F" w:rsidRPr="007C35F8" w:rsidRDefault="00883B0F" w:rsidP="00883B0F">
            <w:pPr>
              <w:rPr>
                <w:rFonts w:ascii="Aptos" w:hAnsi="Aptos" w:cs="Arial"/>
                <w:sz w:val="20"/>
                <w:szCs w:val="20"/>
              </w:rPr>
            </w:pPr>
            <w:r w:rsidRPr="007C35F8">
              <w:rPr>
                <w:rFonts w:ascii="Aptos" w:hAnsi="Aptos" w:cs="Arial"/>
                <w:bCs/>
                <w:sz w:val="20"/>
                <w:szCs w:val="20"/>
              </w:rPr>
              <w:t>Shymialevich D</w:t>
            </w:r>
          </w:p>
        </w:tc>
        <w:tc>
          <w:tcPr>
            <w:tcW w:w="3226" w:type="dxa"/>
            <w:shd w:val="clear" w:color="auto" w:fill="FFFFFF" w:themeFill="background1"/>
            <w:vAlign w:val="center"/>
          </w:tcPr>
          <w:p w14:paraId="3350CD2B" w14:textId="718B76AF" w:rsidR="00883B0F" w:rsidRPr="007C35F8" w:rsidRDefault="00883B0F" w:rsidP="00883B0F">
            <w:pPr>
              <w:rPr>
                <w:rFonts w:ascii="Aptos" w:hAnsi="Aptos" w:cs="Arial"/>
                <w:sz w:val="20"/>
                <w:szCs w:val="20"/>
              </w:rPr>
            </w:pPr>
            <w:r w:rsidRPr="007C35F8">
              <w:rPr>
                <w:rFonts w:ascii="Aptos" w:hAnsi="Aptos" w:cs="Arial"/>
                <w:bCs/>
                <w:sz w:val="20"/>
                <w:szCs w:val="20"/>
              </w:rPr>
              <w:t>Department of Microbiology, Prof. Wacław Dąbrowski Institute of Agricultural and Food Biotechnology - State Research Institute, Warsaw, Poland</w:t>
            </w:r>
          </w:p>
        </w:tc>
        <w:tc>
          <w:tcPr>
            <w:tcW w:w="2810" w:type="dxa"/>
            <w:shd w:val="clear" w:color="auto" w:fill="FFFFFF" w:themeFill="background1"/>
            <w:vAlign w:val="center"/>
          </w:tcPr>
          <w:p w14:paraId="3DDBAD9C" w14:textId="0E54FF2A" w:rsidR="00883B0F" w:rsidRPr="007C35F8" w:rsidRDefault="00883B0F" w:rsidP="00883B0F">
            <w:pPr>
              <w:rPr>
                <w:rFonts w:ascii="Aptos" w:hAnsi="Aptos" w:cs="Arial"/>
                <w:sz w:val="20"/>
                <w:szCs w:val="20"/>
              </w:rPr>
            </w:pPr>
            <w:r w:rsidRPr="007C35F8">
              <w:rPr>
                <w:rFonts w:ascii="Aptos" w:hAnsi="Aptos" w:cs="Arial"/>
                <w:bCs/>
                <w:sz w:val="20"/>
                <w:szCs w:val="20"/>
              </w:rPr>
              <w:t>diana.szymielewicz@ibprs.pl</w:t>
            </w:r>
          </w:p>
        </w:tc>
        <w:tc>
          <w:tcPr>
            <w:tcW w:w="1582" w:type="dxa"/>
            <w:shd w:val="clear" w:color="auto" w:fill="FFFFFF" w:themeFill="background1"/>
            <w:vAlign w:val="center"/>
          </w:tcPr>
          <w:p w14:paraId="2F9FFBFC" w14:textId="77777777" w:rsidR="00883B0F" w:rsidRPr="007C35F8" w:rsidRDefault="00883B0F" w:rsidP="00883B0F">
            <w:pPr>
              <w:jc w:val="center"/>
              <w:rPr>
                <w:rFonts w:ascii="Aptos" w:hAnsi="Aptos" w:cs="Arial"/>
                <w:sz w:val="20"/>
                <w:szCs w:val="20"/>
              </w:rPr>
            </w:pPr>
          </w:p>
        </w:tc>
      </w:tr>
      <w:tr w:rsidR="00883B0F" w14:paraId="1EC2C947" w14:textId="08659965" w:rsidTr="00883B0F">
        <w:tc>
          <w:tcPr>
            <w:tcW w:w="1705" w:type="dxa"/>
            <w:vAlign w:val="center"/>
          </w:tcPr>
          <w:p w14:paraId="48A3936E" w14:textId="4BDF11AB" w:rsidR="00883B0F" w:rsidRPr="007C35F8" w:rsidRDefault="00883B0F" w:rsidP="00883B0F">
            <w:pPr>
              <w:rPr>
                <w:rFonts w:ascii="Aptos" w:hAnsi="Aptos" w:cs="Arial"/>
                <w:bCs/>
                <w:sz w:val="20"/>
                <w:szCs w:val="20"/>
              </w:rPr>
            </w:pPr>
            <w:r w:rsidRPr="007C35F8">
              <w:rPr>
                <w:rFonts w:ascii="Aptos" w:hAnsi="Aptos" w:cs="Arial"/>
                <w:bCs/>
                <w:sz w:val="20"/>
                <w:szCs w:val="20"/>
              </w:rPr>
              <w:t>Średnicka P</w:t>
            </w:r>
          </w:p>
        </w:tc>
        <w:tc>
          <w:tcPr>
            <w:tcW w:w="3226" w:type="dxa"/>
            <w:vAlign w:val="center"/>
          </w:tcPr>
          <w:p w14:paraId="465BAECA" w14:textId="4E380CD5" w:rsidR="00883B0F" w:rsidRPr="007C35F8" w:rsidRDefault="00883B0F" w:rsidP="00883B0F">
            <w:pPr>
              <w:rPr>
                <w:rFonts w:ascii="Aptos" w:hAnsi="Aptos" w:cs="Arial"/>
                <w:bCs/>
                <w:sz w:val="20"/>
                <w:szCs w:val="20"/>
              </w:rPr>
            </w:pPr>
            <w:r w:rsidRPr="007C35F8">
              <w:rPr>
                <w:rFonts w:ascii="Aptos" w:hAnsi="Aptos" w:cs="Arial"/>
                <w:bCs/>
                <w:sz w:val="20"/>
                <w:szCs w:val="20"/>
              </w:rPr>
              <w:t>Department of Microbiology, Prof. Wacław Dąbrowski Institute of Agricultural and Food Biotechnology - State Research Institute, Warsaw, Poland</w:t>
            </w:r>
          </w:p>
        </w:tc>
        <w:tc>
          <w:tcPr>
            <w:tcW w:w="2810" w:type="dxa"/>
            <w:vAlign w:val="center"/>
          </w:tcPr>
          <w:p w14:paraId="464D4E54" w14:textId="7DD1DC41" w:rsidR="00883B0F" w:rsidRPr="007C35F8" w:rsidRDefault="00883B0F" w:rsidP="00883B0F">
            <w:pPr>
              <w:rPr>
                <w:rFonts w:ascii="Aptos" w:hAnsi="Aptos" w:cs="Arial"/>
                <w:bCs/>
                <w:sz w:val="20"/>
                <w:szCs w:val="20"/>
              </w:rPr>
            </w:pPr>
            <w:r w:rsidRPr="007C35F8">
              <w:rPr>
                <w:rFonts w:ascii="Aptos" w:hAnsi="Aptos" w:cs="Arial"/>
                <w:bCs/>
                <w:sz w:val="20"/>
                <w:szCs w:val="20"/>
              </w:rPr>
              <w:t>paulina.srednicka@ibprs.pl</w:t>
            </w:r>
          </w:p>
        </w:tc>
        <w:tc>
          <w:tcPr>
            <w:tcW w:w="1582" w:type="dxa"/>
            <w:vAlign w:val="center"/>
          </w:tcPr>
          <w:p w14:paraId="3CBA77FB" w14:textId="2B04C666" w:rsidR="00883B0F" w:rsidRPr="007C35F8" w:rsidRDefault="00883B0F" w:rsidP="00883B0F">
            <w:pPr>
              <w:jc w:val="center"/>
              <w:rPr>
                <w:rFonts w:ascii="Aptos" w:hAnsi="Aptos" w:cs="Arial"/>
                <w:b/>
                <w:sz w:val="20"/>
                <w:szCs w:val="20"/>
              </w:rPr>
            </w:pPr>
          </w:p>
        </w:tc>
      </w:tr>
      <w:tr w:rsidR="00883B0F" w14:paraId="1E87AB62" w14:textId="5899AC2D" w:rsidTr="00883B0F">
        <w:tc>
          <w:tcPr>
            <w:tcW w:w="1705" w:type="dxa"/>
            <w:vAlign w:val="center"/>
          </w:tcPr>
          <w:p w14:paraId="31B07DB0" w14:textId="6BE87943" w:rsidR="00883B0F" w:rsidRPr="007C35F8" w:rsidRDefault="00883B0F" w:rsidP="00883B0F">
            <w:pPr>
              <w:rPr>
                <w:rFonts w:ascii="Aptos" w:hAnsi="Aptos" w:cs="Arial"/>
                <w:bCs/>
                <w:sz w:val="20"/>
                <w:szCs w:val="20"/>
              </w:rPr>
            </w:pPr>
            <w:r w:rsidRPr="007C35F8">
              <w:rPr>
                <w:rFonts w:ascii="Aptos" w:hAnsi="Aptos" w:cs="Arial"/>
                <w:bCs/>
                <w:sz w:val="20"/>
                <w:szCs w:val="20"/>
              </w:rPr>
              <w:t>Gientka I</w:t>
            </w:r>
          </w:p>
        </w:tc>
        <w:tc>
          <w:tcPr>
            <w:tcW w:w="3226" w:type="dxa"/>
            <w:vAlign w:val="center"/>
          </w:tcPr>
          <w:p w14:paraId="5AD29B0F" w14:textId="2F114B35" w:rsidR="00883B0F" w:rsidRPr="007C35F8" w:rsidRDefault="00883B0F" w:rsidP="00883B0F">
            <w:pPr>
              <w:rPr>
                <w:rFonts w:ascii="Aptos" w:hAnsi="Aptos" w:cs="Arial"/>
                <w:bCs/>
                <w:sz w:val="20"/>
                <w:szCs w:val="20"/>
              </w:rPr>
            </w:pPr>
            <w:r w:rsidRPr="007C35F8">
              <w:rPr>
                <w:rFonts w:ascii="Aptos" w:hAnsi="Aptos" w:cs="Arial"/>
                <w:bCs/>
                <w:sz w:val="20"/>
                <w:szCs w:val="20"/>
              </w:rPr>
              <w:t>Department of Biotechnology and Food Microbiology, Institute of Food Sciences, Warsaw University of Life Sciences (WULS-SGGW), Warsaw, Poland</w:t>
            </w:r>
          </w:p>
        </w:tc>
        <w:tc>
          <w:tcPr>
            <w:tcW w:w="2810" w:type="dxa"/>
            <w:vAlign w:val="center"/>
          </w:tcPr>
          <w:p w14:paraId="5C936B49" w14:textId="20BF5412" w:rsidR="00883B0F" w:rsidRPr="007C35F8" w:rsidRDefault="00883B0F" w:rsidP="00883B0F">
            <w:pPr>
              <w:rPr>
                <w:rFonts w:ascii="Aptos" w:hAnsi="Aptos" w:cs="Arial"/>
                <w:bCs/>
                <w:sz w:val="20"/>
                <w:szCs w:val="20"/>
              </w:rPr>
            </w:pPr>
            <w:r w:rsidRPr="007C35F8">
              <w:rPr>
                <w:rFonts w:ascii="Aptos" w:hAnsi="Aptos" w:cs="Arial"/>
                <w:bCs/>
                <w:sz w:val="20"/>
                <w:szCs w:val="20"/>
              </w:rPr>
              <w:t>iwona_gientka@sggw.edu.pl</w:t>
            </w:r>
          </w:p>
        </w:tc>
        <w:tc>
          <w:tcPr>
            <w:tcW w:w="1582" w:type="dxa"/>
            <w:vAlign w:val="center"/>
          </w:tcPr>
          <w:p w14:paraId="1A6F2BF1" w14:textId="713BF4F1" w:rsidR="00883B0F" w:rsidRPr="007C35F8" w:rsidRDefault="00883B0F" w:rsidP="00883B0F">
            <w:pPr>
              <w:jc w:val="center"/>
              <w:rPr>
                <w:rFonts w:ascii="Aptos" w:hAnsi="Aptos" w:cs="Arial"/>
                <w:b/>
                <w:sz w:val="20"/>
                <w:szCs w:val="20"/>
              </w:rPr>
            </w:pPr>
          </w:p>
        </w:tc>
      </w:tr>
      <w:tr w:rsidR="00883B0F" w14:paraId="4EB04DC5" w14:textId="35F57E1D" w:rsidTr="00883B0F">
        <w:tc>
          <w:tcPr>
            <w:tcW w:w="1705" w:type="dxa"/>
            <w:vAlign w:val="center"/>
          </w:tcPr>
          <w:p w14:paraId="55C69C9A" w14:textId="7D9B0A1B" w:rsidR="00883B0F" w:rsidRPr="007C35F8" w:rsidRDefault="00883B0F" w:rsidP="00883B0F">
            <w:pPr>
              <w:rPr>
                <w:rFonts w:ascii="Aptos" w:hAnsi="Aptos" w:cs="Arial"/>
                <w:bCs/>
                <w:sz w:val="20"/>
                <w:szCs w:val="20"/>
              </w:rPr>
            </w:pPr>
            <w:r w:rsidRPr="007C35F8">
              <w:rPr>
                <w:rFonts w:ascii="Aptos" w:hAnsi="Aptos" w:cs="Arial"/>
                <w:bCs/>
                <w:sz w:val="20"/>
                <w:szCs w:val="20"/>
              </w:rPr>
              <w:t>Błażejak S</w:t>
            </w:r>
          </w:p>
        </w:tc>
        <w:tc>
          <w:tcPr>
            <w:tcW w:w="3226" w:type="dxa"/>
            <w:vAlign w:val="center"/>
          </w:tcPr>
          <w:p w14:paraId="3F729D28" w14:textId="3265F26A" w:rsidR="00883B0F" w:rsidRPr="007C35F8" w:rsidRDefault="00883B0F" w:rsidP="00883B0F">
            <w:pPr>
              <w:rPr>
                <w:rFonts w:ascii="Aptos" w:hAnsi="Aptos" w:cs="Arial"/>
                <w:bCs/>
                <w:sz w:val="20"/>
                <w:szCs w:val="20"/>
              </w:rPr>
            </w:pPr>
            <w:r w:rsidRPr="007C35F8">
              <w:rPr>
                <w:rFonts w:ascii="Aptos" w:hAnsi="Aptos" w:cs="Arial"/>
                <w:bCs/>
                <w:sz w:val="20"/>
                <w:szCs w:val="20"/>
              </w:rPr>
              <w:t>Department of Biotechnology and Food Microbiology, Institute of Food Sciences, Warsaw University of Life Sciences (WULS-SGGW), Warsaw, Poland</w:t>
            </w:r>
          </w:p>
        </w:tc>
        <w:tc>
          <w:tcPr>
            <w:tcW w:w="2810" w:type="dxa"/>
            <w:vAlign w:val="center"/>
          </w:tcPr>
          <w:p w14:paraId="2B03DFE0" w14:textId="17FE84DB" w:rsidR="00883B0F" w:rsidRPr="007C35F8" w:rsidRDefault="00883B0F" w:rsidP="00883B0F">
            <w:pPr>
              <w:rPr>
                <w:rFonts w:ascii="Aptos" w:hAnsi="Aptos" w:cs="Arial"/>
                <w:bCs/>
                <w:sz w:val="20"/>
                <w:szCs w:val="20"/>
              </w:rPr>
            </w:pPr>
            <w:r w:rsidRPr="007C35F8">
              <w:rPr>
                <w:rFonts w:ascii="Aptos" w:hAnsi="Aptos" w:cs="Arial"/>
                <w:bCs/>
                <w:sz w:val="20"/>
                <w:szCs w:val="20"/>
              </w:rPr>
              <w:t>stanislaw_blazejak@sggw.edu.pl</w:t>
            </w:r>
          </w:p>
        </w:tc>
        <w:tc>
          <w:tcPr>
            <w:tcW w:w="1582" w:type="dxa"/>
            <w:vAlign w:val="center"/>
          </w:tcPr>
          <w:p w14:paraId="25F3F5E7" w14:textId="2430C31B" w:rsidR="00883B0F" w:rsidRPr="007C35F8" w:rsidRDefault="00883B0F" w:rsidP="00883B0F">
            <w:pPr>
              <w:jc w:val="center"/>
              <w:rPr>
                <w:rFonts w:ascii="Aptos" w:hAnsi="Aptos" w:cs="Arial"/>
                <w:b/>
                <w:sz w:val="20"/>
                <w:szCs w:val="20"/>
              </w:rPr>
            </w:pPr>
          </w:p>
        </w:tc>
      </w:tr>
      <w:tr w:rsidR="00883B0F" w14:paraId="2BDA5D06" w14:textId="77777777" w:rsidTr="00883B0F">
        <w:tc>
          <w:tcPr>
            <w:tcW w:w="1705" w:type="dxa"/>
            <w:vAlign w:val="center"/>
          </w:tcPr>
          <w:p w14:paraId="1C001C4B" w14:textId="2DFB24E3" w:rsidR="00883B0F" w:rsidRPr="007C35F8" w:rsidRDefault="00883B0F" w:rsidP="00883B0F">
            <w:pPr>
              <w:rPr>
                <w:rFonts w:ascii="Aptos" w:hAnsi="Aptos" w:cs="Arial"/>
                <w:bCs/>
                <w:sz w:val="20"/>
                <w:szCs w:val="20"/>
              </w:rPr>
            </w:pPr>
            <w:r w:rsidRPr="007C35F8">
              <w:rPr>
                <w:rFonts w:ascii="Aptos" w:hAnsi="Aptos" w:cs="Arial"/>
                <w:bCs/>
                <w:sz w:val="20"/>
                <w:szCs w:val="20"/>
              </w:rPr>
              <w:t>Sokołowska B</w:t>
            </w:r>
          </w:p>
        </w:tc>
        <w:tc>
          <w:tcPr>
            <w:tcW w:w="3226" w:type="dxa"/>
            <w:vAlign w:val="center"/>
          </w:tcPr>
          <w:p w14:paraId="4B4A2051" w14:textId="16C2F42E" w:rsidR="00883B0F" w:rsidRPr="007C35F8" w:rsidRDefault="00883B0F" w:rsidP="00883B0F">
            <w:pPr>
              <w:rPr>
                <w:rFonts w:ascii="Aptos" w:hAnsi="Aptos" w:cs="Arial"/>
                <w:bCs/>
                <w:sz w:val="20"/>
                <w:szCs w:val="20"/>
              </w:rPr>
            </w:pPr>
            <w:r w:rsidRPr="007C35F8">
              <w:rPr>
                <w:rFonts w:ascii="Aptos" w:hAnsi="Aptos" w:cs="Arial"/>
                <w:bCs/>
                <w:sz w:val="20"/>
                <w:szCs w:val="20"/>
              </w:rPr>
              <w:t>Department of Microbiology, Prof. Wacław Dąbrowski Institute of Agricultural and Food Biotechnology - State Research Institute, Warsaw, Poland</w:t>
            </w:r>
          </w:p>
        </w:tc>
        <w:tc>
          <w:tcPr>
            <w:tcW w:w="2810" w:type="dxa"/>
            <w:vAlign w:val="center"/>
          </w:tcPr>
          <w:p w14:paraId="75C6B0AB" w14:textId="501E48C6" w:rsidR="00883B0F" w:rsidRPr="007C35F8" w:rsidRDefault="00883B0F" w:rsidP="00883B0F">
            <w:pPr>
              <w:rPr>
                <w:rFonts w:ascii="Aptos" w:hAnsi="Aptos" w:cs="Arial"/>
                <w:bCs/>
                <w:sz w:val="20"/>
                <w:szCs w:val="20"/>
              </w:rPr>
            </w:pPr>
            <w:r w:rsidRPr="007C35F8">
              <w:rPr>
                <w:rFonts w:ascii="Aptos" w:hAnsi="Aptos" w:cs="Arial"/>
                <w:bCs/>
                <w:sz w:val="20"/>
                <w:szCs w:val="20"/>
              </w:rPr>
              <w:t>barbara.sokolowska@ibprs.pl</w:t>
            </w:r>
          </w:p>
        </w:tc>
        <w:tc>
          <w:tcPr>
            <w:tcW w:w="1582" w:type="dxa"/>
            <w:vAlign w:val="center"/>
          </w:tcPr>
          <w:p w14:paraId="627489E1" w14:textId="77777777" w:rsidR="00883B0F" w:rsidRPr="007C35F8" w:rsidRDefault="00883B0F" w:rsidP="00883B0F">
            <w:pPr>
              <w:jc w:val="center"/>
              <w:rPr>
                <w:rFonts w:ascii="Aptos" w:hAnsi="Aptos" w:cs="Arial"/>
                <w:b/>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28B6F35"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682"/>
        <w:gridCol w:w="283"/>
        <w:gridCol w:w="4204"/>
        <w:gridCol w:w="336"/>
      </w:tblGrid>
      <w:tr w:rsidR="00683D0C" w14:paraId="02C75B6A" w14:textId="77777777" w:rsidTr="00683D0C">
        <w:tc>
          <w:tcPr>
            <w:tcW w:w="8505" w:type="dxa"/>
            <w:gridSpan w:val="4"/>
            <w:shd w:val="clear" w:color="auto" w:fill="F2F2F2" w:themeFill="background1" w:themeFillShade="F2"/>
          </w:tcPr>
          <w:p w14:paraId="0F928364" w14:textId="79724D49"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553FDA" w:rsidR="00D062BE" w:rsidRDefault="00452E7F"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0ED449B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2DE90AE"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BE4F5A">
        <w:trPr>
          <w:trHeight w:val="841"/>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4F4E6605" w:rsidR="0072682D" w:rsidRPr="00452E7F" w:rsidRDefault="00452E7F" w:rsidP="00DD58AA">
            <w:pPr>
              <w:rPr>
                <w:rFonts w:ascii="Aptos" w:hAnsi="Aptos" w:cs="Arial"/>
                <w:i/>
                <w:iCs/>
                <w:sz w:val="20"/>
                <w:szCs w:val="20"/>
              </w:rPr>
            </w:pPr>
            <w:r w:rsidRPr="00452E7F">
              <w:rPr>
                <w:rFonts w:ascii="Aptos" w:hAnsi="Aptos" w:cs="Arial"/>
                <w:i/>
                <w:iCs/>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DAE1703"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07552748" w:rsidR="003A18C5" w:rsidRDefault="003A18C5" w:rsidP="00C95E56">
            <w:pPr>
              <w:rPr>
                <w:rFonts w:ascii="Aptos" w:hAnsi="Aptos" w:cs="Arial"/>
                <w:bCs/>
                <w:sz w:val="20"/>
                <w:szCs w:val="20"/>
              </w:rPr>
            </w:pPr>
            <w:r>
              <w:rPr>
                <w:rFonts w:ascii="Aptos" w:hAnsi="Aptos" w:cs="Arial"/>
                <w:bCs/>
                <w:sz w:val="20"/>
                <w:szCs w:val="20"/>
              </w:rPr>
              <w:t xml:space="preserve">  </w:t>
            </w:r>
            <w:r w:rsidR="00452E7F">
              <w:rPr>
                <w:rFonts w:ascii="Aptos" w:hAnsi="Aptos" w:cs="Arial"/>
                <w:bCs/>
                <w:sz w:val="20"/>
                <w:szCs w:val="20"/>
              </w:rPr>
              <w:t>16/06/2024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8E4D4E3"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meeting</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587CC6D" w:rsidR="000A7027" w:rsidRPr="00C95FB7" w:rsidRDefault="000A7027" w:rsidP="00DD58AA">
            <w:pPr>
              <w:rPr>
                <w:rFonts w:ascii="Aptos" w:eastAsia="Times" w:hAnsi="Aptos" w:cs="Arial"/>
                <w:b/>
                <w:color w:val="A6A6A6" w:themeColor="background1" w:themeShade="A6"/>
                <w:sz w:val="20"/>
                <w:szCs w:val="20"/>
                <w:lang w:eastAsia="en-GB"/>
              </w:rPr>
            </w:pP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D489F36" w:rsidR="000A7027" w:rsidRDefault="00286DF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DC7C83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052E051"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68D95475" w14:textId="77777777" w:rsidR="00953FFE" w:rsidRDefault="00953FFE" w:rsidP="00452E7F">
      <w:pPr>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77777777" w:rsidR="00DD58AA" w:rsidRPr="00F110F7" w:rsidRDefault="00DD58AA" w:rsidP="00DD58AA">
      <w:pPr>
        <w:pStyle w:val="BodyTextIndent"/>
        <w:ind w:left="0" w:firstLine="0"/>
        <w:rPr>
          <w:rFonts w:ascii="Aptos" w:hAnsi="Aptos" w:cs="Arial"/>
          <w:color w:val="0070C0"/>
          <w:sz w:val="20"/>
        </w:rPr>
      </w:pPr>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0AF0E64C"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7CD6D01A" w:rsidR="00953FFE" w:rsidRPr="00EA29B1" w:rsidRDefault="00467965" w:rsidP="00DD58AA">
            <w:pPr>
              <w:pStyle w:val="BodyTextIndent"/>
              <w:ind w:left="0" w:firstLine="0"/>
              <w:rPr>
                <w:rFonts w:ascii="Aptos" w:hAnsi="Aptos" w:cs="Arial"/>
                <w:b/>
                <w:iCs/>
                <w:color w:val="000000"/>
                <w:sz w:val="20"/>
              </w:rPr>
            </w:pPr>
            <w:r w:rsidRPr="00467965">
              <w:rPr>
                <w:rFonts w:ascii="Aptos" w:hAnsi="Aptos" w:cs="Arial"/>
                <w:bCs/>
                <w:iCs/>
                <w:sz w:val="20"/>
              </w:rPr>
              <w:t>2024.022B.</w:t>
            </w:r>
            <w:r w:rsidR="00E648BE">
              <w:rPr>
                <w:rFonts w:ascii="Aptos" w:hAnsi="Aptos" w:cs="Arial"/>
                <w:bCs/>
                <w:iCs/>
                <w:sz w:val="20"/>
              </w:rPr>
              <w:t>A</w:t>
            </w:r>
            <w:r w:rsidRPr="00467965">
              <w:rPr>
                <w:rFonts w:ascii="Aptos" w:hAnsi="Aptos" w:cs="Arial"/>
                <w:bCs/>
                <w:iCs/>
                <w:sz w:val="20"/>
              </w:rPr>
              <w:t>.v1.Markadamsvirinae_ng</w:t>
            </w:r>
            <w:r>
              <w:rPr>
                <w:rFonts w:ascii="Aptos" w:hAnsi="Aptos" w:cs="Arial"/>
                <w:bCs/>
                <w:iCs/>
                <w:sz w:val="20"/>
              </w:rPr>
              <w:t>.xlsx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4CE408B7"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55C04A02" w:rsidR="00953FFE" w:rsidRDefault="00485B89"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0B64E347"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r w:rsidRPr="00F110F7">
              <w:rPr>
                <w:rFonts w:ascii="Aptos" w:hAnsi="Aptos" w:cs="Arial"/>
                <w:color w:val="0070C0"/>
                <w:sz w:val="20"/>
                <w:szCs w:val="20"/>
              </w:rPr>
              <w:t xml:space="preserve"> </w:t>
            </w:r>
          </w:p>
        </w:tc>
        <w:tc>
          <w:tcPr>
            <w:tcW w:w="1276" w:type="dxa"/>
          </w:tcPr>
          <w:p w14:paraId="2B545D29" w14:textId="0C509B5D" w:rsidR="00DD58AA" w:rsidRDefault="007C1D6C" w:rsidP="007C1D6C">
            <w:pPr>
              <w:jc w:val="center"/>
              <w:rPr>
                <w:rFonts w:ascii="Aptos" w:hAnsi="Aptos" w:cs="Arial"/>
                <w:color w:val="0000FF"/>
                <w:sz w:val="20"/>
                <w:szCs w:val="20"/>
              </w:rPr>
            </w:pPr>
            <w:r w:rsidRPr="007C1D6C">
              <w:rPr>
                <w:rFonts w:ascii="Aptos" w:hAnsi="Aptos" w:cs="Arial"/>
                <w:b/>
                <w:bCs/>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386FDFE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7C1D6C" w14:paraId="30A9A84F" w14:textId="77777777" w:rsidTr="00DD58AA">
        <w:tc>
          <w:tcPr>
            <w:tcW w:w="2689" w:type="dxa"/>
          </w:tcPr>
          <w:p w14:paraId="661E01E5" w14:textId="77777777" w:rsidR="007C1D6C" w:rsidRPr="00C95FB7" w:rsidRDefault="007C1D6C" w:rsidP="00DD58AA">
            <w:pPr>
              <w:rPr>
                <w:rFonts w:ascii="Aptos" w:hAnsi="Aptos" w:cs="Arial"/>
                <w:b/>
                <w:bCs/>
                <w:color w:val="000000"/>
                <w:sz w:val="20"/>
                <w:szCs w:val="20"/>
              </w:rPr>
            </w:pPr>
          </w:p>
        </w:tc>
        <w:tc>
          <w:tcPr>
            <w:tcW w:w="4961" w:type="dxa"/>
          </w:tcPr>
          <w:p w14:paraId="283BA148" w14:textId="77777777" w:rsidR="007C1D6C" w:rsidRPr="00C95FB7" w:rsidRDefault="007C1D6C" w:rsidP="00DD58AA">
            <w:pPr>
              <w:rPr>
                <w:rFonts w:ascii="Aptos" w:hAnsi="Aptos" w:cs="Arial"/>
                <w:b/>
                <w:bCs/>
                <w:color w:val="000000"/>
                <w:sz w:val="20"/>
                <w:szCs w:val="20"/>
              </w:rPr>
            </w:pPr>
          </w:p>
        </w:tc>
        <w:tc>
          <w:tcPr>
            <w:tcW w:w="1276" w:type="dxa"/>
          </w:tcPr>
          <w:p w14:paraId="12A72100" w14:textId="77777777" w:rsidR="007C1D6C" w:rsidRDefault="007C1D6C" w:rsidP="00DD58AA">
            <w:pPr>
              <w:rPr>
                <w:rFonts w:ascii="Aptos" w:hAnsi="Aptos" w:cs="Arial"/>
                <w:b/>
                <w:bCs/>
                <w:color w:val="000000"/>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36EC8059"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76ACB905" w14:textId="7C1FE232" w:rsidR="00A77B8E" w:rsidRPr="00BE4F5A" w:rsidRDefault="0085401E" w:rsidP="0085401E">
            <w:pPr>
              <w:jc w:val="both"/>
              <w:rPr>
                <w:rFonts w:ascii="Aptos" w:hAnsi="Aptos" w:cs="Arial"/>
                <w:sz w:val="20"/>
                <w:szCs w:val="20"/>
              </w:rPr>
            </w:pPr>
            <w:r w:rsidRPr="0085401E">
              <w:rPr>
                <w:rFonts w:ascii="Aptos" w:hAnsi="Aptos" w:cs="Arial"/>
                <w:sz w:val="20"/>
                <w:szCs w:val="20"/>
              </w:rPr>
              <w:t xml:space="preserve">Proposal to create a new </w:t>
            </w:r>
            <w:r>
              <w:rPr>
                <w:rFonts w:ascii="Aptos" w:hAnsi="Aptos" w:cs="Arial"/>
                <w:sz w:val="20"/>
                <w:szCs w:val="20"/>
              </w:rPr>
              <w:t>genus</w:t>
            </w:r>
            <w:r w:rsidRPr="0085401E">
              <w:rPr>
                <w:rFonts w:ascii="Aptos" w:hAnsi="Aptos" w:cs="Arial"/>
                <w:sz w:val="20"/>
                <w:szCs w:val="20"/>
              </w:rPr>
              <w:t xml:space="preserve"> (</w:t>
            </w:r>
            <w:r w:rsidRPr="0085401E">
              <w:rPr>
                <w:rFonts w:ascii="Aptos" w:hAnsi="Aptos" w:cs="Arial"/>
                <w:i/>
                <w:iCs/>
                <w:sz w:val="20"/>
                <w:szCs w:val="20"/>
              </w:rPr>
              <w:t>Kononvirus</w:t>
            </w:r>
            <w:r w:rsidRPr="0085401E">
              <w:rPr>
                <w:rFonts w:ascii="Aptos" w:hAnsi="Aptos" w:cs="Arial"/>
                <w:sz w:val="20"/>
                <w:szCs w:val="20"/>
              </w:rPr>
              <w:t xml:space="preserve">) with a single species (tailed phages from </w:t>
            </w:r>
            <w:r w:rsidRPr="0085401E">
              <w:rPr>
                <w:rFonts w:ascii="Aptos" w:hAnsi="Aptos" w:cs="Arial"/>
                <w:i/>
                <w:iCs/>
                <w:sz w:val="20"/>
                <w:szCs w:val="20"/>
              </w:rPr>
              <w:t>Caudoviricetes</w:t>
            </w:r>
            <w:r w:rsidRPr="0085401E">
              <w:rPr>
                <w:rFonts w:ascii="Aptos" w:hAnsi="Aptos" w:cs="Arial"/>
                <w:sz w:val="20"/>
                <w:szCs w:val="20"/>
              </w:rPr>
              <w:t xml:space="preserve"> class</w:t>
            </w:r>
            <w:r>
              <w:rPr>
                <w:rFonts w:ascii="Aptos" w:hAnsi="Aptos" w:cs="Arial"/>
                <w:sz w:val="20"/>
                <w:szCs w:val="20"/>
              </w:rPr>
              <w:t xml:space="preserve">, </w:t>
            </w:r>
            <w:r w:rsidRPr="0085401E">
              <w:rPr>
                <w:rFonts w:ascii="Aptos" w:hAnsi="Aptos" w:cs="Arial"/>
                <w:i/>
                <w:iCs/>
                <w:sz w:val="20"/>
                <w:szCs w:val="20"/>
              </w:rPr>
              <w:t>Demerecviridae</w:t>
            </w:r>
            <w:r>
              <w:rPr>
                <w:rFonts w:ascii="Aptos" w:hAnsi="Aptos" w:cs="Arial"/>
                <w:sz w:val="20"/>
                <w:szCs w:val="20"/>
              </w:rPr>
              <w:t xml:space="preserve"> family and </w:t>
            </w:r>
            <w:r w:rsidRPr="0085401E">
              <w:rPr>
                <w:rFonts w:ascii="Aptos" w:hAnsi="Aptos" w:cs="Arial"/>
                <w:i/>
                <w:iCs/>
                <w:sz w:val="20"/>
                <w:szCs w:val="20"/>
              </w:rPr>
              <w:t>Markadamsvirinae</w:t>
            </w:r>
            <w:r>
              <w:rPr>
                <w:rFonts w:ascii="Aptos" w:hAnsi="Aptos" w:cs="Arial"/>
                <w:sz w:val="20"/>
                <w:szCs w:val="20"/>
              </w:rPr>
              <w:t xml:space="preserve"> subfamily</w:t>
            </w:r>
            <w:r w:rsidRPr="0085401E">
              <w:rPr>
                <w:rFonts w:ascii="Aptos" w:hAnsi="Aptos" w:cs="Arial"/>
                <w:sz w:val="20"/>
                <w:szCs w:val="20"/>
              </w:rPr>
              <w:t>).</w:t>
            </w:r>
          </w:p>
          <w:p w14:paraId="5B42F4CB" w14:textId="77777777" w:rsidR="00A77B8E" w:rsidRPr="00BE4F5A" w:rsidRDefault="00A77B8E"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456502EB" w:rsidR="00A77B8E" w:rsidRDefault="0085401E" w:rsidP="005D132D">
            <w:pPr>
              <w:jc w:val="both"/>
              <w:rPr>
                <w:rFonts w:ascii="Aptos" w:hAnsi="Aptos" w:cs="Arial"/>
                <w:sz w:val="20"/>
                <w:szCs w:val="20"/>
              </w:rPr>
            </w:pPr>
            <w:r w:rsidRPr="0085401E">
              <w:rPr>
                <w:rFonts w:ascii="Aptos" w:hAnsi="Aptos" w:cs="Arial"/>
                <w:sz w:val="20"/>
                <w:szCs w:val="20"/>
              </w:rPr>
              <w:t xml:space="preserve">In 2022, significant changes to the taxonomy of bacterial viruses were introduced: the paraphyletic morphological families </w:t>
            </w:r>
            <w:r w:rsidRPr="0085401E">
              <w:rPr>
                <w:rFonts w:ascii="Aptos" w:hAnsi="Aptos" w:cs="Arial"/>
                <w:i/>
                <w:iCs/>
                <w:sz w:val="20"/>
                <w:szCs w:val="20"/>
              </w:rPr>
              <w:t>Podoviridae</w:t>
            </w:r>
            <w:r w:rsidRPr="0085401E">
              <w:rPr>
                <w:rFonts w:ascii="Aptos" w:hAnsi="Aptos" w:cs="Arial"/>
                <w:sz w:val="20"/>
                <w:szCs w:val="20"/>
              </w:rPr>
              <w:t xml:space="preserve">, </w:t>
            </w:r>
            <w:r w:rsidRPr="0085401E">
              <w:rPr>
                <w:rFonts w:ascii="Aptos" w:hAnsi="Aptos" w:cs="Arial"/>
                <w:i/>
                <w:iCs/>
                <w:sz w:val="20"/>
                <w:szCs w:val="20"/>
              </w:rPr>
              <w:t>Siphoviridae</w:t>
            </w:r>
            <w:r w:rsidRPr="0085401E">
              <w:rPr>
                <w:rFonts w:ascii="Aptos" w:hAnsi="Aptos" w:cs="Arial"/>
                <w:sz w:val="20"/>
                <w:szCs w:val="20"/>
              </w:rPr>
              <w:t xml:space="preserve">, and </w:t>
            </w:r>
            <w:r w:rsidRPr="0085401E">
              <w:rPr>
                <w:rFonts w:ascii="Aptos" w:hAnsi="Aptos" w:cs="Arial"/>
                <w:i/>
                <w:iCs/>
                <w:sz w:val="20"/>
                <w:szCs w:val="20"/>
              </w:rPr>
              <w:t>Myoviridae</w:t>
            </w:r>
            <w:r w:rsidRPr="0085401E">
              <w:rPr>
                <w:rFonts w:ascii="Aptos" w:hAnsi="Aptos" w:cs="Arial"/>
                <w:sz w:val="20"/>
                <w:szCs w:val="20"/>
              </w:rPr>
              <w:t xml:space="preserve"> as well as the order </w:t>
            </w:r>
            <w:r w:rsidRPr="0085401E">
              <w:rPr>
                <w:rFonts w:ascii="Aptos" w:hAnsi="Aptos" w:cs="Arial"/>
                <w:i/>
                <w:iCs/>
                <w:sz w:val="20"/>
                <w:szCs w:val="20"/>
              </w:rPr>
              <w:t>Caudovirales</w:t>
            </w:r>
            <w:r w:rsidRPr="0085401E">
              <w:rPr>
                <w:rFonts w:ascii="Aptos" w:hAnsi="Aptos" w:cs="Arial"/>
                <w:sz w:val="20"/>
                <w:szCs w:val="20"/>
              </w:rPr>
              <w:t xml:space="preserve"> were abolished, which is replaced by the class </w:t>
            </w:r>
            <w:r w:rsidRPr="0085401E">
              <w:rPr>
                <w:rFonts w:ascii="Aptos" w:hAnsi="Aptos" w:cs="Arial"/>
                <w:i/>
                <w:iCs/>
                <w:sz w:val="20"/>
                <w:szCs w:val="20"/>
              </w:rPr>
              <w:t>Caudoviricetes</w:t>
            </w:r>
            <w:r w:rsidRPr="0085401E">
              <w:rPr>
                <w:rFonts w:ascii="Aptos" w:hAnsi="Aptos" w:cs="Arial"/>
                <w:sz w:val="20"/>
                <w:szCs w:val="20"/>
              </w:rPr>
              <w:t xml:space="preserve"> to group all tailed bacterial and archaeal viruses with icosahedral capsids and a double-stranded DNA genome. Moreover, a binomial system of nomenclature for species was established.</w:t>
            </w:r>
            <w:r>
              <w:rPr>
                <w:rFonts w:ascii="Aptos" w:hAnsi="Aptos" w:cs="Arial"/>
                <w:sz w:val="20"/>
                <w:szCs w:val="20"/>
              </w:rPr>
              <w:t xml:space="preserve"> </w:t>
            </w:r>
          </w:p>
          <w:p w14:paraId="47867C79" w14:textId="03F40CAE" w:rsidR="006D37E8" w:rsidRPr="00BE4F5A" w:rsidRDefault="006D37E8" w:rsidP="005D132D">
            <w:pPr>
              <w:jc w:val="both"/>
              <w:rPr>
                <w:rFonts w:ascii="Aptos" w:hAnsi="Aptos" w:cs="Arial"/>
                <w:sz w:val="20"/>
                <w:szCs w:val="20"/>
              </w:rPr>
            </w:pPr>
            <w:r w:rsidRPr="006D37E8">
              <w:rPr>
                <w:rFonts w:ascii="Aptos" w:hAnsi="Aptos" w:cs="Arial"/>
                <w:sz w:val="20"/>
                <w:szCs w:val="20"/>
              </w:rPr>
              <w:t xml:space="preserve">Currently, the </w:t>
            </w:r>
            <w:r w:rsidRPr="006D37E8">
              <w:rPr>
                <w:rFonts w:ascii="Aptos" w:hAnsi="Aptos" w:cs="Arial"/>
                <w:i/>
                <w:iCs/>
                <w:sz w:val="20"/>
                <w:szCs w:val="20"/>
              </w:rPr>
              <w:t>Demerecviridae</w:t>
            </w:r>
            <w:r w:rsidRPr="006D37E8">
              <w:rPr>
                <w:rFonts w:ascii="Aptos" w:hAnsi="Aptos" w:cs="Arial"/>
                <w:sz w:val="20"/>
                <w:szCs w:val="20"/>
              </w:rPr>
              <w:t xml:space="preserve"> family includes 3 subfamilies (</w:t>
            </w:r>
            <w:r w:rsidRPr="006D37E8">
              <w:rPr>
                <w:rFonts w:ascii="Aptos" w:hAnsi="Aptos" w:cs="Arial"/>
                <w:i/>
                <w:iCs/>
                <w:sz w:val="20"/>
                <w:szCs w:val="20"/>
              </w:rPr>
              <w:t>Ermolyevavirinae</w:t>
            </w:r>
            <w:r w:rsidRPr="006D37E8">
              <w:rPr>
                <w:rFonts w:ascii="Aptos" w:hAnsi="Aptos" w:cs="Arial"/>
                <w:sz w:val="20"/>
                <w:szCs w:val="20"/>
              </w:rPr>
              <w:t xml:space="preserve">, </w:t>
            </w:r>
            <w:r w:rsidRPr="006D37E8">
              <w:rPr>
                <w:rFonts w:ascii="Aptos" w:hAnsi="Aptos" w:cs="Arial"/>
                <w:i/>
                <w:iCs/>
                <w:sz w:val="20"/>
                <w:szCs w:val="20"/>
              </w:rPr>
              <w:t>Markadamsvirinae</w:t>
            </w:r>
            <w:r w:rsidRPr="006D37E8">
              <w:rPr>
                <w:rFonts w:ascii="Aptos" w:hAnsi="Aptos" w:cs="Arial"/>
                <w:sz w:val="20"/>
                <w:szCs w:val="20"/>
              </w:rPr>
              <w:t xml:space="preserve"> and </w:t>
            </w:r>
            <w:r w:rsidRPr="006D37E8">
              <w:rPr>
                <w:rFonts w:ascii="Aptos" w:hAnsi="Aptos" w:cs="Arial"/>
                <w:i/>
                <w:iCs/>
                <w:sz w:val="20"/>
                <w:szCs w:val="20"/>
              </w:rPr>
              <w:t>Mccorquodalevirinae</w:t>
            </w:r>
            <w:r w:rsidRPr="006D37E8">
              <w:rPr>
                <w:rFonts w:ascii="Aptos" w:hAnsi="Aptos" w:cs="Arial"/>
                <w:sz w:val="20"/>
                <w:szCs w:val="20"/>
              </w:rPr>
              <w:t>) and 6 separate genera (</w:t>
            </w:r>
            <w:r w:rsidRPr="006D37E8">
              <w:rPr>
                <w:rFonts w:ascii="Aptos" w:hAnsi="Aptos" w:cs="Arial"/>
                <w:i/>
                <w:iCs/>
                <w:sz w:val="20"/>
                <w:szCs w:val="20"/>
              </w:rPr>
              <w:t>Keyvirus</w:t>
            </w:r>
            <w:r w:rsidRPr="006D37E8">
              <w:rPr>
                <w:rFonts w:ascii="Aptos" w:hAnsi="Aptos" w:cs="Arial"/>
                <w:sz w:val="20"/>
                <w:szCs w:val="20"/>
              </w:rPr>
              <w:t xml:space="preserve">, </w:t>
            </w:r>
            <w:r w:rsidRPr="006D37E8">
              <w:rPr>
                <w:rFonts w:ascii="Aptos" w:hAnsi="Aptos" w:cs="Arial"/>
                <w:i/>
                <w:iCs/>
                <w:sz w:val="20"/>
                <w:szCs w:val="20"/>
              </w:rPr>
              <w:t>Novosibvirus</w:t>
            </w:r>
            <w:r w:rsidRPr="006D37E8">
              <w:rPr>
                <w:rFonts w:ascii="Aptos" w:hAnsi="Aptos" w:cs="Arial"/>
                <w:sz w:val="20"/>
                <w:szCs w:val="20"/>
              </w:rPr>
              <w:t xml:space="preserve">, </w:t>
            </w:r>
            <w:r w:rsidRPr="006D37E8">
              <w:rPr>
                <w:rFonts w:ascii="Aptos" w:hAnsi="Aptos" w:cs="Arial"/>
                <w:i/>
                <w:iCs/>
                <w:sz w:val="20"/>
                <w:szCs w:val="20"/>
              </w:rPr>
              <w:t>Pogseptimavirus</w:t>
            </w:r>
            <w:r w:rsidRPr="006D37E8">
              <w:rPr>
                <w:rFonts w:ascii="Aptos" w:hAnsi="Aptos" w:cs="Arial"/>
                <w:sz w:val="20"/>
                <w:szCs w:val="20"/>
              </w:rPr>
              <w:t xml:space="preserve">, </w:t>
            </w:r>
            <w:r w:rsidRPr="006D37E8">
              <w:rPr>
                <w:rFonts w:ascii="Aptos" w:hAnsi="Aptos" w:cs="Arial"/>
                <w:i/>
                <w:iCs/>
                <w:sz w:val="20"/>
                <w:szCs w:val="20"/>
              </w:rPr>
              <w:t>Priunavirus</w:t>
            </w:r>
            <w:r w:rsidRPr="006D37E8">
              <w:rPr>
                <w:rFonts w:ascii="Aptos" w:hAnsi="Aptos" w:cs="Arial"/>
                <w:sz w:val="20"/>
                <w:szCs w:val="20"/>
              </w:rPr>
              <w:t xml:space="preserve">, </w:t>
            </w:r>
            <w:r w:rsidRPr="006D37E8">
              <w:rPr>
                <w:rFonts w:ascii="Aptos" w:hAnsi="Aptos" w:cs="Arial"/>
                <w:i/>
                <w:iCs/>
                <w:sz w:val="20"/>
                <w:szCs w:val="20"/>
              </w:rPr>
              <w:t>Shenzhenvirus</w:t>
            </w:r>
            <w:r w:rsidRPr="006D37E8">
              <w:rPr>
                <w:rFonts w:ascii="Aptos" w:hAnsi="Aptos" w:cs="Arial"/>
                <w:sz w:val="20"/>
                <w:szCs w:val="20"/>
              </w:rPr>
              <w:t xml:space="preserve"> and </w:t>
            </w:r>
            <w:r w:rsidRPr="006D37E8">
              <w:rPr>
                <w:rFonts w:ascii="Aptos" w:hAnsi="Aptos" w:cs="Arial"/>
                <w:i/>
                <w:iCs/>
                <w:sz w:val="20"/>
                <w:szCs w:val="20"/>
              </w:rPr>
              <w:t>Sugarlandvirus</w:t>
            </w:r>
            <w:r w:rsidRPr="006D37E8">
              <w:rPr>
                <w:rFonts w:ascii="Aptos" w:hAnsi="Aptos" w:cs="Arial"/>
                <w:sz w:val="20"/>
                <w:szCs w:val="20"/>
              </w:rPr>
              <w:t>) not classified at the subfamily level.</w:t>
            </w:r>
            <w:r>
              <w:rPr>
                <w:rFonts w:ascii="Aptos" w:hAnsi="Aptos" w:cs="Arial"/>
                <w:sz w:val="20"/>
                <w:szCs w:val="20"/>
              </w:rPr>
              <w:t xml:space="preserve"> </w:t>
            </w:r>
            <w:r w:rsidRPr="006D37E8">
              <w:rPr>
                <w:rFonts w:ascii="Aptos" w:hAnsi="Aptos" w:cs="Arial"/>
                <w:sz w:val="20"/>
                <w:szCs w:val="20"/>
              </w:rPr>
              <w:t xml:space="preserve">The </w:t>
            </w:r>
            <w:r w:rsidRPr="006D37E8">
              <w:rPr>
                <w:rFonts w:ascii="Aptos" w:hAnsi="Aptos" w:cs="Arial"/>
                <w:i/>
                <w:iCs/>
                <w:sz w:val="20"/>
                <w:szCs w:val="20"/>
              </w:rPr>
              <w:t>Markadamsvirinae</w:t>
            </w:r>
            <w:r w:rsidRPr="006D37E8">
              <w:rPr>
                <w:rFonts w:ascii="Aptos" w:hAnsi="Aptos" w:cs="Arial"/>
                <w:sz w:val="20"/>
                <w:szCs w:val="20"/>
              </w:rPr>
              <w:t xml:space="preserve"> subfamily currently includes two genera: </w:t>
            </w:r>
            <w:r w:rsidRPr="006D37E8">
              <w:rPr>
                <w:rFonts w:ascii="Aptos" w:hAnsi="Aptos" w:cs="Arial"/>
                <w:i/>
                <w:iCs/>
                <w:sz w:val="20"/>
                <w:szCs w:val="20"/>
              </w:rPr>
              <w:t>Epseptimavirus</w:t>
            </w:r>
            <w:r w:rsidRPr="006D37E8">
              <w:rPr>
                <w:rFonts w:ascii="Aptos" w:hAnsi="Aptos" w:cs="Arial"/>
                <w:sz w:val="20"/>
                <w:szCs w:val="20"/>
              </w:rPr>
              <w:t xml:space="preserve"> and </w:t>
            </w:r>
            <w:r w:rsidRPr="006D37E8">
              <w:rPr>
                <w:rFonts w:ascii="Aptos" w:hAnsi="Aptos" w:cs="Arial"/>
                <w:i/>
                <w:iCs/>
                <w:sz w:val="20"/>
                <w:szCs w:val="20"/>
              </w:rPr>
              <w:t>Tequintavirus</w:t>
            </w:r>
            <w:r w:rsidRPr="006D37E8">
              <w:rPr>
                <w:rFonts w:ascii="Aptos" w:hAnsi="Aptos" w:cs="Arial"/>
                <w:sz w:val="20"/>
                <w:szCs w:val="20"/>
              </w:rPr>
              <w:t>.</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BD39DDD" w14:textId="0C5B64E4" w:rsidR="005D132D" w:rsidRDefault="005D132D" w:rsidP="005D132D">
            <w:pPr>
              <w:jc w:val="both"/>
              <w:rPr>
                <w:rFonts w:ascii="Aptos" w:hAnsi="Aptos" w:cs="Arial"/>
                <w:sz w:val="20"/>
                <w:szCs w:val="20"/>
              </w:rPr>
            </w:pPr>
            <w:r>
              <w:rPr>
                <w:rFonts w:ascii="Aptos" w:hAnsi="Aptos" w:cs="Arial"/>
                <w:sz w:val="20"/>
                <w:szCs w:val="20"/>
              </w:rPr>
              <w:t xml:space="preserve">We performed genomic analysis of newly isolated Enterobacter phage KKP_3711. </w:t>
            </w:r>
            <w:r w:rsidR="00DC16C8" w:rsidRPr="00DC16C8">
              <w:rPr>
                <w:rFonts w:ascii="Aptos" w:hAnsi="Aptos" w:cs="Arial"/>
                <w:sz w:val="20"/>
                <w:szCs w:val="20"/>
              </w:rPr>
              <w:t xml:space="preserve">Genome and protein </w:t>
            </w:r>
            <w:r w:rsidR="00CF0896">
              <w:rPr>
                <w:rFonts w:ascii="Aptos" w:hAnsi="Aptos" w:cs="Arial"/>
                <w:sz w:val="20"/>
                <w:szCs w:val="20"/>
              </w:rPr>
              <w:t>analyses</w:t>
            </w:r>
            <w:r w:rsidR="00DC16C8" w:rsidRPr="00DC16C8">
              <w:rPr>
                <w:rFonts w:ascii="Aptos" w:hAnsi="Aptos" w:cs="Arial"/>
                <w:sz w:val="20"/>
                <w:szCs w:val="20"/>
              </w:rPr>
              <w:t xml:space="preserve"> suggest that our bacteriophage belongs to the </w:t>
            </w:r>
            <w:r w:rsidR="00DC16C8" w:rsidRPr="00DC16C8">
              <w:rPr>
                <w:rFonts w:ascii="Aptos" w:hAnsi="Aptos" w:cs="Arial"/>
                <w:i/>
                <w:iCs/>
                <w:sz w:val="20"/>
                <w:szCs w:val="20"/>
              </w:rPr>
              <w:t>Markadamsvirinae</w:t>
            </w:r>
            <w:r w:rsidR="00DC16C8" w:rsidRPr="00DC16C8">
              <w:rPr>
                <w:rFonts w:ascii="Aptos" w:hAnsi="Aptos" w:cs="Arial"/>
                <w:sz w:val="20"/>
                <w:szCs w:val="20"/>
              </w:rPr>
              <w:t xml:space="preserve"> subfamily</w:t>
            </w:r>
            <w:r w:rsidR="00CF0896">
              <w:rPr>
                <w:rFonts w:ascii="Aptos" w:hAnsi="Aptos" w:cs="Arial"/>
                <w:sz w:val="20"/>
                <w:szCs w:val="20"/>
              </w:rPr>
              <w:t>. Still, the</w:t>
            </w:r>
            <w:r w:rsidR="00DC16C8" w:rsidRPr="00DC16C8">
              <w:rPr>
                <w:rFonts w:ascii="Aptos" w:hAnsi="Aptos" w:cs="Arial"/>
                <w:sz w:val="20"/>
                <w:szCs w:val="20"/>
              </w:rPr>
              <w:t xml:space="preserve"> differences are too great to assign it to one of the two genera within this subfamily.</w:t>
            </w:r>
          </w:p>
          <w:p w14:paraId="4B6A819A" w14:textId="420CAA1D" w:rsidR="005D132D" w:rsidRDefault="00DC16C8" w:rsidP="005D132D">
            <w:pPr>
              <w:jc w:val="both"/>
              <w:rPr>
                <w:rFonts w:ascii="Aptos" w:hAnsi="Aptos" w:cs="Arial"/>
                <w:sz w:val="20"/>
                <w:szCs w:val="20"/>
              </w:rPr>
            </w:pPr>
            <w:r w:rsidRPr="00DC16C8">
              <w:rPr>
                <w:rFonts w:ascii="Aptos" w:hAnsi="Aptos" w:cs="Arial"/>
                <w:sz w:val="20"/>
                <w:szCs w:val="20"/>
              </w:rPr>
              <w:t xml:space="preserve">Therefore, we propose </w:t>
            </w:r>
            <w:r>
              <w:rPr>
                <w:rFonts w:ascii="Aptos" w:hAnsi="Aptos" w:cs="Arial"/>
                <w:sz w:val="20"/>
                <w:szCs w:val="20"/>
              </w:rPr>
              <w:t>to create</w:t>
            </w:r>
            <w:r w:rsidRPr="00DC16C8">
              <w:rPr>
                <w:rFonts w:ascii="Aptos" w:hAnsi="Aptos" w:cs="Arial"/>
                <w:sz w:val="20"/>
                <w:szCs w:val="20"/>
              </w:rPr>
              <w:t xml:space="preserve"> a new genus, </w:t>
            </w:r>
            <w:r w:rsidRPr="00DC16C8">
              <w:rPr>
                <w:rFonts w:ascii="Aptos" w:hAnsi="Aptos" w:cs="Arial"/>
                <w:i/>
                <w:iCs/>
                <w:sz w:val="20"/>
                <w:szCs w:val="20"/>
              </w:rPr>
              <w:t>Kononvirus</w:t>
            </w:r>
            <w:r w:rsidRPr="00DC16C8">
              <w:rPr>
                <w:rFonts w:ascii="Aptos" w:hAnsi="Aptos" w:cs="Arial"/>
                <w:sz w:val="20"/>
                <w:szCs w:val="20"/>
              </w:rPr>
              <w:t xml:space="preserve">, </w:t>
            </w:r>
            <w:r>
              <w:rPr>
                <w:rFonts w:ascii="Aptos" w:hAnsi="Aptos" w:cs="Arial"/>
                <w:sz w:val="20"/>
                <w:szCs w:val="20"/>
              </w:rPr>
              <w:t>with</w:t>
            </w:r>
            <w:r w:rsidRPr="00DC16C8">
              <w:rPr>
                <w:rFonts w:ascii="Aptos" w:hAnsi="Aptos" w:cs="Arial"/>
                <w:sz w:val="20"/>
                <w:szCs w:val="20"/>
              </w:rPr>
              <w:t xml:space="preserve"> one species - </w:t>
            </w:r>
            <w:r w:rsidRPr="00DC16C8">
              <w:rPr>
                <w:rFonts w:ascii="Aptos" w:hAnsi="Aptos" w:cs="Arial"/>
                <w:i/>
                <w:iCs/>
                <w:sz w:val="20"/>
                <w:szCs w:val="20"/>
              </w:rPr>
              <w:t>Kononvirus KKP_3711</w:t>
            </w:r>
            <w:r>
              <w:rPr>
                <w:rFonts w:ascii="Aptos" w:hAnsi="Aptos" w:cs="Arial"/>
                <w:sz w:val="20"/>
                <w:szCs w:val="20"/>
              </w:rPr>
              <w:t>.</w:t>
            </w:r>
          </w:p>
          <w:p w14:paraId="52CBC545" w14:textId="77777777" w:rsidR="00A77B8E" w:rsidRPr="00BE4F5A" w:rsidRDefault="00A77B8E"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5B56ED7F" w14:textId="1A81224D" w:rsidR="00A77B8E" w:rsidRPr="00DD421E" w:rsidRDefault="00CF0896" w:rsidP="00DD58AA">
            <w:pPr>
              <w:rPr>
                <w:rFonts w:ascii="Aptos" w:hAnsi="Aptos" w:cs="Arial"/>
                <w:sz w:val="20"/>
                <w:szCs w:val="20"/>
              </w:rPr>
            </w:pPr>
            <w:r>
              <w:rPr>
                <w:rFonts w:ascii="Aptos" w:hAnsi="Aptos" w:cs="Arial"/>
                <w:sz w:val="20"/>
                <w:szCs w:val="20"/>
              </w:rPr>
              <w:t>Based on</w:t>
            </w:r>
            <w:r w:rsidR="00DD421E" w:rsidRPr="00DD421E">
              <w:rPr>
                <w:rFonts w:ascii="Aptos" w:hAnsi="Aptos" w:cs="Arial"/>
                <w:sz w:val="20"/>
                <w:szCs w:val="20"/>
              </w:rPr>
              <w:t xml:space="preserve"> DNA and protein similarity this is a cohesive genus.</w:t>
            </w:r>
          </w:p>
          <w:p w14:paraId="18507DF4" w14:textId="77777777" w:rsidR="00DD421E" w:rsidRDefault="00DD421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4835AC8C" w:rsidR="00A77B8E" w:rsidRDefault="00A77B8E" w:rsidP="00C02A85">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1A2395B" w14:textId="77777777" w:rsidR="00C02A85" w:rsidRPr="00BE4F5A" w:rsidRDefault="00C02A85" w:rsidP="00C02A85">
            <w:pPr>
              <w:jc w:val="both"/>
              <w:rPr>
                <w:rFonts w:ascii="Aptos" w:hAnsi="Aptos" w:cs="Arial"/>
                <w:sz w:val="20"/>
                <w:szCs w:val="20"/>
              </w:rPr>
            </w:pPr>
            <w:r w:rsidRPr="0085401E">
              <w:rPr>
                <w:rFonts w:ascii="Aptos" w:hAnsi="Aptos" w:cs="Arial"/>
                <w:sz w:val="20"/>
                <w:szCs w:val="20"/>
              </w:rPr>
              <w:t xml:space="preserve">Proposal to create a new </w:t>
            </w:r>
            <w:r>
              <w:rPr>
                <w:rFonts w:ascii="Aptos" w:hAnsi="Aptos" w:cs="Arial"/>
                <w:sz w:val="20"/>
                <w:szCs w:val="20"/>
              </w:rPr>
              <w:t>genus</w:t>
            </w:r>
            <w:r w:rsidRPr="0085401E">
              <w:rPr>
                <w:rFonts w:ascii="Aptos" w:hAnsi="Aptos" w:cs="Arial"/>
                <w:sz w:val="20"/>
                <w:szCs w:val="20"/>
              </w:rPr>
              <w:t xml:space="preserve"> (</w:t>
            </w:r>
            <w:r w:rsidRPr="0085401E">
              <w:rPr>
                <w:rFonts w:ascii="Aptos" w:hAnsi="Aptos" w:cs="Arial"/>
                <w:i/>
                <w:iCs/>
                <w:sz w:val="20"/>
                <w:szCs w:val="20"/>
              </w:rPr>
              <w:t>Kononvirus</w:t>
            </w:r>
            <w:r w:rsidRPr="0085401E">
              <w:rPr>
                <w:rFonts w:ascii="Aptos" w:hAnsi="Aptos" w:cs="Arial"/>
                <w:sz w:val="20"/>
                <w:szCs w:val="20"/>
              </w:rPr>
              <w:t xml:space="preserve">) with a single species (tailed phages from </w:t>
            </w:r>
            <w:r w:rsidRPr="0085401E">
              <w:rPr>
                <w:rFonts w:ascii="Aptos" w:hAnsi="Aptos" w:cs="Arial"/>
                <w:i/>
                <w:iCs/>
                <w:sz w:val="20"/>
                <w:szCs w:val="20"/>
              </w:rPr>
              <w:t>Caudoviricetes</w:t>
            </w:r>
            <w:r w:rsidRPr="0085401E">
              <w:rPr>
                <w:rFonts w:ascii="Aptos" w:hAnsi="Aptos" w:cs="Arial"/>
                <w:sz w:val="20"/>
                <w:szCs w:val="20"/>
              </w:rPr>
              <w:t xml:space="preserve"> class</w:t>
            </w:r>
            <w:r>
              <w:rPr>
                <w:rFonts w:ascii="Aptos" w:hAnsi="Aptos" w:cs="Arial"/>
                <w:sz w:val="20"/>
                <w:szCs w:val="20"/>
              </w:rPr>
              <w:t xml:space="preserve">, </w:t>
            </w:r>
            <w:r w:rsidRPr="0085401E">
              <w:rPr>
                <w:rFonts w:ascii="Aptos" w:hAnsi="Aptos" w:cs="Arial"/>
                <w:i/>
                <w:iCs/>
                <w:sz w:val="20"/>
                <w:szCs w:val="20"/>
              </w:rPr>
              <w:t>Demerecviridae</w:t>
            </w:r>
            <w:r>
              <w:rPr>
                <w:rFonts w:ascii="Aptos" w:hAnsi="Aptos" w:cs="Arial"/>
                <w:sz w:val="20"/>
                <w:szCs w:val="20"/>
              </w:rPr>
              <w:t xml:space="preserve"> family and </w:t>
            </w:r>
            <w:r w:rsidRPr="0085401E">
              <w:rPr>
                <w:rFonts w:ascii="Aptos" w:hAnsi="Aptos" w:cs="Arial"/>
                <w:i/>
                <w:iCs/>
                <w:sz w:val="20"/>
                <w:szCs w:val="20"/>
              </w:rPr>
              <w:t>Markadamsvirinae</w:t>
            </w:r>
            <w:r>
              <w:rPr>
                <w:rFonts w:ascii="Aptos" w:hAnsi="Aptos" w:cs="Arial"/>
                <w:sz w:val="20"/>
                <w:szCs w:val="20"/>
              </w:rPr>
              <w:t xml:space="preserve"> subfamily</w:t>
            </w:r>
            <w:r w:rsidRPr="0085401E">
              <w:rPr>
                <w:rFonts w:ascii="Aptos" w:hAnsi="Aptos" w:cs="Arial"/>
                <w:sz w:val="20"/>
                <w:szCs w:val="20"/>
              </w:rPr>
              <w:t>).</w:t>
            </w:r>
          </w:p>
          <w:p w14:paraId="4CBE5628" w14:textId="77777777" w:rsidR="00A77B8E" w:rsidRPr="00BE4F5A" w:rsidRDefault="00A77B8E" w:rsidP="00DD58AA">
            <w:pPr>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58C8EC8D" w14:textId="77777777" w:rsidR="00C02A85" w:rsidRDefault="00C02A85" w:rsidP="00C02A85">
            <w:pPr>
              <w:jc w:val="both"/>
              <w:rPr>
                <w:rFonts w:ascii="Aptos" w:hAnsi="Aptos" w:cs="Arial"/>
                <w:sz w:val="20"/>
                <w:szCs w:val="20"/>
              </w:rPr>
            </w:pPr>
            <w:r w:rsidRPr="0085401E">
              <w:rPr>
                <w:rFonts w:ascii="Aptos" w:hAnsi="Aptos" w:cs="Arial"/>
                <w:sz w:val="20"/>
                <w:szCs w:val="20"/>
              </w:rPr>
              <w:t xml:space="preserve">In 2022, significant changes to the taxonomy of bacterial viruses were introduced: the paraphyletic morphological families </w:t>
            </w:r>
            <w:r w:rsidRPr="0085401E">
              <w:rPr>
                <w:rFonts w:ascii="Aptos" w:hAnsi="Aptos" w:cs="Arial"/>
                <w:i/>
                <w:iCs/>
                <w:sz w:val="20"/>
                <w:szCs w:val="20"/>
              </w:rPr>
              <w:t>Podoviridae</w:t>
            </w:r>
            <w:r w:rsidRPr="0085401E">
              <w:rPr>
                <w:rFonts w:ascii="Aptos" w:hAnsi="Aptos" w:cs="Arial"/>
                <w:sz w:val="20"/>
                <w:szCs w:val="20"/>
              </w:rPr>
              <w:t xml:space="preserve">, </w:t>
            </w:r>
            <w:r w:rsidRPr="0085401E">
              <w:rPr>
                <w:rFonts w:ascii="Aptos" w:hAnsi="Aptos" w:cs="Arial"/>
                <w:i/>
                <w:iCs/>
                <w:sz w:val="20"/>
                <w:szCs w:val="20"/>
              </w:rPr>
              <w:t>Siphoviridae</w:t>
            </w:r>
            <w:r w:rsidRPr="0085401E">
              <w:rPr>
                <w:rFonts w:ascii="Aptos" w:hAnsi="Aptos" w:cs="Arial"/>
                <w:sz w:val="20"/>
                <w:szCs w:val="20"/>
              </w:rPr>
              <w:t xml:space="preserve">, and </w:t>
            </w:r>
            <w:r w:rsidRPr="0085401E">
              <w:rPr>
                <w:rFonts w:ascii="Aptos" w:hAnsi="Aptos" w:cs="Arial"/>
                <w:i/>
                <w:iCs/>
                <w:sz w:val="20"/>
                <w:szCs w:val="20"/>
              </w:rPr>
              <w:t>Myoviridae</w:t>
            </w:r>
            <w:r w:rsidRPr="0085401E">
              <w:rPr>
                <w:rFonts w:ascii="Aptos" w:hAnsi="Aptos" w:cs="Arial"/>
                <w:sz w:val="20"/>
                <w:szCs w:val="20"/>
              </w:rPr>
              <w:t xml:space="preserve"> as well as the order </w:t>
            </w:r>
            <w:r w:rsidRPr="0085401E">
              <w:rPr>
                <w:rFonts w:ascii="Aptos" w:hAnsi="Aptos" w:cs="Arial"/>
                <w:i/>
                <w:iCs/>
                <w:sz w:val="20"/>
                <w:szCs w:val="20"/>
              </w:rPr>
              <w:t>Caudovirales</w:t>
            </w:r>
            <w:r w:rsidRPr="0085401E">
              <w:rPr>
                <w:rFonts w:ascii="Aptos" w:hAnsi="Aptos" w:cs="Arial"/>
                <w:sz w:val="20"/>
                <w:szCs w:val="20"/>
              </w:rPr>
              <w:t xml:space="preserve"> were abolished, which is replaced by the class </w:t>
            </w:r>
            <w:r w:rsidRPr="0085401E">
              <w:rPr>
                <w:rFonts w:ascii="Aptos" w:hAnsi="Aptos" w:cs="Arial"/>
                <w:i/>
                <w:iCs/>
                <w:sz w:val="20"/>
                <w:szCs w:val="20"/>
              </w:rPr>
              <w:t>Caudoviricetes</w:t>
            </w:r>
            <w:r w:rsidRPr="0085401E">
              <w:rPr>
                <w:rFonts w:ascii="Aptos" w:hAnsi="Aptos" w:cs="Arial"/>
                <w:sz w:val="20"/>
                <w:szCs w:val="20"/>
              </w:rPr>
              <w:t xml:space="preserve"> to group all tailed bacterial and archaeal viruses with icosahedral capsids and a double-stranded DNA genome. Moreover, a binomial system of nomenclature for species was established.</w:t>
            </w:r>
            <w:r>
              <w:rPr>
                <w:rFonts w:ascii="Aptos" w:hAnsi="Aptos" w:cs="Arial"/>
                <w:sz w:val="20"/>
                <w:szCs w:val="20"/>
              </w:rPr>
              <w:t xml:space="preserve"> </w:t>
            </w:r>
          </w:p>
          <w:p w14:paraId="2F27B617" w14:textId="77777777" w:rsidR="00C02A85" w:rsidRPr="00BE4F5A" w:rsidRDefault="00C02A85" w:rsidP="00C02A85">
            <w:pPr>
              <w:jc w:val="both"/>
              <w:rPr>
                <w:rFonts w:ascii="Aptos" w:hAnsi="Aptos" w:cs="Arial"/>
                <w:sz w:val="20"/>
                <w:szCs w:val="20"/>
              </w:rPr>
            </w:pPr>
            <w:r w:rsidRPr="006D37E8">
              <w:rPr>
                <w:rFonts w:ascii="Aptos" w:hAnsi="Aptos" w:cs="Arial"/>
                <w:sz w:val="20"/>
                <w:szCs w:val="20"/>
              </w:rPr>
              <w:t xml:space="preserve">Currently, the </w:t>
            </w:r>
            <w:r w:rsidRPr="006D37E8">
              <w:rPr>
                <w:rFonts w:ascii="Aptos" w:hAnsi="Aptos" w:cs="Arial"/>
                <w:i/>
                <w:iCs/>
                <w:sz w:val="20"/>
                <w:szCs w:val="20"/>
              </w:rPr>
              <w:t>Demerecviridae</w:t>
            </w:r>
            <w:r w:rsidRPr="006D37E8">
              <w:rPr>
                <w:rFonts w:ascii="Aptos" w:hAnsi="Aptos" w:cs="Arial"/>
                <w:sz w:val="20"/>
                <w:szCs w:val="20"/>
              </w:rPr>
              <w:t xml:space="preserve"> family includes 3 subfamilies (</w:t>
            </w:r>
            <w:r w:rsidRPr="006D37E8">
              <w:rPr>
                <w:rFonts w:ascii="Aptos" w:hAnsi="Aptos" w:cs="Arial"/>
                <w:i/>
                <w:iCs/>
                <w:sz w:val="20"/>
                <w:szCs w:val="20"/>
              </w:rPr>
              <w:t>Ermolyevavirinae</w:t>
            </w:r>
            <w:r w:rsidRPr="006D37E8">
              <w:rPr>
                <w:rFonts w:ascii="Aptos" w:hAnsi="Aptos" w:cs="Arial"/>
                <w:sz w:val="20"/>
                <w:szCs w:val="20"/>
              </w:rPr>
              <w:t xml:space="preserve">, </w:t>
            </w:r>
            <w:r w:rsidRPr="006D37E8">
              <w:rPr>
                <w:rFonts w:ascii="Aptos" w:hAnsi="Aptos" w:cs="Arial"/>
                <w:i/>
                <w:iCs/>
                <w:sz w:val="20"/>
                <w:szCs w:val="20"/>
              </w:rPr>
              <w:t>Markadamsvirinae</w:t>
            </w:r>
            <w:r w:rsidRPr="006D37E8">
              <w:rPr>
                <w:rFonts w:ascii="Aptos" w:hAnsi="Aptos" w:cs="Arial"/>
                <w:sz w:val="20"/>
                <w:szCs w:val="20"/>
              </w:rPr>
              <w:t xml:space="preserve"> and </w:t>
            </w:r>
            <w:r w:rsidRPr="006D37E8">
              <w:rPr>
                <w:rFonts w:ascii="Aptos" w:hAnsi="Aptos" w:cs="Arial"/>
                <w:i/>
                <w:iCs/>
                <w:sz w:val="20"/>
                <w:szCs w:val="20"/>
              </w:rPr>
              <w:t>Mccorquodalevirinae</w:t>
            </w:r>
            <w:r w:rsidRPr="006D37E8">
              <w:rPr>
                <w:rFonts w:ascii="Aptos" w:hAnsi="Aptos" w:cs="Arial"/>
                <w:sz w:val="20"/>
                <w:szCs w:val="20"/>
              </w:rPr>
              <w:t>) and 6 separate genera (</w:t>
            </w:r>
            <w:r w:rsidRPr="006D37E8">
              <w:rPr>
                <w:rFonts w:ascii="Aptos" w:hAnsi="Aptos" w:cs="Arial"/>
                <w:i/>
                <w:iCs/>
                <w:sz w:val="20"/>
                <w:szCs w:val="20"/>
              </w:rPr>
              <w:t>Keyvirus</w:t>
            </w:r>
            <w:r w:rsidRPr="006D37E8">
              <w:rPr>
                <w:rFonts w:ascii="Aptos" w:hAnsi="Aptos" w:cs="Arial"/>
                <w:sz w:val="20"/>
                <w:szCs w:val="20"/>
              </w:rPr>
              <w:t xml:space="preserve">, </w:t>
            </w:r>
            <w:r w:rsidRPr="006D37E8">
              <w:rPr>
                <w:rFonts w:ascii="Aptos" w:hAnsi="Aptos" w:cs="Arial"/>
                <w:i/>
                <w:iCs/>
                <w:sz w:val="20"/>
                <w:szCs w:val="20"/>
              </w:rPr>
              <w:t>Novosibvirus</w:t>
            </w:r>
            <w:r w:rsidRPr="006D37E8">
              <w:rPr>
                <w:rFonts w:ascii="Aptos" w:hAnsi="Aptos" w:cs="Arial"/>
                <w:sz w:val="20"/>
                <w:szCs w:val="20"/>
              </w:rPr>
              <w:t xml:space="preserve">, </w:t>
            </w:r>
            <w:r w:rsidRPr="006D37E8">
              <w:rPr>
                <w:rFonts w:ascii="Aptos" w:hAnsi="Aptos" w:cs="Arial"/>
                <w:i/>
                <w:iCs/>
                <w:sz w:val="20"/>
                <w:szCs w:val="20"/>
              </w:rPr>
              <w:t>Pogseptimavirus</w:t>
            </w:r>
            <w:r w:rsidRPr="006D37E8">
              <w:rPr>
                <w:rFonts w:ascii="Aptos" w:hAnsi="Aptos" w:cs="Arial"/>
                <w:sz w:val="20"/>
                <w:szCs w:val="20"/>
              </w:rPr>
              <w:t xml:space="preserve">, </w:t>
            </w:r>
            <w:r w:rsidRPr="006D37E8">
              <w:rPr>
                <w:rFonts w:ascii="Aptos" w:hAnsi="Aptos" w:cs="Arial"/>
                <w:i/>
                <w:iCs/>
                <w:sz w:val="20"/>
                <w:szCs w:val="20"/>
              </w:rPr>
              <w:t>Priunavirus</w:t>
            </w:r>
            <w:r w:rsidRPr="006D37E8">
              <w:rPr>
                <w:rFonts w:ascii="Aptos" w:hAnsi="Aptos" w:cs="Arial"/>
                <w:sz w:val="20"/>
                <w:szCs w:val="20"/>
              </w:rPr>
              <w:t xml:space="preserve">, </w:t>
            </w:r>
            <w:r w:rsidRPr="006D37E8">
              <w:rPr>
                <w:rFonts w:ascii="Aptos" w:hAnsi="Aptos" w:cs="Arial"/>
                <w:i/>
                <w:iCs/>
                <w:sz w:val="20"/>
                <w:szCs w:val="20"/>
              </w:rPr>
              <w:lastRenderedPageBreak/>
              <w:t>Shenzhenvirus</w:t>
            </w:r>
            <w:r w:rsidRPr="006D37E8">
              <w:rPr>
                <w:rFonts w:ascii="Aptos" w:hAnsi="Aptos" w:cs="Arial"/>
                <w:sz w:val="20"/>
                <w:szCs w:val="20"/>
              </w:rPr>
              <w:t xml:space="preserve"> and </w:t>
            </w:r>
            <w:r w:rsidRPr="006D37E8">
              <w:rPr>
                <w:rFonts w:ascii="Aptos" w:hAnsi="Aptos" w:cs="Arial"/>
                <w:i/>
                <w:iCs/>
                <w:sz w:val="20"/>
                <w:szCs w:val="20"/>
              </w:rPr>
              <w:t>Sugarlandvirus</w:t>
            </w:r>
            <w:r w:rsidRPr="006D37E8">
              <w:rPr>
                <w:rFonts w:ascii="Aptos" w:hAnsi="Aptos" w:cs="Arial"/>
                <w:sz w:val="20"/>
                <w:szCs w:val="20"/>
              </w:rPr>
              <w:t>) not classified at the subfamily level.</w:t>
            </w:r>
            <w:r>
              <w:rPr>
                <w:rFonts w:ascii="Aptos" w:hAnsi="Aptos" w:cs="Arial"/>
                <w:sz w:val="20"/>
                <w:szCs w:val="20"/>
              </w:rPr>
              <w:t xml:space="preserve"> </w:t>
            </w:r>
            <w:r w:rsidRPr="006D37E8">
              <w:rPr>
                <w:rFonts w:ascii="Aptos" w:hAnsi="Aptos" w:cs="Arial"/>
                <w:sz w:val="20"/>
                <w:szCs w:val="20"/>
              </w:rPr>
              <w:t xml:space="preserve">The </w:t>
            </w:r>
            <w:r w:rsidRPr="006D37E8">
              <w:rPr>
                <w:rFonts w:ascii="Aptos" w:hAnsi="Aptos" w:cs="Arial"/>
                <w:i/>
                <w:iCs/>
                <w:sz w:val="20"/>
                <w:szCs w:val="20"/>
              </w:rPr>
              <w:t>Markadamsvirinae</w:t>
            </w:r>
            <w:r w:rsidRPr="006D37E8">
              <w:rPr>
                <w:rFonts w:ascii="Aptos" w:hAnsi="Aptos" w:cs="Arial"/>
                <w:sz w:val="20"/>
                <w:szCs w:val="20"/>
              </w:rPr>
              <w:t xml:space="preserve"> subfamily currently includes two genera: </w:t>
            </w:r>
            <w:r w:rsidRPr="006D37E8">
              <w:rPr>
                <w:rFonts w:ascii="Aptos" w:hAnsi="Aptos" w:cs="Arial"/>
                <w:i/>
                <w:iCs/>
                <w:sz w:val="20"/>
                <w:szCs w:val="20"/>
              </w:rPr>
              <w:t>Epseptimavirus</w:t>
            </w:r>
            <w:r w:rsidRPr="006D37E8">
              <w:rPr>
                <w:rFonts w:ascii="Aptos" w:hAnsi="Aptos" w:cs="Arial"/>
                <w:sz w:val="20"/>
                <w:szCs w:val="20"/>
              </w:rPr>
              <w:t xml:space="preserve"> and </w:t>
            </w:r>
            <w:r w:rsidRPr="006D37E8">
              <w:rPr>
                <w:rFonts w:ascii="Aptos" w:hAnsi="Aptos" w:cs="Arial"/>
                <w:i/>
                <w:iCs/>
                <w:sz w:val="20"/>
                <w:szCs w:val="20"/>
              </w:rPr>
              <w:t>Tequintavirus</w:t>
            </w:r>
            <w:r w:rsidRPr="006D37E8">
              <w:rPr>
                <w:rFonts w:ascii="Aptos" w:hAnsi="Aptos" w:cs="Arial"/>
                <w:sz w:val="20"/>
                <w:szCs w:val="20"/>
              </w:rPr>
              <w:t>.</w:t>
            </w:r>
          </w:p>
          <w:p w14:paraId="685E6240" w14:textId="77777777" w:rsidR="00A77B8E" w:rsidRPr="00BE4F5A" w:rsidRDefault="00A77B8E" w:rsidP="00DD58AA">
            <w:pPr>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40483C47" w14:textId="7401091F" w:rsidR="00C02A85" w:rsidRDefault="00C02A85" w:rsidP="00C02A85">
            <w:pPr>
              <w:jc w:val="both"/>
              <w:rPr>
                <w:rFonts w:ascii="Aptos" w:hAnsi="Aptos" w:cs="Arial"/>
                <w:sz w:val="20"/>
                <w:szCs w:val="20"/>
              </w:rPr>
            </w:pPr>
            <w:r>
              <w:rPr>
                <w:rFonts w:ascii="Aptos" w:hAnsi="Aptos" w:cs="Arial"/>
                <w:sz w:val="20"/>
                <w:szCs w:val="20"/>
              </w:rPr>
              <w:t xml:space="preserve">We performed genomic analysis of newly isolated Enterobacter phage KKP_3711. </w:t>
            </w:r>
            <w:r w:rsidRPr="00DC16C8">
              <w:rPr>
                <w:rFonts w:ascii="Aptos" w:hAnsi="Aptos" w:cs="Arial"/>
                <w:sz w:val="20"/>
                <w:szCs w:val="20"/>
              </w:rPr>
              <w:t>Genome and protein analy</w:t>
            </w:r>
            <w:r w:rsidR="00CF0896">
              <w:rPr>
                <w:rFonts w:ascii="Aptos" w:hAnsi="Aptos" w:cs="Arial"/>
                <w:sz w:val="20"/>
                <w:szCs w:val="20"/>
              </w:rPr>
              <w:t>s</w:t>
            </w:r>
            <w:r w:rsidRPr="00DC16C8">
              <w:rPr>
                <w:rFonts w:ascii="Aptos" w:hAnsi="Aptos" w:cs="Arial"/>
                <w:sz w:val="20"/>
                <w:szCs w:val="20"/>
              </w:rPr>
              <w:t xml:space="preserve">es suggest that our bacteriophage belongs to the </w:t>
            </w:r>
            <w:r w:rsidRPr="00DC16C8">
              <w:rPr>
                <w:rFonts w:ascii="Aptos" w:hAnsi="Aptos" w:cs="Arial"/>
                <w:i/>
                <w:iCs/>
                <w:sz w:val="20"/>
                <w:szCs w:val="20"/>
              </w:rPr>
              <w:t>Markadamsvirinae</w:t>
            </w:r>
            <w:r w:rsidRPr="00DC16C8">
              <w:rPr>
                <w:rFonts w:ascii="Aptos" w:hAnsi="Aptos" w:cs="Arial"/>
                <w:sz w:val="20"/>
                <w:szCs w:val="20"/>
              </w:rPr>
              <w:t xml:space="preserve"> subfamily</w:t>
            </w:r>
            <w:r w:rsidR="00CF0896">
              <w:rPr>
                <w:rFonts w:ascii="Aptos" w:hAnsi="Aptos" w:cs="Arial"/>
                <w:sz w:val="20"/>
                <w:szCs w:val="20"/>
              </w:rPr>
              <w:t xml:space="preserve">. </w:t>
            </w:r>
            <w:r w:rsidR="00CF0896" w:rsidRPr="00CF0896">
              <w:rPr>
                <w:rFonts w:ascii="Aptos" w:hAnsi="Aptos" w:cs="Arial"/>
                <w:sz w:val="20"/>
                <w:szCs w:val="20"/>
              </w:rPr>
              <w:t>Still, the differences are too great to assign it to one of the two genera within this subfamily.</w:t>
            </w:r>
          </w:p>
          <w:p w14:paraId="2E3D430A" w14:textId="77777777" w:rsidR="00C02A85" w:rsidRDefault="00C02A85" w:rsidP="00C02A85">
            <w:pPr>
              <w:jc w:val="both"/>
              <w:rPr>
                <w:rFonts w:ascii="Aptos" w:hAnsi="Aptos" w:cs="Arial"/>
                <w:sz w:val="20"/>
                <w:szCs w:val="20"/>
              </w:rPr>
            </w:pPr>
            <w:r w:rsidRPr="00DC16C8">
              <w:rPr>
                <w:rFonts w:ascii="Aptos" w:hAnsi="Aptos" w:cs="Arial"/>
                <w:sz w:val="20"/>
                <w:szCs w:val="20"/>
              </w:rPr>
              <w:t xml:space="preserve">Therefore, we propose </w:t>
            </w:r>
            <w:r>
              <w:rPr>
                <w:rFonts w:ascii="Aptos" w:hAnsi="Aptos" w:cs="Arial"/>
                <w:sz w:val="20"/>
                <w:szCs w:val="20"/>
              </w:rPr>
              <w:t>to create</w:t>
            </w:r>
            <w:r w:rsidRPr="00DC16C8">
              <w:rPr>
                <w:rFonts w:ascii="Aptos" w:hAnsi="Aptos" w:cs="Arial"/>
                <w:sz w:val="20"/>
                <w:szCs w:val="20"/>
              </w:rPr>
              <w:t xml:space="preserve"> a new genus, </w:t>
            </w:r>
            <w:r w:rsidRPr="00DC16C8">
              <w:rPr>
                <w:rFonts w:ascii="Aptos" w:hAnsi="Aptos" w:cs="Arial"/>
                <w:i/>
                <w:iCs/>
                <w:sz w:val="20"/>
                <w:szCs w:val="20"/>
              </w:rPr>
              <w:t>Kononvirus</w:t>
            </w:r>
            <w:r w:rsidRPr="00DC16C8">
              <w:rPr>
                <w:rFonts w:ascii="Aptos" w:hAnsi="Aptos" w:cs="Arial"/>
                <w:sz w:val="20"/>
                <w:szCs w:val="20"/>
              </w:rPr>
              <w:t xml:space="preserve">, </w:t>
            </w:r>
            <w:r>
              <w:rPr>
                <w:rFonts w:ascii="Aptos" w:hAnsi="Aptos" w:cs="Arial"/>
                <w:sz w:val="20"/>
                <w:szCs w:val="20"/>
              </w:rPr>
              <w:t>with</w:t>
            </w:r>
            <w:r w:rsidRPr="00DC16C8">
              <w:rPr>
                <w:rFonts w:ascii="Aptos" w:hAnsi="Aptos" w:cs="Arial"/>
                <w:sz w:val="20"/>
                <w:szCs w:val="20"/>
              </w:rPr>
              <w:t xml:space="preserve"> one species - </w:t>
            </w:r>
            <w:r w:rsidRPr="00DC16C8">
              <w:rPr>
                <w:rFonts w:ascii="Aptos" w:hAnsi="Aptos" w:cs="Arial"/>
                <w:i/>
                <w:iCs/>
                <w:sz w:val="20"/>
                <w:szCs w:val="20"/>
              </w:rPr>
              <w:t>Kononvirus KKP_3711</w:t>
            </w:r>
            <w:r>
              <w:rPr>
                <w:rFonts w:ascii="Aptos" w:hAnsi="Aptos" w:cs="Arial"/>
                <w:sz w:val="20"/>
                <w:szCs w:val="20"/>
              </w:rPr>
              <w:t>.</w:t>
            </w:r>
          </w:p>
          <w:p w14:paraId="166F20E4" w14:textId="77777777" w:rsidR="00A77B8E" w:rsidRPr="00BE4F5A" w:rsidRDefault="00A77B8E"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7EF17ADA" w14:textId="77777777" w:rsidR="00C02A85" w:rsidRPr="008C0465" w:rsidRDefault="00C02A85" w:rsidP="001D3F68">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102EBB8" w14:textId="77777777" w:rsidR="00C02A85" w:rsidRPr="008C0465" w:rsidRDefault="00C02A85" w:rsidP="001D3F68">
            <w:pPr>
              <w:jc w:val="both"/>
              <w:rPr>
                <w:rFonts w:ascii="Aptos" w:hAnsi="Aptos" w:cs="Arial"/>
                <w:sz w:val="20"/>
                <w:szCs w:val="20"/>
                <w:lang w:val="en-GB"/>
              </w:rPr>
            </w:pPr>
            <w:r w:rsidRPr="008C0465">
              <w:rPr>
                <w:rFonts w:ascii="Aptos" w:hAnsi="Aptos" w:cs="Arial"/>
                <w:sz w:val="20"/>
                <w:szCs w:val="20"/>
                <w:lang w:val="en-GB"/>
              </w:rPr>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BLASTn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3819A253" w14:textId="77777777" w:rsidR="00C02A85" w:rsidRPr="008C0465" w:rsidRDefault="00C02A85" w:rsidP="001D3F68">
            <w:pPr>
              <w:jc w:val="both"/>
              <w:rPr>
                <w:rFonts w:ascii="Aptos" w:hAnsi="Aptos" w:cs="Arial"/>
                <w:sz w:val="20"/>
                <w:szCs w:val="20"/>
              </w:rPr>
            </w:pPr>
          </w:p>
          <w:p w14:paraId="4A7511A2" w14:textId="77777777" w:rsidR="00C02A85" w:rsidRPr="008C0465" w:rsidRDefault="00C02A85" w:rsidP="001D3F68">
            <w:pPr>
              <w:jc w:val="both"/>
              <w:rPr>
                <w:rFonts w:ascii="Aptos" w:hAnsi="Aptos" w:cs="Arial"/>
                <w:sz w:val="20"/>
                <w:szCs w:val="20"/>
                <w:lang w:val="en-GB"/>
              </w:rPr>
            </w:pPr>
            <w:r w:rsidRPr="008C0465">
              <w:rPr>
                <w:rFonts w:ascii="Aptos" w:hAnsi="Aptos" w:cs="Arial"/>
                <w:b/>
                <w:bCs/>
                <w:color w:val="2F5496" w:themeColor="accent1" w:themeShade="BF"/>
                <w:sz w:val="20"/>
                <w:szCs w:val="20"/>
              </w:rPr>
              <w:t>Genus demarcation criteria:</w:t>
            </w:r>
            <w:r w:rsidRPr="008C0465">
              <w:rPr>
                <w:rFonts w:ascii="Aptos" w:hAnsi="Aptos" w:cs="Arial"/>
                <w:b/>
                <w:bCs/>
                <w:sz w:val="20"/>
                <w:szCs w:val="20"/>
              </w:rPr>
              <w:t xml:space="preserve"> </w:t>
            </w:r>
            <w:r w:rsidRPr="008C0465">
              <w:rPr>
                <w:rFonts w:ascii="Aptos" w:hAnsi="Aptos" w:cs="Arial"/>
                <w:sz w:val="20"/>
                <w:szCs w:val="20"/>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34CAC4FA" w14:textId="77777777" w:rsidR="00C02A85" w:rsidRDefault="00C02A85" w:rsidP="001D3F68">
            <w:pPr>
              <w:jc w:val="both"/>
              <w:rPr>
                <w:rFonts w:ascii="Arial" w:hAnsi="Arial" w:cs="Arial"/>
                <w:sz w:val="22"/>
                <w:szCs w:val="22"/>
                <w:lang w:val="en-GB"/>
              </w:rPr>
            </w:pPr>
          </w:p>
          <w:p w14:paraId="61F38B54" w14:textId="70DDE560" w:rsidR="00C02A85" w:rsidRPr="00C02A85" w:rsidRDefault="00C02A85" w:rsidP="001D3F68">
            <w:pPr>
              <w:jc w:val="both"/>
              <w:rPr>
                <w:rFonts w:ascii="Aptos" w:hAnsi="Aptos" w:cs="Arial"/>
                <w:sz w:val="20"/>
                <w:szCs w:val="20"/>
                <w:lang w:val="en-GB"/>
              </w:rPr>
            </w:pPr>
            <w:r w:rsidRPr="00C02A85">
              <w:rPr>
                <w:rFonts w:ascii="Aptos" w:hAnsi="Aptos" w:cs="Arial"/>
                <w:b/>
                <w:bCs/>
                <w:color w:val="2F5496" w:themeColor="accent1" w:themeShade="BF"/>
                <w:sz w:val="20"/>
                <w:szCs w:val="20"/>
              </w:rPr>
              <w:t>Subfamily demarcation criteria:</w:t>
            </w:r>
            <w:r w:rsidRPr="00C02A85">
              <w:rPr>
                <w:rFonts w:ascii="Aptos" w:hAnsi="Aptos" w:cs="Arial"/>
                <w:sz w:val="20"/>
                <w:szCs w:val="20"/>
                <w:lang w:val="en-GB"/>
              </w:rPr>
              <w:t xml:space="preserve"> Subfamilies are to be created when two or more genera are related below the family level. In practical terms, this usually means that they share a low degree of sequence similarity (usually about 40-50%) and that the genera form a clade in a marker tree phylogeny [</w:t>
            </w:r>
            <w:r w:rsidRPr="001D3F68">
              <w:rPr>
                <w:rFonts w:ascii="Aptos" w:hAnsi="Aptos" w:cs="Arial"/>
                <w:color w:val="2F5496" w:themeColor="accent1" w:themeShade="BF"/>
                <w:sz w:val="20"/>
                <w:szCs w:val="20"/>
                <w:lang w:val="en-GB"/>
              </w:rPr>
              <w:t>4</w:t>
            </w:r>
            <w:r w:rsidRPr="00C02A85">
              <w:rPr>
                <w:rFonts w:ascii="Aptos" w:hAnsi="Aptos" w:cs="Arial"/>
                <w:sz w:val="20"/>
                <w:szCs w:val="20"/>
                <w:lang w:val="en-GB"/>
              </w:rPr>
              <w:t>].</w:t>
            </w:r>
          </w:p>
          <w:p w14:paraId="5734ED8E" w14:textId="77777777" w:rsidR="00C02A85" w:rsidRDefault="00C02A85" w:rsidP="00C02A85">
            <w:pPr>
              <w:rPr>
                <w:rFonts w:ascii="Arial" w:hAnsi="Arial" w:cs="Arial"/>
                <w:color w:val="0000FF"/>
                <w:sz w:val="22"/>
                <w:szCs w:val="22"/>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14F990B2" w14:textId="54B6EB5C" w:rsidR="00C02A85" w:rsidRPr="00DD421E" w:rsidRDefault="00DD70AA" w:rsidP="00C02A85">
            <w:pPr>
              <w:rPr>
                <w:rFonts w:ascii="Aptos" w:hAnsi="Aptos" w:cs="Arial"/>
                <w:sz w:val="20"/>
                <w:szCs w:val="20"/>
              </w:rPr>
            </w:pPr>
            <w:r>
              <w:rPr>
                <w:rFonts w:ascii="Aptos" w:hAnsi="Aptos" w:cs="Arial"/>
                <w:sz w:val="20"/>
                <w:szCs w:val="20"/>
              </w:rPr>
              <w:t>Based on</w:t>
            </w:r>
            <w:r w:rsidR="00C02A85" w:rsidRPr="00DD421E">
              <w:rPr>
                <w:rFonts w:ascii="Aptos" w:hAnsi="Aptos" w:cs="Arial"/>
                <w:sz w:val="20"/>
                <w:szCs w:val="20"/>
              </w:rPr>
              <w:t xml:space="preserve"> DNA and protein similarity this is a cohesive genus.</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6AB7508A" w14:textId="47835C7A" w:rsidR="00CB3031" w:rsidRPr="008C0465" w:rsidRDefault="00CB3031" w:rsidP="00CB3031">
            <w:pPr>
              <w:pStyle w:val="BodyTextIndent"/>
              <w:numPr>
                <w:ilvl w:val="0"/>
                <w:numId w:val="5"/>
              </w:numPr>
              <w:suppressAutoHyphens/>
              <w:jc w:val="both"/>
              <w:rPr>
                <w:rFonts w:ascii="Aptos" w:hAnsi="Aptos" w:cs="Arial"/>
                <w:color w:val="000000"/>
                <w:sz w:val="20"/>
              </w:rPr>
            </w:pPr>
            <w:r w:rsidRPr="008C0465">
              <w:rPr>
                <w:rFonts w:ascii="Aptos" w:hAnsi="Aptos" w:cs="Arial"/>
                <w:color w:val="000000"/>
                <w:sz w:val="20"/>
              </w:rPr>
              <w:t>Sayers EW, Beck J, Bolton EE, Bourexis D, Brister JR, Canese K, Comeau DC, Funk K, Kim S, Klimke W, Marchler-Bauer A, Landrum M, Lathrop S, Lu Z, Madden TL, O'Leary N, Phan L, Rangwala SH, Schneider VA, Skripchenko Y, Wang J, Ye J, Trawick BW, Pruitt KD, Sherry ST (2021)</w:t>
            </w:r>
            <w:r w:rsidR="0090756E">
              <w:rPr>
                <w:rFonts w:ascii="Aptos" w:hAnsi="Aptos" w:cs="Arial"/>
                <w:color w:val="000000"/>
                <w:sz w:val="20"/>
              </w:rPr>
              <w:t>.</w:t>
            </w:r>
            <w:r w:rsidRPr="008C0465">
              <w:rPr>
                <w:rFonts w:ascii="Aptos" w:hAnsi="Aptos" w:cs="Arial"/>
                <w:color w:val="000000"/>
                <w:sz w:val="20"/>
              </w:rPr>
              <w:t xml:space="preserve"> Database resources of the National Center for Biotechnology Information. Nucleic Acids Res</w:t>
            </w:r>
            <w:r w:rsidRPr="008C0465">
              <w:rPr>
                <w:rFonts w:ascii="Aptos" w:hAnsi="Aptos" w:cs="Arial"/>
                <w:sz w:val="20"/>
              </w:rPr>
              <w:t xml:space="preserve"> </w:t>
            </w:r>
            <w:r w:rsidRPr="008C0465">
              <w:rPr>
                <w:rFonts w:ascii="Aptos" w:hAnsi="Aptos" w:cs="Arial"/>
                <w:color w:val="000000"/>
                <w:sz w:val="20"/>
              </w:rPr>
              <w:t>49(D1):D10-D17. https://doi.org/10.1093/nar/gkaa892. PMID: 33095870.</w:t>
            </w:r>
          </w:p>
          <w:p w14:paraId="1599A23D" w14:textId="157FA278" w:rsidR="00CB3031" w:rsidRPr="008C0465" w:rsidRDefault="00CB3031" w:rsidP="00CB3031">
            <w:pPr>
              <w:pStyle w:val="BodyTextIndent"/>
              <w:numPr>
                <w:ilvl w:val="0"/>
                <w:numId w:val="5"/>
              </w:numPr>
              <w:suppressAutoHyphens/>
              <w:jc w:val="both"/>
              <w:rPr>
                <w:rFonts w:ascii="Aptos" w:hAnsi="Aptos" w:cs="Arial"/>
                <w:color w:val="000000"/>
                <w:sz w:val="20"/>
                <w:lang w:val="pl-PL"/>
              </w:rPr>
            </w:pPr>
            <w:r w:rsidRPr="0090756E">
              <w:rPr>
                <w:rFonts w:ascii="Aptos" w:hAnsi="Aptos" w:cs="Arial"/>
                <w:color w:val="000000"/>
                <w:sz w:val="20"/>
                <w:lang w:val="pl-PL"/>
              </w:rPr>
              <w:t>Moraru C, Varsani A, Kropinski AM (2020)</w:t>
            </w:r>
            <w:r w:rsidR="0090756E" w:rsidRPr="0090756E">
              <w:rPr>
                <w:rFonts w:ascii="Aptos" w:hAnsi="Aptos" w:cs="Arial"/>
                <w:color w:val="000000"/>
                <w:sz w:val="20"/>
                <w:lang w:val="pl-PL"/>
              </w:rPr>
              <w:t>.</w:t>
            </w:r>
            <w:r w:rsidRPr="0090756E">
              <w:rPr>
                <w:rFonts w:ascii="Aptos" w:hAnsi="Aptos" w:cs="Arial"/>
                <w:color w:val="000000"/>
                <w:sz w:val="20"/>
                <w:lang w:val="pl-PL"/>
              </w:rPr>
              <w:t xml:space="preserve"> </w:t>
            </w:r>
            <w:r w:rsidRPr="008C0465">
              <w:rPr>
                <w:rFonts w:ascii="Aptos" w:hAnsi="Aptos" w:cs="Arial"/>
                <w:color w:val="000000"/>
                <w:sz w:val="20"/>
              </w:rPr>
              <w:t xml:space="preserve">VIRIDIC - a novel tool to calculate the intergenomic similarities of prokaryote-infecting viruses. Viruses 12(11):1268. https://doi.org/10.3390/v12111268. PMID: 33172115; PMCID: PMC7694805. </w:t>
            </w:r>
          </w:p>
          <w:p w14:paraId="41F1CB69" w14:textId="5C888985" w:rsidR="00CB3031" w:rsidRPr="00CB3031" w:rsidRDefault="00CB3031" w:rsidP="00CB3031">
            <w:pPr>
              <w:pStyle w:val="BodyTextIndent"/>
              <w:numPr>
                <w:ilvl w:val="0"/>
                <w:numId w:val="5"/>
              </w:numPr>
              <w:suppressAutoHyphens/>
              <w:jc w:val="both"/>
              <w:rPr>
                <w:rFonts w:ascii="Aptos" w:hAnsi="Aptos" w:cs="Arial"/>
                <w:color w:val="000000"/>
                <w:sz w:val="20"/>
              </w:rPr>
            </w:pPr>
            <w:r w:rsidRPr="008C0465">
              <w:rPr>
                <w:rFonts w:ascii="Aptos" w:hAnsi="Aptos" w:cs="Arial"/>
                <w:sz w:val="20"/>
              </w:rPr>
              <w:t>Turner D, Kropinski AM, Adriaenssens EM (2021)</w:t>
            </w:r>
            <w:r w:rsidR="0090756E">
              <w:rPr>
                <w:rFonts w:ascii="Aptos" w:hAnsi="Aptos" w:cs="Arial"/>
                <w:sz w:val="20"/>
              </w:rPr>
              <w:t>.</w:t>
            </w:r>
            <w:r w:rsidRPr="008C0465">
              <w:rPr>
                <w:rFonts w:ascii="Aptos" w:hAnsi="Aptos" w:cs="Arial"/>
                <w:sz w:val="20"/>
              </w:rPr>
              <w:t xml:space="preserve"> A roadmap for genome-based phage taxonomy. Viruses 13(3):506. https://doi.org/10.3390/v13030506. PMID: 33803862; PMCID: PMC8003253.</w:t>
            </w:r>
          </w:p>
          <w:p w14:paraId="779F0BB2" w14:textId="274835A9" w:rsidR="00CB3031" w:rsidRDefault="00CB3031" w:rsidP="00CB3031">
            <w:pPr>
              <w:pStyle w:val="BodyTextIndent"/>
              <w:numPr>
                <w:ilvl w:val="0"/>
                <w:numId w:val="5"/>
              </w:numPr>
              <w:suppressAutoHyphens/>
              <w:jc w:val="both"/>
              <w:rPr>
                <w:rFonts w:ascii="Aptos" w:hAnsi="Aptos" w:cs="Arial"/>
                <w:color w:val="000000"/>
                <w:sz w:val="20"/>
              </w:rPr>
            </w:pPr>
            <w:r w:rsidRPr="00CB3031">
              <w:rPr>
                <w:rFonts w:ascii="Aptos" w:hAnsi="Aptos" w:cs="Arial"/>
                <w:color w:val="000000"/>
                <w:sz w:val="20"/>
              </w:rPr>
              <w:t>Turner D, Kropinski AM, Adriaenssens EM</w:t>
            </w:r>
            <w:r w:rsidR="0090756E">
              <w:rPr>
                <w:rFonts w:ascii="Aptos" w:hAnsi="Aptos" w:cs="Arial"/>
                <w:color w:val="000000"/>
                <w:sz w:val="20"/>
              </w:rPr>
              <w:t xml:space="preserve"> (2021)</w:t>
            </w:r>
            <w:r w:rsidRPr="00CB3031">
              <w:rPr>
                <w:rFonts w:ascii="Aptos" w:hAnsi="Aptos" w:cs="Arial"/>
                <w:color w:val="000000"/>
                <w:sz w:val="20"/>
              </w:rPr>
              <w:t xml:space="preserve">. A </w:t>
            </w:r>
            <w:r w:rsidR="0090756E">
              <w:rPr>
                <w:rFonts w:ascii="Aptos" w:hAnsi="Aptos" w:cs="Arial"/>
                <w:color w:val="000000"/>
                <w:sz w:val="20"/>
              </w:rPr>
              <w:t>r</w:t>
            </w:r>
            <w:r w:rsidRPr="00CB3031">
              <w:rPr>
                <w:rFonts w:ascii="Aptos" w:hAnsi="Aptos" w:cs="Arial"/>
                <w:color w:val="000000"/>
                <w:sz w:val="20"/>
              </w:rPr>
              <w:t xml:space="preserve">oadmap for </w:t>
            </w:r>
            <w:r w:rsidR="0090756E" w:rsidRPr="00CB3031">
              <w:rPr>
                <w:rFonts w:ascii="Aptos" w:hAnsi="Aptos" w:cs="Arial"/>
                <w:color w:val="000000"/>
                <w:sz w:val="20"/>
              </w:rPr>
              <w:t>genome-based phage taxonomy</w:t>
            </w:r>
            <w:r w:rsidRPr="00CB3031">
              <w:rPr>
                <w:rFonts w:ascii="Aptos" w:hAnsi="Aptos" w:cs="Arial"/>
                <w:color w:val="000000"/>
                <w:sz w:val="20"/>
              </w:rPr>
              <w:t>. Viruses</w:t>
            </w:r>
            <w:r w:rsidR="005E17A5">
              <w:rPr>
                <w:rFonts w:ascii="Aptos" w:hAnsi="Aptos" w:cs="Arial"/>
                <w:color w:val="000000"/>
                <w:sz w:val="20"/>
              </w:rPr>
              <w:t xml:space="preserve"> </w:t>
            </w:r>
            <w:r w:rsidRPr="00CB3031">
              <w:rPr>
                <w:rFonts w:ascii="Aptos" w:hAnsi="Aptos" w:cs="Arial"/>
                <w:color w:val="000000"/>
                <w:sz w:val="20"/>
              </w:rPr>
              <w:t xml:space="preserve">18;13(3):506. </w:t>
            </w:r>
            <w:r w:rsidR="005E17A5" w:rsidRPr="008C0465">
              <w:rPr>
                <w:rFonts w:ascii="Aptos" w:hAnsi="Aptos" w:cs="Arial"/>
                <w:sz w:val="20"/>
              </w:rPr>
              <w:t xml:space="preserve"> https://doi.org/</w:t>
            </w:r>
            <w:r w:rsidRPr="00CB3031">
              <w:rPr>
                <w:rFonts w:ascii="Aptos" w:hAnsi="Aptos" w:cs="Arial"/>
                <w:color w:val="000000"/>
                <w:sz w:val="20"/>
              </w:rPr>
              <w:t>10.3390/v13030506. PMID: 33803862; PMCID: PMC8003253.</w:t>
            </w:r>
          </w:p>
          <w:p w14:paraId="4F6CACB0" w14:textId="03F3D395" w:rsidR="008D0357" w:rsidRPr="008D0357" w:rsidRDefault="008D0357" w:rsidP="008D0357">
            <w:pPr>
              <w:pStyle w:val="BodyTextIndent"/>
              <w:numPr>
                <w:ilvl w:val="0"/>
                <w:numId w:val="5"/>
              </w:numPr>
              <w:suppressAutoHyphens/>
              <w:jc w:val="both"/>
              <w:rPr>
                <w:rFonts w:ascii="Aptos" w:hAnsi="Aptos" w:cs="Arial"/>
                <w:color w:val="000000"/>
                <w:sz w:val="20"/>
              </w:rPr>
            </w:pPr>
            <w:r w:rsidRPr="0090756E">
              <w:rPr>
                <w:rFonts w:ascii="Aptos" w:hAnsi="Aptos" w:cs="Arial"/>
                <w:color w:val="000000"/>
                <w:sz w:val="20"/>
                <w:lang w:val="pl-PL"/>
              </w:rPr>
              <w:t>Nishimura Y, Yoshida T, Kuronishi M, Uehara H, Ogata H, Goto S (2017)</w:t>
            </w:r>
            <w:r w:rsidR="0090756E" w:rsidRPr="0090756E">
              <w:rPr>
                <w:rFonts w:ascii="Aptos" w:hAnsi="Aptos" w:cs="Arial"/>
                <w:color w:val="000000"/>
                <w:sz w:val="20"/>
                <w:lang w:val="pl-PL"/>
              </w:rPr>
              <w:t>.</w:t>
            </w:r>
            <w:r w:rsidRPr="0090756E">
              <w:rPr>
                <w:rFonts w:ascii="Aptos" w:hAnsi="Aptos" w:cs="Arial"/>
                <w:color w:val="000000"/>
                <w:sz w:val="20"/>
                <w:lang w:val="pl-PL"/>
              </w:rPr>
              <w:t xml:space="preserve"> </w:t>
            </w:r>
            <w:r w:rsidRPr="008D0357">
              <w:rPr>
                <w:rFonts w:ascii="Aptos" w:hAnsi="Aptos" w:cs="Arial"/>
                <w:color w:val="000000"/>
                <w:sz w:val="20"/>
              </w:rPr>
              <w:t>ViPTree: the viral proteomic tree server. Bioinformatics 33(15):2379-2380. https://doi.org/10.1093/bioinformatics/btx157. PMID: 28379287.</w:t>
            </w:r>
          </w:p>
          <w:p w14:paraId="1729C451" w14:textId="6CF92D03" w:rsidR="008D0357" w:rsidRPr="008D0357" w:rsidRDefault="008D0357" w:rsidP="008D0357">
            <w:pPr>
              <w:pStyle w:val="BodyTextIndent"/>
              <w:numPr>
                <w:ilvl w:val="0"/>
                <w:numId w:val="5"/>
              </w:numPr>
              <w:suppressAutoHyphens/>
              <w:jc w:val="both"/>
              <w:rPr>
                <w:rFonts w:ascii="Aptos" w:hAnsi="Aptos" w:cs="Arial"/>
                <w:color w:val="000000"/>
                <w:sz w:val="20"/>
              </w:rPr>
            </w:pPr>
            <w:r w:rsidRPr="008D0357">
              <w:rPr>
                <w:rFonts w:ascii="Aptos" w:hAnsi="Aptos" w:cs="Arial"/>
                <w:color w:val="000000"/>
                <w:sz w:val="20"/>
              </w:rPr>
              <w:t>Rohwer F, Edwards R (2002)</w:t>
            </w:r>
            <w:r w:rsidR="0090756E">
              <w:rPr>
                <w:rFonts w:ascii="Aptos" w:hAnsi="Aptos" w:cs="Arial"/>
                <w:color w:val="000000"/>
                <w:sz w:val="20"/>
              </w:rPr>
              <w:t>.</w:t>
            </w:r>
            <w:r w:rsidRPr="008D0357">
              <w:rPr>
                <w:rFonts w:ascii="Aptos" w:hAnsi="Aptos" w:cs="Arial"/>
                <w:color w:val="000000"/>
                <w:sz w:val="20"/>
              </w:rPr>
              <w:t xml:space="preserve"> The Phage Proteomic Tree: a genome-based taxonomy for phage. J Bacteriol 184(16):4529-4535.</w:t>
            </w:r>
            <w:r w:rsidR="0090756E">
              <w:rPr>
                <w:rFonts w:ascii="Aptos" w:hAnsi="Aptos" w:cs="Arial"/>
                <w:color w:val="000000"/>
                <w:sz w:val="20"/>
              </w:rPr>
              <w:t xml:space="preserve"> </w:t>
            </w:r>
            <w:r w:rsidR="00B6714C" w:rsidRPr="00B6714C">
              <w:rPr>
                <w:rFonts w:ascii="Aptos" w:hAnsi="Aptos" w:cs="Arial"/>
                <w:color w:val="000000"/>
                <w:sz w:val="20"/>
              </w:rPr>
              <w:t>https://doi.org/10.1128/jb.184.16.4529-4535.2002</w:t>
            </w:r>
            <w:r w:rsidRPr="008D0357">
              <w:rPr>
                <w:rFonts w:ascii="Aptos" w:hAnsi="Aptos" w:cs="Arial"/>
                <w:color w:val="000000"/>
                <w:sz w:val="20"/>
              </w:rPr>
              <w:t>.</w:t>
            </w:r>
            <w:r w:rsidR="00B6714C">
              <w:rPr>
                <w:rFonts w:ascii="Aptos" w:hAnsi="Aptos" w:cs="Arial"/>
                <w:color w:val="000000"/>
                <w:sz w:val="20"/>
              </w:rPr>
              <w:t xml:space="preserve"> </w:t>
            </w:r>
            <w:r w:rsidRPr="008D0357">
              <w:rPr>
                <w:rFonts w:ascii="Aptos" w:hAnsi="Aptos" w:cs="Arial"/>
                <w:color w:val="000000"/>
                <w:sz w:val="20"/>
              </w:rPr>
              <w:t>PMID: 12142423.</w:t>
            </w:r>
          </w:p>
          <w:p w14:paraId="1C59FD71" w14:textId="3EF08F23" w:rsidR="00D23638" w:rsidRPr="00D23638" w:rsidRDefault="00D23638" w:rsidP="00D23638">
            <w:pPr>
              <w:pStyle w:val="ListParagraph"/>
              <w:numPr>
                <w:ilvl w:val="0"/>
                <w:numId w:val="5"/>
              </w:numPr>
              <w:rPr>
                <w:rFonts w:ascii="Aptos" w:eastAsia="Times" w:hAnsi="Aptos" w:cs="Arial"/>
                <w:color w:val="000000"/>
                <w:sz w:val="20"/>
                <w:szCs w:val="20"/>
                <w:lang w:eastAsia="en-GB"/>
              </w:rPr>
            </w:pPr>
            <w:r w:rsidRPr="00D23638">
              <w:rPr>
                <w:rFonts w:ascii="Aptos" w:eastAsia="Times" w:hAnsi="Aptos" w:cs="Arial"/>
                <w:color w:val="000000"/>
                <w:sz w:val="20"/>
                <w:szCs w:val="20"/>
                <w:lang w:eastAsia="en-GB"/>
              </w:rPr>
              <w:t>Mihara T, Nishimura Y, Shimizu Y, Nishiyama H, Yoshikawa G, Uehara H, Hingamp P, Goto S, Ogata H (2016)</w:t>
            </w:r>
            <w:r w:rsidR="0090756E">
              <w:rPr>
                <w:rFonts w:ascii="Aptos" w:eastAsia="Times" w:hAnsi="Aptos" w:cs="Arial"/>
                <w:color w:val="000000"/>
                <w:sz w:val="20"/>
                <w:szCs w:val="20"/>
                <w:lang w:eastAsia="en-GB"/>
              </w:rPr>
              <w:t>.</w:t>
            </w:r>
            <w:r w:rsidRPr="00D23638">
              <w:rPr>
                <w:rFonts w:ascii="Aptos" w:eastAsia="Times" w:hAnsi="Aptos" w:cs="Arial"/>
                <w:color w:val="000000"/>
                <w:sz w:val="20"/>
                <w:szCs w:val="20"/>
                <w:lang w:eastAsia="en-GB"/>
              </w:rPr>
              <w:t xml:space="preserve"> Linking virus genomes with host taxonomy. Viruses 8(3):66. https://doi.org/10.3390/v8030066. </w:t>
            </w:r>
            <w:r w:rsidR="00B6714C" w:rsidRPr="00B6714C">
              <w:rPr>
                <w:rFonts w:ascii="Aptos" w:eastAsia="Times" w:hAnsi="Aptos" w:cs="Arial"/>
                <w:color w:val="000000"/>
                <w:sz w:val="20"/>
                <w:szCs w:val="20"/>
                <w:lang w:eastAsia="en-GB"/>
              </w:rPr>
              <w:t xml:space="preserve"> PMID: 26938550</w:t>
            </w:r>
            <w:r w:rsidR="00B6714C">
              <w:rPr>
                <w:rFonts w:ascii="Aptos" w:eastAsia="Times" w:hAnsi="Aptos" w:cs="Arial"/>
                <w:color w:val="000000"/>
                <w:sz w:val="20"/>
                <w:szCs w:val="20"/>
                <w:lang w:eastAsia="en-GB"/>
              </w:rPr>
              <w:t>;</w:t>
            </w:r>
            <w:r w:rsidR="00B6714C" w:rsidRPr="00B6714C">
              <w:rPr>
                <w:rFonts w:ascii="Aptos" w:eastAsia="Times" w:hAnsi="Aptos" w:cs="Arial"/>
                <w:color w:val="000000"/>
                <w:sz w:val="20"/>
                <w:szCs w:val="20"/>
                <w:lang w:eastAsia="en-GB"/>
              </w:rPr>
              <w:t xml:space="preserve"> PMCID: PMC4810256</w:t>
            </w:r>
            <w:r w:rsidR="00B6714C">
              <w:rPr>
                <w:rFonts w:ascii="Aptos" w:eastAsia="Times" w:hAnsi="Aptos" w:cs="Arial"/>
                <w:color w:val="000000"/>
                <w:sz w:val="20"/>
                <w:szCs w:val="20"/>
                <w:lang w:eastAsia="en-GB"/>
              </w:rPr>
              <w:t>.</w:t>
            </w:r>
          </w:p>
          <w:p w14:paraId="26AE8BF5" w14:textId="60512879" w:rsidR="00CB3031" w:rsidRDefault="00507266" w:rsidP="00CB3031">
            <w:pPr>
              <w:pStyle w:val="BodyTextIndent"/>
              <w:numPr>
                <w:ilvl w:val="0"/>
                <w:numId w:val="5"/>
              </w:numPr>
              <w:suppressAutoHyphens/>
              <w:jc w:val="both"/>
              <w:rPr>
                <w:rFonts w:ascii="Aptos" w:hAnsi="Aptos" w:cs="Arial"/>
                <w:color w:val="000000"/>
                <w:sz w:val="20"/>
              </w:rPr>
            </w:pPr>
            <w:r w:rsidRPr="00507266">
              <w:rPr>
                <w:rFonts w:ascii="Aptos" w:hAnsi="Aptos" w:cs="Arial"/>
                <w:color w:val="000000"/>
                <w:sz w:val="20"/>
                <w:lang w:val="pl-PL"/>
              </w:rPr>
              <w:t>Shymialevich D, Błażejak S, Średnicka P, Cieślak H, Ostrowska A, Sokołowska B, Wójcicki M</w:t>
            </w:r>
            <w:r w:rsidR="0090756E">
              <w:rPr>
                <w:rFonts w:ascii="Aptos" w:hAnsi="Aptos" w:cs="Arial"/>
                <w:color w:val="000000"/>
                <w:sz w:val="20"/>
                <w:lang w:val="pl-PL"/>
              </w:rPr>
              <w:t xml:space="preserve"> </w:t>
            </w:r>
            <w:r w:rsidRPr="00507266">
              <w:rPr>
                <w:rFonts w:ascii="Aptos" w:hAnsi="Aptos" w:cs="Arial"/>
                <w:color w:val="000000"/>
                <w:sz w:val="20"/>
                <w:lang w:val="pl-PL"/>
              </w:rPr>
              <w:t xml:space="preserve">(2024). </w:t>
            </w:r>
            <w:r w:rsidRPr="00507266">
              <w:rPr>
                <w:rFonts w:ascii="Aptos" w:hAnsi="Aptos" w:cs="Arial"/>
                <w:color w:val="000000"/>
                <w:sz w:val="20"/>
              </w:rPr>
              <w:t xml:space="preserve">Biological </w:t>
            </w:r>
            <w:r w:rsidR="0090756E" w:rsidRPr="00507266">
              <w:rPr>
                <w:rFonts w:ascii="Aptos" w:hAnsi="Aptos" w:cs="Arial"/>
                <w:color w:val="000000"/>
                <w:sz w:val="20"/>
              </w:rPr>
              <w:t xml:space="preserve">characterization and genomic analysis of three novel </w:t>
            </w:r>
            <w:r w:rsidR="0090756E">
              <w:rPr>
                <w:rFonts w:ascii="Aptos" w:hAnsi="Aptos" w:cs="Arial"/>
                <w:color w:val="000000"/>
                <w:sz w:val="20"/>
              </w:rPr>
              <w:t>S</w:t>
            </w:r>
            <w:r w:rsidR="0090756E" w:rsidRPr="00507266">
              <w:rPr>
                <w:rFonts w:ascii="Aptos" w:hAnsi="Aptos" w:cs="Arial"/>
                <w:color w:val="000000"/>
                <w:sz w:val="20"/>
              </w:rPr>
              <w:t xml:space="preserve">erratia-and </w:t>
            </w:r>
            <w:r w:rsidR="0090756E">
              <w:rPr>
                <w:rFonts w:ascii="Aptos" w:hAnsi="Aptos" w:cs="Arial"/>
                <w:color w:val="000000"/>
                <w:sz w:val="20"/>
              </w:rPr>
              <w:t>E</w:t>
            </w:r>
            <w:r w:rsidR="0090756E" w:rsidRPr="00507266">
              <w:rPr>
                <w:rFonts w:ascii="Aptos" w:hAnsi="Aptos" w:cs="Arial"/>
                <w:color w:val="000000"/>
                <w:sz w:val="20"/>
              </w:rPr>
              <w:t>nterobacter-specific virulent p</w:t>
            </w:r>
            <w:r w:rsidRPr="00507266">
              <w:rPr>
                <w:rFonts w:ascii="Aptos" w:hAnsi="Aptos" w:cs="Arial"/>
                <w:color w:val="000000"/>
                <w:sz w:val="20"/>
              </w:rPr>
              <w:t>hages. Int</w:t>
            </w:r>
            <w:r w:rsidR="0090756E">
              <w:rPr>
                <w:rFonts w:ascii="Aptos" w:hAnsi="Aptos" w:cs="Arial"/>
                <w:color w:val="000000"/>
                <w:sz w:val="20"/>
              </w:rPr>
              <w:t xml:space="preserve"> J Mol Sci</w:t>
            </w:r>
            <w:r w:rsidRPr="00507266">
              <w:rPr>
                <w:rFonts w:ascii="Aptos" w:hAnsi="Aptos" w:cs="Arial"/>
                <w:color w:val="000000"/>
                <w:sz w:val="20"/>
              </w:rPr>
              <w:t xml:space="preserve"> 25(11)</w:t>
            </w:r>
            <w:r w:rsidR="0090756E">
              <w:rPr>
                <w:rFonts w:ascii="Aptos" w:hAnsi="Aptos" w:cs="Arial"/>
                <w:color w:val="000000"/>
                <w:sz w:val="20"/>
              </w:rPr>
              <w:t>:</w:t>
            </w:r>
            <w:r w:rsidRPr="00507266">
              <w:rPr>
                <w:rFonts w:ascii="Aptos" w:hAnsi="Aptos" w:cs="Arial"/>
                <w:color w:val="000000"/>
                <w:sz w:val="20"/>
              </w:rPr>
              <w:t>5944.</w:t>
            </w:r>
            <w:r w:rsidR="00B6714C">
              <w:rPr>
                <w:rFonts w:ascii="Aptos" w:hAnsi="Aptos" w:cs="Arial"/>
                <w:color w:val="000000"/>
                <w:sz w:val="20"/>
              </w:rPr>
              <w:t xml:space="preserve"> </w:t>
            </w:r>
            <w:r w:rsidR="00B6714C">
              <w:t xml:space="preserve"> </w:t>
            </w:r>
            <w:r w:rsidR="00B6714C" w:rsidRPr="00B6714C">
              <w:rPr>
                <w:rFonts w:ascii="Aptos" w:hAnsi="Aptos" w:cs="Arial"/>
                <w:color w:val="000000"/>
                <w:sz w:val="20"/>
              </w:rPr>
              <w:t>https://doi.org/10.3390/ijms25115944</w:t>
            </w:r>
            <w:r w:rsidR="00B6714C">
              <w:rPr>
                <w:rFonts w:ascii="Aptos" w:hAnsi="Aptos" w:cs="Arial"/>
                <w:color w:val="000000"/>
                <w:sz w:val="20"/>
              </w:rPr>
              <w:t>.</w:t>
            </w:r>
          </w:p>
          <w:p w14:paraId="11D22677" w14:textId="5188E6D3" w:rsidR="00953FFE" w:rsidRPr="00C35427" w:rsidRDefault="00A13B36" w:rsidP="00211725">
            <w:pPr>
              <w:pStyle w:val="ListParagraph"/>
              <w:numPr>
                <w:ilvl w:val="0"/>
                <w:numId w:val="5"/>
              </w:numPr>
              <w:rPr>
                <w:rFonts w:ascii="Aptos" w:hAnsi="Aptos" w:cs="Arial"/>
                <w:sz w:val="20"/>
                <w:szCs w:val="20"/>
              </w:rPr>
            </w:pPr>
            <w:r w:rsidRPr="00C35427">
              <w:rPr>
                <w:rFonts w:ascii="Aptos" w:eastAsia="Times" w:hAnsi="Aptos" w:cs="Arial"/>
                <w:color w:val="000000"/>
                <w:sz w:val="20"/>
                <w:szCs w:val="20"/>
                <w:lang w:eastAsia="en-GB"/>
              </w:rPr>
              <w:t>Proksee Software. Available online: https://proksee.ca/. Accessed 24 April 2024.</w:t>
            </w:r>
          </w:p>
          <w:p w14:paraId="7D1B1CCD" w14:textId="7B158880" w:rsidR="00953FFE" w:rsidRPr="00BE4F5A" w:rsidRDefault="00953FFE" w:rsidP="00C35427">
            <w:pPr>
              <w:rPr>
                <w:rFonts w:ascii="Aptos" w:hAnsi="Aptos"/>
                <w:sz w:val="20"/>
                <w:szCs w:val="20"/>
              </w:rPr>
            </w:pPr>
            <w:r w:rsidRPr="00BE4F5A">
              <w:rPr>
                <w:rFonts w:ascii="Aptos" w:hAnsi="Aptos" w:cs="Arial"/>
                <w:sz w:val="20"/>
                <w:szCs w:val="20"/>
              </w:rPr>
              <w:t xml:space="preserve">  </w:t>
            </w:r>
          </w:p>
        </w:tc>
      </w:tr>
    </w:tbl>
    <w:p w14:paraId="589A3ABB" w14:textId="77777777" w:rsidR="000C678E" w:rsidRDefault="000C678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86A4563" w:rsidR="006C0F51" w:rsidRPr="00DD70AA" w:rsidRDefault="006C0F51" w:rsidP="006C0F51">
            <w:pPr>
              <w:pStyle w:val="BodyTextIndent"/>
              <w:ind w:left="0" w:firstLine="0"/>
              <w:rPr>
                <w:rFonts w:ascii="Aptos" w:hAnsi="Aptos" w:cs="Arial"/>
                <w:iCs/>
                <w:color w:val="0070C0"/>
                <w:sz w:val="20"/>
              </w:rPr>
            </w:pPr>
            <w:r w:rsidRPr="006C0F51">
              <w:rPr>
                <w:rFonts w:ascii="Aptos" w:hAnsi="Aptos" w:cs="Arial"/>
                <w:b/>
                <w:iCs/>
                <w:sz w:val="20"/>
              </w:rPr>
              <w:lastRenderedPageBreak/>
              <w:t xml:space="preserve">Tables, Figures:  </w:t>
            </w:r>
          </w:p>
        </w:tc>
      </w:tr>
    </w:tbl>
    <w:p w14:paraId="63F67FE4" w14:textId="77777777" w:rsidR="003D4F32" w:rsidRDefault="003D4F32" w:rsidP="00DD70AA">
      <w:pPr>
        <w:jc w:val="both"/>
        <w:rPr>
          <w:rFonts w:ascii="Aptos" w:hAnsi="Aptos" w:cs="Arial"/>
          <w:color w:val="808080" w:themeColor="background1" w:themeShade="80"/>
          <w:sz w:val="20"/>
        </w:rPr>
      </w:pPr>
    </w:p>
    <w:p w14:paraId="1FF4CD18" w14:textId="5DA57492" w:rsidR="00DD70AA" w:rsidRPr="00DB3385" w:rsidRDefault="00DD70AA" w:rsidP="00DD70AA">
      <w:pPr>
        <w:jc w:val="both"/>
        <w:rPr>
          <w:rFonts w:ascii="Aptos" w:hAnsi="Aptos" w:cs="Arial"/>
          <w:sz w:val="20"/>
          <w:szCs w:val="20"/>
          <w:lang w:val="en-GB"/>
        </w:rPr>
      </w:pPr>
      <w:r w:rsidRPr="00DB3385">
        <w:rPr>
          <w:rFonts w:ascii="Aptos" w:hAnsi="Aptos" w:cs="Arial"/>
          <w:b/>
          <w:bCs/>
          <w:color w:val="2F5496" w:themeColor="accent1" w:themeShade="BF"/>
          <w:sz w:val="20"/>
          <w:szCs w:val="20"/>
          <w:lang w:val="en-GB"/>
        </w:rPr>
        <w:t>VIRIDIC heat map:</w:t>
      </w:r>
      <w:r w:rsidRPr="00DB3385">
        <w:rPr>
          <w:rFonts w:ascii="Aptos" w:hAnsi="Aptos" w:cs="Arial"/>
          <w:b/>
          <w:bCs/>
          <w:sz w:val="20"/>
          <w:szCs w:val="20"/>
          <w:lang w:val="en-GB"/>
        </w:rPr>
        <w:t xml:space="preserve"> </w:t>
      </w:r>
      <w:r w:rsidRPr="00DB3385">
        <w:rPr>
          <w:rFonts w:ascii="Aptos" w:hAnsi="Aptos" w:cs="Arial"/>
          <w:sz w:val="20"/>
          <w:szCs w:val="20"/>
          <w:lang w:val="en-GB"/>
        </w:rPr>
        <w:t>VIRIDIC (Virus Intergenomic Distance Calculator [</w:t>
      </w:r>
      <w:r w:rsidRPr="00DB3385">
        <w:rPr>
          <w:rFonts w:ascii="Aptos" w:hAnsi="Aptos" w:cs="Arial"/>
          <w:color w:val="2F5496" w:themeColor="accent1" w:themeShade="BF"/>
          <w:sz w:val="20"/>
          <w:szCs w:val="20"/>
          <w:lang w:val="en-GB"/>
        </w:rPr>
        <w:t>2</w:t>
      </w:r>
      <w:r w:rsidRPr="00DB3385">
        <w:rPr>
          <w:rFonts w:ascii="Aptos" w:hAnsi="Aptos" w:cs="Arial"/>
          <w:sz w:val="20"/>
          <w:szCs w:val="20"/>
          <w:lang w:val="en-GB"/>
        </w:rPr>
        <w:t xml:space="preserve">]; http://rhea.icbm.uni-oldenburg.de/VIRIDIC/) computes pairwise intergenomic distances/similarities amongst phage genomes. The </w:t>
      </w:r>
      <w:r w:rsidRPr="00DB3385">
        <w:rPr>
          <w:rFonts w:ascii="Aptos" w:hAnsi="Aptos" w:cs="Arial"/>
          <w:b/>
          <w:bCs/>
          <w:color w:val="FF0000"/>
          <w:sz w:val="20"/>
          <w:szCs w:val="20"/>
          <w:lang w:val="en-GB"/>
        </w:rPr>
        <w:t>red boxes</w:t>
      </w:r>
      <w:r w:rsidRPr="00DB3385">
        <w:rPr>
          <w:rFonts w:ascii="Aptos" w:hAnsi="Aptos" w:cs="Arial"/>
          <w:sz w:val="20"/>
          <w:szCs w:val="20"/>
          <w:lang w:val="en-GB"/>
        </w:rPr>
        <w:t xml:space="preserve"> delineate </w:t>
      </w:r>
      <w:r>
        <w:rPr>
          <w:rFonts w:ascii="Aptos" w:hAnsi="Aptos" w:cs="Arial"/>
          <w:sz w:val="20"/>
          <w:szCs w:val="20"/>
          <w:lang w:val="en-GB"/>
        </w:rPr>
        <w:t>Enterobacter</w:t>
      </w:r>
      <w:r w:rsidRPr="00DB3385">
        <w:rPr>
          <w:rFonts w:ascii="Aptos" w:hAnsi="Aptos" w:cs="Arial"/>
          <w:sz w:val="20"/>
          <w:szCs w:val="20"/>
          <w:lang w:val="en-GB"/>
        </w:rPr>
        <w:t xml:space="preserve"> </w:t>
      </w:r>
      <w:r>
        <w:rPr>
          <w:rFonts w:ascii="Aptos" w:hAnsi="Aptos" w:cs="Arial"/>
          <w:sz w:val="20"/>
          <w:szCs w:val="20"/>
          <w:lang w:val="en-GB"/>
        </w:rPr>
        <w:t>sipho</w:t>
      </w:r>
      <w:r w:rsidRPr="00DB3385">
        <w:rPr>
          <w:rFonts w:ascii="Aptos" w:hAnsi="Aptos" w:cs="Arial"/>
          <w:sz w:val="20"/>
          <w:szCs w:val="20"/>
          <w:lang w:val="en-GB"/>
        </w:rPr>
        <w:t>phage vB_</w:t>
      </w:r>
      <w:r>
        <w:rPr>
          <w:rFonts w:ascii="Aptos" w:hAnsi="Aptos" w:cs="Arial"/>
          <w:sz w:val="20"/>
          <w:szCs w:val="20"/>
          <w:lang w:val="en-GB"/>
        </w:rPr>
        <w:t>Ecl</w:t>
      </w:r>
      <w:r w:rsidRPr="00DB3385">
        <w:rPr>
          <w:rFonts w:ascii="Aptos" w:hAnsi="Aptos" w:cs="Arial"/>
          <w:sz w:val="20"/>
          <w:szCs w:val="20"/>
          <w:lang w:val="en-GB"/>
        </w:rPr>
        <w:t>_IAFB</w:t>
      </w:r>
      <w:r>
        <w:rPr>
          <w:rFonts w:ascii="Aptos" w:hAnsi="Aptos" w:cs="Arial"/>
          <w:sz w:val="20"/>
          <w:szCs w:val="20"/>
          <w:lang w:val="en-GB"/>
        </w:rPr>
        <w:t>_</w:t>
      </w:r>
      <w:r w:rsidRPr="00DB3385">
        <w:rPr>
          <w:rFonts w:ascii="Aptos" w:hAnsi="Aptos" w:cs="Arial"/>
          <w:sz w:val="20"/>
          <w:szCs w:val="20"/>
          <w:lang w:val="en-GB"/>
        </w:rPr>
        <w:t>3</w:t>
      </w:r>
      <w:r>
        <w:rPr>
          <w:rFonts w:ascii="Aptos" w:hAnsi="Aptos" w:cs="Arial"/>
          <w:sz w:val="20"/>
          <w:szCs w:val="20"/>
          <w:lang w:val="en-GB"/>
        </w:rPr>
        <w:t>71</w:t>
      </w:r>
      <w:r w:rsidR="00C35427">
        <w:rPr>
          <w:rFonts w:ascii="Aptos" w:hAnsi="Aptos" w:cs="Arial"/>
          <w:sz w:val="20"/>
          <w:szCs w:val="20"/>
          <w:lang w:val="en-GB"/>
        </w:rPr>
        <w:t>1</w:t>
      </w:r>
      <w:r w:rsidRPr="00DB3385">
        <w:rPr>
          <w:rFonts w:ascii="Aptos" w:hAnsi="Aptos" w:cs="Arial"/>
          <w:sz w:val="20"/>
          <w:szCs w:val="20"/>
          <w:lang w:val="en-GB"/>
        </w:rPr>
        <w:t>.</w:t>
      </w:r>
    </w:p>
    <w:p w14:paraId="5556E8C1" w14:textId="68C46C71" w:rsidR="00A174CC" w:rsidRDefault="00DD70AA" w:rsidP="00C95FB7">
      <w:pPr>
        <w:spacing w:before="120" w:after="120"/>
        <w:rPr>
          <w:rFonts w:ascii="Aptos" w:hAnsi="Aptos"/>
          <w:color w:val="0070C0"/>
          <w:lang w:val="en-GB"/>
        </w:rPr>
      </w:pPr>
      <w:r>
        <w:rPr>
          <w:rFonts w:ascii="Aptos" w:hAnsi="Aptos"/>
          <w:noProof/>
          <w:color w:val="0070C0"/>
          <w:lang w:val="en-GB"/>
        </w:rPr>
        <w:drawing>
          <wp:inline distT="0" distB="0" distL="0" distR="0" wp14:anchorId="17EA99E8" wp14:editId="18EA1F6E">
            <wp:extent cx="5924550" cy="6934200"/>
            <wp:effectExtent l="0" t="0" r="0" b="0"/>
            <wp:docPr id="411765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6934200"/>
                    </a:xfrm>
                    <a:prstGeom prst="rect">
                      <a:avLst/>
                    </a:prstGeom>
                    <a:noFill/>
                    <a:ln>
                      <a:noFill/>
                    </a:ln>
                  </pic:spPr>
                </pic:pic>
              </a:graphicData>
            </a:graphic>
          </wp:inline>
        </w:drawing>
      </w:r>
    </w:p>
    <w:p w14:paraId="3C1DFF8F" w14:textId="77777777" w:rsidR="00DD70AA" w:rsidRDefault="00DD70AA" w:rsidP="00C95FB7">
      <w:pPr>
        <w:spacing w:before="120" w:after="120"/>
        <w:rPr>
          <w:rFonts w:ascii="Aptos" w:hAnsi="Aptos"/>
          <w:color w:val="0070C0"/>
          <w:lang w:val="en-GB"/>
        </w:rPr>
      </w:pPr>
    </w:p>
    <w:p w14:paraId="447816BF" w14:textId="670D9DF7" w:rsidR="00DD70AA" w:rsidRPr="00DB3385" w:rsidRDefault="00DD70AA" w:rsidP="00DD70AA">
      <w:pPr>
        <w:jc w:val="both"/>
        <w:rPr>
          <w:rFonts w:ascii="Aptos" w:hAnsi="Aptos" w:cs="Arial"/>
          <w:sz w:val="20"/>
          <w:szCs w:val="20"/>
          <w:lang w:val="en-GB"/>
        </w:rPr>
      </w:pPr>
      <w:r w:rsidRPr="00DB3385">
        <w:rPr>
          <w:rFonts w:ascii="Aptos" w:hAnsi="Aptos" w:cs="Arial"/>
          <w:b/>
          <w:color w:val="2F5496" w:themeColor="accent1" w:themeShade="BF"/>
          <w:sz w:val="20"/>
          <w:szCs w:val="20"/>
        </w:rPr>
        <w:t>ViPTree analysis:</w:t>
      </w:r>
      <w:r w:rsidRPr="00DB3385">
        <w:rPr>
          <w:rFonts w:ascii="Aptos" w:hAnsi="Aptos" w:cs="Arial"/>
          <w:b/>
          <w:sz w:val="20"/>
          <w:szCs w:val="20"/>
        </w:rPr>
        <w:t xml:space="preserve"> </w:t>
      </w:r>
      <w:r w:rsidRPr="00DB3385">
        <w:rPr>
          <w:rFonts w:ascii="Aptos" w:hAnsi="Aptos" w:cs="Arial"/>
          <w:bCs/>
          <w:sz w:val="20"/>
          <w:szCs w:val="20"/>
        </w:rPr>
        <w:t>ViPTree analysis</w:t>
      </w:r>
      <w:r w:rsidRPr="00DB3385">
        <w:rPr>
          <w:rFonts w:ascii="Aptos" w:hAnsi="Aptos" w:cs="Arial"/>
          <w:sz w:val="20"/>
          <w:szCs w:val="20"/>
          <w:lang w:val="en-GB"/>
        </w:rPr>
        <w:t xml:space="preserve"> (</w:t>
      </w:r>
      <w:hyperlink r:id="rId10" w:history="1">
        <w:r w:rsidRPr="00DB3385">
          <w:rPr>
            <w:rStyle w:val="Hyperlink"/>
            <w:rFonts w:ascii="Aptos" w:eastAsia="Times" w:hAnsi="Aptos" w:cs="Arial"/>
            <w:color w:val="auto"/>
            <w:sz w:val="20"/>
            <w:szCs w:val="20"/>
            <w:lang w:val="en-GB"/>
          </w:rPr>
          <w:t>https://www.genome.jp/viptree/</w:t>
        </w:r>
      </w:hyperlink>
      <w:r w:rsidRPr="00DB3385">
        <w:rPr>
          <w:rFonts w:ascii="Aptos" w:hAnsi="Aptos" w:cs="Arial"/>
          <w:sz w:val="20"/>
          <w:szCs w:val="20"/>
          <w:lang w:val="en-GB"/>
        </w:rPr>
        <w:t>; [</w:t>
      </w:r>
      <w:r w:rsidR="008D0357">
        <w:rPr>
          <w:rFonts w:ascii="Aptos" w:hAnsi="Aptos" w:cs="Arial"/>
          <w:color w:val="2F5496" w:themeColor="accent1" w:themeShade="BF"/>
          <w:sz w:val="20"/>
          <w:szCs w:val="20"/>
          <w:lang w:val="en-GB"/>
        </w:rPr>
        <w:t>5</w:t>
      </w:r>
      <w:r w:rsidRPr="00DB3385">
        <w:rPr>
          <w:rFonts w:ascii="Aptos" w:hAnsi="Aptos" w:cs="Arial"/>
          <w:sz w:val="20"/>
          <w:szCs w:val="20"/>
          <w:lang w:val="en-GB"/>
        </w:rPr>
        <w:t>]) is based upon Rohwer and Edwards (2002) famous Phage Proteomic Tree [</w:t>
      </w:r>
      <w:r w:rsidR="008D0357">
        <w:rPr>
          <w:rFonts w:ascii="Aptos" w:hAnsi="Aptos" w:cs="Arial"/>
          <w:color w:val="2F5496" w:themeColor="accent1" w:themeShade="BF"/>
          <w:sz w:val="20"/>
          <w:szCs w:val="20"/>
          <w:lang w:val="en-GB"/>
        </w:rPr>
        <w:t>6</w:t>
      </w:r>
      <w:r w:rsidRPr="00DB3385">
        <w:rPr>
          <w:rFonts w:ascii="Aptos" w:hAnsi="Aptos" w:cs="Arial"/>
          <w:sz w:val="20"/>
          <w:szCs w:val="20"/>
          <w:lang w:val="en-GB"/>
        </w:rPr>
        <w:t>].</w:t>
      </w:r>
      <w:r w:rsidR="00C35427">
        <w:rPr>
          <w:rFonts w:ascii="Aptos" w:hAnsi="Aptos" w:cs="Arial"/>
          <w:sz w:val="20"/>
          <w:szCs w:val="20"/>
          <w:lang w:val="en-GB"/>
        </w:rPr>
        <w:t xml:space="preserve"> </w:t>
      </w:r>
      <w:r w:rsidR="00C35427" w:rsidRPr="00C35427">
        <w:rPr>
          <w:rFonts w:ascii="Aptos" w:hAnsi="Aptos" w:cs="Arial"/>
          <w:sz w:val="20"/>
          <w:szCs w:val="20"/>
          <w:lang w:val="en-GB"/>
        </w:rPr>
        <w:t>The Enterobacter siphophage vB_Ecl_IAFB_3711</w:t>
      </w:r>
      <w:r w:rsidR="00C35427">
        <w:rPr>
          <w:rFonts w:ascii="Aptos" w:hAnsi="Aptos" w:cs="Arial"/>
          <w:sz w:val="20"/>
          <w:szCs w:val="20"/>
          <w:lang w:val="en-GB"/>
        </w:rPr>
        <w:t xml:space="preserve"> is </w:t>
      </w:r>
      <w:r w:rsidR="00C35427" w:rsidRPr="00C35427">
        <w:rPr>
          <w:rFonts w:ascii="Aptos" w:hAnsi="Aptos" w:cs="Arial"/>
          <w:sz w:val="20"/>
          <w:szCs w:val="20"/>
          <w:lang w:val="en-GB"/>
        </w:rPr>
        <w:t xml:space="preserve">indicated with </w:t>
      </w:r>
      <w:r w:rsidR="00CF0896">
        <w:rPr>
          <w:rFonts w:ascii="Aptos" w:hAnsi="Aptos" w:cs="Arial"/>
          <w:sz w:val="20"/>
          <w:szCs w:val="20"/>
          <w:lang w:val="en-GB"/>
        </w:rPr>
        <w:t xml:space="preserve">a </w:t>
      </w:r>
      <w:r w:rsidR="00C35427" w:rsidRPr="00C35427">
        <w:rPr>
          <w:rFonts w:ascii="Aptos" w:hAnsi="Aptos" w:cs="Arial"/>
          <w:b/>
          <w:bCs/>
          <w:color w:val="FF0000"/>
          <w:sz w:val="20"/>
          <w:szCs w:val="20"/>
          <w:lang w:val="en-GB"/>
        </w:rPr>
        <w:t>red line</w:t>
      </w:r>
      <w:r w:rsidR="00C35427" w:rsidRPr="00C35427">
        <w:rPr>
          <w:rFonts w:ascii="Aptos" w:hAnsi="Aptos" w:cs="Arial"/>
          <w:sz w:val="20"/>
          <w:szCs w:val="20"/>
          <w:lang w:val="en-GB"/>
        </w:rPr>
        <w:t xml:space="preserve">.  </w:t>
      </w:r>
    </w:p>
    <w:p w14:paraId="760F0AD8" w14:textId="145C505D" w:rsidR="005B3761" w:rsidRDefault="00BD64BF" w:rsidP="00C95FB7">
      <w:pPr>
        <w:spacing w:before="120" w:after="120"/>
        <w:rPr>
          <w:rFonts w:ascii="Aptos" w:hAnsi="Aptos"/>
          <w:color w:val="0070C0"/>
          <w:lang w:val="en-GB"/>
        </w:rPr>
      </w:pPr>
      <w:r>
        <w:rPr>
          <w:rFonts w:ascii="Aptos" w:hAnsi="Aptos"/>
          <w:noProof/>
          <w:color w:val="0070C0"/>
          <w:lang w:val="en-GB"/>
        </w:rPr>
        <w:lastRenderedPageBreak/>
        <w:drawing>
          <wp:inline distT="0" distB="0" distL="0" distR="0" wp14:anchorId="20373792" wp14:editId="6E281FE4">
            <wp:extent cx="5924550" cy="4200525"/>
            <wp:effectExtent l="0" t="0" r="0" b="9525"/>
            <wp:docPr id="87463819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4200525"/>
                    </a:xfrm>
                    <a:prstGeom prst="rect">
                      <a:avLst/>
                    </a:prstGeom>
                    <a:noFill/>
                    <a:ln>
                      <a:noFill/>
                    </a:ln>
                  </pic:spPr>
                </pic:pic>
              </a:graphicData>
            </a:graphic>
          </wp:inline>
        </w:drawing>
      </w:r>
    </w:p>
    <w:p w14:paraId="583E6774" w14:textId="77777777" w:rsidR="005B3761" w:rsidRPr="00DB3385" w:rsidRDefault="005B3761" w:rsidP="005B3761">
      <w:pPr>
        <w:jc w:val="both"/>
        <w:rPr>
          <w:rStyle w:val="rynqvb"/>
          <w:rFonts w:ascii="Aptos" w:hAnsi="Aptos" w:cs="Arial"/>
          <w:sz w:val="20"/>
          <w:szCs w:val="20"/>
          <w:lang w:val="en"/>
        </w:rPr>
      </w:pPr>
    </w:p>
    <w:p w14:paraId="77606EAB" w14:textId="657D33E5" w:rsidR="005B3761" w:rsidRPr="00C0635C" w:rsidRDefault="005B3761" w:rsidP="00C0635C">
      <w:pPr>
        <w:jc w:val="both"/>
        <w:rPr>
          <w:rFonts w:ascii="Aptos" w:hAnsi="Aptos" w:cs="Arial"/>
          <w:sz w:val="20"/>
          <w:szCs w:val="20"/>
          <w:lang w:val="en"/>
        </w:rPr>
      </w:pPr>
      <w:r w:rsidRPr="00DB3385">
        <w:rPr>
          <w:rStyle w:val="rynqvb"/>
          <w:rFonts w:ascii="Aptos" w:hAnsi="Aptos" w:cs="Arial"/>
          <w:sz w:val="20"/>
          <w:szCs w:val="20"/>
          <w:lang w:val="en"/>
        </w:rPr>
        <w:t xml:space="preserve">The viral proteomic tree of the </w:t>
      </w:r>
      <w:r w:rsidRPr="005B3761">
        <w:rPr>
          <w:rStyle w:val="rynqvb"/>
          <w:rFonts w:ascii="Aptos" w:hAnsi="Aptos" w:cs="Arial"/>
          <w:sz w:val="20"/>
          <w:szCs w:val="20"/>
          <w:lang w:val="en"/>
        </w:rPr>
        <w:t xml:space="preserve">Enterobacter siphophage vB_Ecl_IAFB_3711 </w:t>
      </w:r>
      <w:r w:rsidRPr="00DB3385">
        <w:rPr>
          <w:rStyle w:val="rynqvb"/>
          <w:rFonts w:ascii="Aptos" w:hAnsi="Aptos" w:cs="Arial"/>
          <w:sz w:val="20"/>
          <w:szCs w:val="20"/>
          <w:lang w:val="en"/>
        </w:rPr>
        <w:t xml:space="preserve">is below shown in a circular view. The branch represented by the phage under study is marked with a </w:t>
      </w:r>
      <w:r w:rsidRPr="00DB3385">
        <w:rPr>
          <w:rStyle w:val="rynqvb"/>
          <w:rFonts w:ascii="Aptos" w:hAnsi="Aptos" w:cs="Arial"/>
          <w:b/>
          <w:bCs/>
          <w:color w:val="FF0000"/>
          <w:sz w:val="20"/>
          <w:szCs w:val="20"/>
          <w:lang w:val="en"/>
        </w:rPr>
        <w:t>red asterisk</w:t>
      </w:r>
      <w:r w:rsidRPr="00DB3385">
        <w:rPr>
          <w:rStyle w:val="rynqvb"/>
          <w:rFonts w:ascii="Aptos" w:hAnsi="Aptos" w:cs="Arial"/>
          <w:sz w:val="20"/>
          <w:szCs w:val="20"/>
          <w:lang w:val="en"/>
        </w:rPr>
        <w:t>. The colored rings indicate the virus family (inner rings) and host groups (at the phylum level; outer rings). The tree was calculated by BIONJ based on the genomic distance matrix and rooted at the midpoint. Branch lengths are log-scaled. Sequence and taxonomic data were based on the Virus-Host DB [</w:t>
      </w:r>
      <w:r w:rsidR="00D23638">
        <w:rPr>
          <w:rStyle w:val="rynqvb"/>
          <w:rFonts w:ascii="Aptos" w:hAnsi="Aptos" w:cs="Arial"/>
          <w:color w:val="2F5496" w:themeColor="accent1" w:themeShade="BF"/>
          <w:sz w:val="20"/>
          <w:szCs w:val="20"/>
          <w:lang w:val="en"/>
        </w:rPr>
        <w:t>7</w:t>
      </w:r>
      <w:r w:rsidRPr="00DB3385">
        <w:rPr>
          <w:rStyle w:val="rynqvb"/>
          <w:rFonts w:ascii="Aptos" w:hAnsi="Aptos" w:cs="Arial"/>
          <w:sz w:val="20"/>
          <w:szCs w:val="20"/>
          <w:lang w:val="en"/>
        </w:rPr>
        <w:t>]. The trees shown were generated using the ViPTree server [</w:t>
      </w:r>
      <w:r w:rsidR="00D23638">
        <w:rPr>
          <w:rStyle w:val="rynqvb"/>
          <w:rFonts w:ascii="Aptos" w:hAnsi="Aptos" w:cs="Arial"/>
          <w:color w:val="2F5496" w:themeColor="accent1" w:themeShade="BF"/>
          <w:sz w:val="20"/>
          <w:szCs w:val="20"/>
          <w:lang w:val="en"/>
        </w:rPr>
        <w:t>5</w:t>
      </w:r>
      <w:r w:rsidRPr="00DB3385">
        <w:rPr>
          <w:rStyle w:val="rynqvb"/>
          <w:rFonts w:ascii="Aptos" w:hAnsi="Aptos" w:cs="Arial"/>
          <w:sz w:val="20"/>
          <w:szCs w:val="20"/>
          <w:lang w:val="en"/>
        </w:rPr>
        <w:t>].</w:t>
      </w:r>
    </w:p>
    <w:p w14:paraId="2C990D80" w14:textId="36B0ED6D" w:rsidR="00D23638" w:rsidRDefault="00C0635C" w:rsidP="00BD64BF">
      <w:pPr>
        <w:spacing w:before="120" w:after="120"/>
        <w:jc w:val="center"/>
        <w:rPr>
          <w:rFonts w:ascii="Aptos" w:hAnsi="Aptos"/>
          <w:color w:val="0070C0"/>
          <w:lang w:val="en-GB"/>
        </w:rPr>
      </w:pPr>
      <w:r>
        <w:rPr>
          <w:rFonts w:ascii="Aptos" w:hAnsi="Aptos"/>
          <w:noProof/>
          <w:color w:val="0070C0"/>
          <w:lang w:val="en-GB"/>
        </w:rPr>
        <w:lastRenderedPageBreak/>
        <w:drawing>
          <wp:inline distT="0" distB="0" distL="0" distR="0" wp14:anchorId="0C6C0B6B" wp14:editId="06EC6A26">
            <wp:extent cx="5435927" cy="4238625"/>
            <wp:effectExtent l="0" t="0" r="0" b="0"/>
            <wp:docPr id="143899682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843" cy="4240899"/>
                    </a:xfrm>
                    <a:prstGeom prst="rect">
                      <a:avLst/>
                    </a:prstGeom>
                    <a:noFill/>
                    <a:ln>
                      <a:noFill/>
                    </a:ln>
                  </pic:spPr>
                </pic:pic>
              </a:graphicData>
            </a:graphic>
          </wp:inline>
        </w:drawing>
      </w:r>
    </w:p>
    <w:p w14:paraId="0F1999BD" w14:textId="4E39A555" w:rsidR="00D23638" w:rsidRDefault="005B3761" w:rsidP="00490D4B">
      <w:pPr>
        <w:rPr>
          <w:rFonts w:ascii="Aptos" w:hAnsi="Aptos" w:cs="Arial"/>
          <w:b/>
          <w:color w:val="FF0000"/>
          <w:sz w:val="20"/>
          <w:szCs w:val="20"/>
        </w:rPr>
      </w:pPr>
      <w:r w:rsidRPr="00DB3385">
        <w:rPr>
          <w:rFonts w:ascii="Aptos" w:hAnsi="Aptos" w:cs="Arial"/>
          <w:b/>
          <w:color w:val="FF0000"/>
          <w:sz w:val="20"/>
          <w:szCs w:val="20"/>
        </w:rPr>
        <w:t xml:space="preserve">Proposal </w:t>
      </w:r>
      <w:r>
        <w:rPr>
          <w:rFonts w:ascii="Aptos" w:hAnsi="Aptos" w:cs="Arial"/>
          <w:b/>
          <w:color w:val="FF0000"/>
          <w:sz w:val="20"/>
          <w:szCs w:val="20"/>
        </w:rPr>
        <w:t>A</w:t>
      </w:r>
      <w:r w:rsidRPr="00DB3385">
        <w:rPr>
          <w:rFonts w:ascii="Aptos" w:hAnsi="Aptos" w:cs="Arial"/>
          <w:b/>
          <w:color w:val="FF0000"/>
          <w:sz w:val="20"/>
          <w:szCs w:val="20"/>
        </w:rPr>
        <w:t xml:space="preserve">. Create a </w:t>
      </w:r>
      <w:r w:rsidRPr="005B3761">
        <w:rPr>
          <w:rFonts w:ascii="Aptos" w:hAnsi="Aptos" w:cs="Arial"/>
          <w:b/>
          <w:color w:val="FF0000"/>
          <w:sz w:val="20"/>
          <w:szCs w:val="20"/>
        </w:rPr>
        <w:t>new single-species genus</w:t>
      </w:r>
      <w:r w:rsidRPr="00DB3385">
        <w:rPr>
          <w:rFonts w:ascii="Aptos" w:hAnsi="Aptos" w:cs="Arial"/>
          <w:b/>
          <w:color w:val="FF0000"/>
          <w:sz w:val="20"/>
          <w:szCs w:val="20"/>
        </w:rPr>
        <w:t xml:space="preserve">, </w:t>
      </w:r>
      <w:r>
        <w:rPr>
          <w:rFonts w:ascii="Aptos" w:hAnsi="Aptos" w:cs="Arial"/>
          <w:b/>
          <w:i/>
          <w:iCs/>
          <w:color w:val="FF0000"/>
          <w:sz w:val="20"/>
          <w:szCs w:val="20"/>
        </w:rPr>
        <w:t>Konon</w:t>
      </w:r>
      <w:r w:rsidRPr="00DB3385">
        <w:rPr>
          <w:rFonts w:ascii="Aptos" w:hAnsi="Aptos" w:cs="Arial"/>
          <w:b/>
          <w:i/>
          <w:iCs/>
          <w:color w:val="FF0000"/>
          <w:sz w:val="20"/>
          <w:szCs w:val="20"/>
        </w:rPr>
        <w:t>virus</w:t>
      </w:r>
      <w:r w:rsidRPr="00DB3385">
        <w:rPr>
          <w:rFonts w:ascii="Aptos" w:hAnsi="Aptos" w:cs="Arial"/>
          <w:b/>
          <w:color w:val="FF0000"/>
          <w:sz w:val="20"/>
          <w:szCs w:val="20"/>
        </w:rPr>
        <w:t>.</w:t>
      </w:r>
    </w:p>
    <w:p w14:paraId="5313A34D" w14:textId="77777777" w:rsidR="00490D4B" w:rsidRPr="00490D4B" w:rsidRDefault="00490D4B" w:rsidP="00490D4B">
      <w:pPr>
        <w:rPr>
          <w:rFonts w:ascii="Aptos" w:hAnsi="Aptos" w:cs="Arial"/>
          <w:b/>
          <w:color w:val="FF0000"/>
          <w:sz w:val="20"/>
          <w:szCs w:val="20"/>
        </w:rPr>
      </w:pPr>
    </w:p>
    <w:p w14:paraId="15B3DCC5" w14:textId="06D809ED" w:rsidR="00D23638" w:rsidRPr="00DB3385" w:rsidRDefault="000F0B28" w:rsidP="009F148C">
      <w:pPr>
        <w:jc w:val="both"/>
        <w:rPr>
          <w:rFonts w:ascii="Aptos" w:hAnsi="Aptos" w:cs="Arial"/>
          <w:bCs/>
          <w:sz w:val="20"/>
          <w:szCs w:val="20"/>
          <w:lang w:val="en-GB"/>
        </w:rPr>
      </w:pPr>
      <w:r w:rsidRPr="000F0B28">
        <w:rPr>
          <w:rFonts w:ascii="Aptos" w:hAnsi="Aptos" w:cs="Arial"/>
          <w:b/>
          <w:color w:val="2F5496" w:themeColor="accent1" w:themeShade="BF"/>
          <w:sz w:val="20"/>
          <w:szCs w:val="20"/>
        </w:rPr>
        <w:t>Historical aspects:</w:t>
      </w:r>
      <w:r w:rsidRPr="000F0B28">
        <w:rPr>
          <w:rFonts w:ascii="Aptos" w:hAnsi="Aptos" w:cs="Arial"/>
          <w:bCs/>
          <w:sz w:val="20"/>
          <w:szCs w:val="20"/>
          <w:lang w:val="en-GB"/>
        </w:rPr>
        <w:t xml:space="preserve"> </w:t>
      </w:r>
      <w:r w:rsidR="00D23638" w:rsidRPr="00DB3385">
        <w:rPr>
          <w:rFonts w:ascii="Aptos" w:hAnsi="Aptos" w:cs="Arial"/>
          <w:bCs/>
          <w:sz w:val="20"/>
          <w:szCs w:val="20"/>
          <w:lang w:val="en-GB"/>
        </w:rPr>
        <w:t xml:space="preserve">The </w:t>
      </w:r>
      <w:r w:rsidR="00490D4B">
        <w:rPr>
          <w:rFonts w:ascii="Aptos" w:hAnsi="Aptos" w:cs="Arial"/>
          <w:bCs/>
          <w:sz w:val="20"/>
          <w:szCs w:val="20"/>
          <w:lang w:val="en-GB"/>
        </w:rPr>
        <w:t xml:space="preserve">lytic </w:t>
      </w:r>
      <w:r w:rsidR="00D23638" w:rsidRPr="00D23638">
        <w:rPr>
          <w:rFonts w:ascii="Aptos" w:hAnsi="Aptos" w:cs="Arial"/>
          <w:bCs/>
          <w:sz w:val="20"/>
          <w:szCs w:val="20"/>
          <w:lang w:val="en-GB"/>
        </w:rPr>
        <w:t xml:space="preserve">Enterobacter siphophage vB_Ecl_IAFB_3711 </w:t>
      </w:r>
      <w:r w:rsidR="00D23638" w:rsidRPr="00DB3385">
        <w:rPr>
          <w:rFonts w:ascii="Aptos" w:hAnsi="Aptos" w:cs="Arial"/>
          <w:bCs/>
          <w:sz w:val="20"/>
          <w:szCs w:val="20"/>
          <w:lang w:val="en-GB"/>
        </w:rPr>
        <w:t xml:space="preserve">was isolated from </w:t>
      </w:r>
      <w:r w:rsidR="00D23638">
        <w:rPr>
          <w:rFonts w:ascii="Aptos" w:hAnsi="Aptos" w:cs="Arial"/>
          <w:bCs/>
          <w:sz w:val="20"/>
          <w:szCs w:val="20"/>
          <w:lang w:val="en-GB"/>
        </w:rPr>
        <w:t>wastewater</w:t>
      </w:r>
      <w:r w:rsidR="00D23638" w:rsidRPr="00DB3385">
        <w:rPr>
          <w:rFonts w:ascii="Aptos" w:hAnsi="Aptos" w:cs="Arial"/>
          <w:bCs/>
          <w:sz w:val="20"/>
          <w:szCs w:val="20"/>
          <w:lang w:val="en-GB"/>
        </w:rPr>
        <w:t xml:space="preserve"> against the </w:t>
      </w:r>
      <w:r w:rsidR="00D23638" w:rsidRPr="00D23638">
        <w:rPr>
          <w:rFonts w:ascii="Aptos" w:hAnsi="Aptos" w:cs="Arial"/>
          <w:bCs/>
          <w:i/>
          <w:iCs/>
          <w:sz w:val="20"/>
          <w:szCs w:val="20"/>
          <w:lang w:val="en-GB"/>
        </w:rPr>
        <w:t xml:space="preserve">Enterobacter cloacae </w:t>
      </w:r>
      <w:r w:rsidR="00D23638" w:rsidRPr="00D23638">
        <w:rPr>
          <w:rFonts w:ascii="Aptos" w:hAnsi="Aptos" w:cs="Arial"/>
          <w:bCs/>
          <w:sz w:val="20"/>
          <w:szCs w:val="20"/>
          <w:lang w:val="en-GB"/>
        </w:rPr>
        <w:t>strain KKP 3684</w:t>
      </w:r>
      <w:r w:rsidR="00D23638">
        <w:rPr>
          <w:rFonts w:ascii="Aptos" w:hAnsi="Aptos" w:cs="Arial"/>
          <w:bCs/>
          <w:sz w:val="20"/>
          <w:szCs w:val="20"/>
          <w:lang w:val="en-GB"/>
        </w:rPr>
        <w:t xml:space="preserve"> (host strain isolated from </w:t>
      </w:r>
      <w:r w:rsidR="00507266">
        <w:rPr>
          <w:rFonts w:ascii="Aptos" w:hAnsi="Aptos" w:cs="Arial"/>
          <w:bCs/>
          <w:sz w:val="20"/>
          <w:szCs w:val="20"/>
          <w:lang w:val="en-GB"/>
        </w:rPr>
        <w:t>salad mix with beetroot)</w:t>
      </w:r>
      <w:r w:rsidR="00D23638" w:rsidRPr="00DB3385">
        <w:rPr>
          <w:rFonts w:ascii="Aptos" w:hAnsi="Aptos" w:cs="Arial"/>
          <w:bCs/>
          <w:sz w:val="20"/>
          <w:szCs w:val="20"/>
          <w:lang w:val="en-GB"/>
        </w:rPr>
        <w:t>. This bacteriophage was characterized in the article by Shymialevich et al. (202</w:t>
      </w:r>
      <w:r w:rsidR="00507266">
        <w:rPr>
          <w:rFonts w:ascii="Aptos" w:hAnsi="Aptos" w:cs="Arial"/>
          <w:bCs/>
          <w:sz w:val="20"/>
          <w:szCs w:val="20"/>
          <w:lang w:val="en-GB"/>
        </w:rPr>
        <w:t>4</w:t>
      </w:r>
      <w:r w:rsidR="00D23638" w:rsidRPr="00DB3385">
        <w:rPr>
          <w:rFonts w:ascii="Aptos" w:hAnsi="Aptos" w:cs="Arial"/>
          <w:bCs/>
          <w:sz w:val="20"/>
          <w:szCs w:val="20"/>
          <w:lang w:val="en-GB"/>
        </w:rPr>
        <w:t>) [</w:t>
      </w:r>
      <w:r w:rsidR="00507266">
        <w:rPr>
          <w:rFonts w:ascii="Aptos" w:hAnsi="Aptos" w:cs="Arial"/>
          <w:bCs/>
          <w:color w:val="2F5496" w:themeColor="accent1" w:themeShade="BF"/>
          <w:sz w:val="20"/>
          <w:szCs w:val="20"/>
          <w:lang w:val="en-GB"/>
        </w:rPr>
        <w:t>8</w:t>
      </w:r>
      <w:r w:rsidR="00D23638" w:rsidRPr="00DB3385">
        <w:rPr>
          <w:rFonts w:ascii="Aptos" w:hAnsi="Aptos" w:cs="Arial"/>
          <w:bCs/>
          <w:sz w:val="20"/>
          <w:szCs w:val="20"/>
          <w:lang w:val="en-GB"/>
        </w:rPr>
        <w:t xml:space="preserve">]. </w:t>
      </w:r>
    </w:p>
    <w:p w14:paraId="4099104C" w14:textId="4E7B4A7D" w:rsidR="009F148C" w:rsidRPr="009F148C" w:rsidRDefault="009F148C" w:rsidP="009F148C">
      <w:pPr>
        <w:spacing w:before="120" w:after="120"/>
        <w:jc w:val="both"/>
        <w:rPr>
          <w:rFonts w:ascii="Aptos" w:hAnsi="Aptos" w:cs="Arial"/>
          <w:b/>
          <w:color w:val="2F5496" w:themeColor="accent1" w:themeShade="BF"/>
          <w:sz w:val="20"/>
          <w:szCs w:val="20"/>
        </w:rPr>
      </w:pPr>
      <w:r w:rsidRPr="00DB3385">
        <w:rPr>
          <w:rFonts w:ascii="Aptos" w:hAnsi="Aptos" w:cs="Arial"/>
          <w:b/>
          <w:color w:val="2F5496" w:themeColor="accent1" w:themeShade="BF"/>
          <w:sz w:val="20"/>
          <w:szCs w:val="20"/>
          <w:lang w:val="en-GB"/>
        </w:rPr>
        <w:t>Electron micrograph:</w:t>
      </w:r>
      <w:r>
        <w:rPr>
          <w:rFonts w:ascii="Aptos" w:hAnsi="Aptos" w:cs="Arial"/>
          <w:b/>
          <w:color w:val="2F5496" w:themeColor="accent1" w:themeShade="BF"/>
          <w:sz w:val="20"/>
          <w:szCs w:val="20"/>
          <w:lang w:val="en-GB"/>
        </w:rPr>
        <w:t xml:space="preserve"> </w:t>
      </w:r>
      <w:r w:rsidRPr="009F148C">
        <w:rPr>
          <w:rFonts w:ascii="Aptos" w:hAnsi="Aptos" w:cs="Arial"/>
          <w:bCs/>
          <w:sz w:val="20"/>
          <w:szCs w:val="20"/>
        </w:rPr>
        <w:t>Electronograms obtained using TEM allowed the visualization of the morphology of the bacteriophage.</w:t>
      </w:r>
      <w:r>
        <w:rPr>
          <w:rFonts w:ascii="Aptos" w:hAnsi="Aptos" w:cs="Arial"/>
          <w:bCs/>
          <w:sz w:val="20"/>
          <w:szCs w:val="20"/>
        </w:rPr>
        <w:t xml:space="preserve"> </w:t>
      </w:r>
      <w:r w:rsidRPr="009F148C">
        <w:rPr>
          <w:rFonts w:ascii="Aptos" w:hAnsi="Aptos" w:cs="Arial"/>
          <w:bCs/>
          <w:sz w:val="20"/>
          <w:szCs w:val="20"/>
        </w:rPr>
        <w:t>Enterobacter siphophage vB_Ecl_IAFB_3711 belong</w:t>
      </w:r>
      <w:r>
        <w:rPr>
          <w:rFonts w:ascii="Aptos" w:hAnsi="Aptos" w:cs="Arial"/>
          <w:bCs/>
          <w:sz w:val="20"/>
          <w:szCs w:val="20"/>
        </w:rPr>
        <w:t>s</w:t>
      </w:r>
      <w:r w:rsidRPr="009F148C">
        <w:rPr>
          <w:rFonts w:ascii="Aptos" w:hAnsi="Aptos" w:cs="Arial"/>
          <w:bCs/>
          <w:sz w:val="20"/>
          <w:szCs w:val="20"/>
        </w:rPr>
        <w:t xml:space="preserve"> to the </w:t>
      </w:r>
      <w:r w:rsidRPr="009F148C">
        <w:rPr>
          <w:rFonts w:ascii="Aptos" w:hAnsi="Aptos" w:cs="Arial"/>
          <w:bCs/>
          <w:i/>
          <w:iCs/>
          <w:sz w:val="20"/>
          <w:szCs w:val="20"/>
        </w:rPr>
        <w:t>Caudoviricetes</w:t>
      </w:r>
      <w:r w:rsidRPr="009F148C">
        <w:rPr>
          <w:rFonts w:ascii="Aptos" w:hAnsi="Aptos" w:cs="Arial"/>
          <w:bCs/>
          <w:sz w:val="20"/>
          <w:szCs w:val="20"/>
        </w:rPr>
        <w:t xml:space="preserve"> class (tailed bacteriophages) and </w:t>
      </w:r>
      <w:r w:rsidR="00CF0896">
        <w:rPr>
          <w:rFonts w:ascii="Aptos" w:hAnsi="Aptos" w:cs="Arial"/>
          <w:bCs/>
          <w:sz w:val="20"/>
          <w:szCs w:val="20"/>
        </w:rPr>
        <w:t>contains</w:t>
      </w:r>
      <w:r w:rsidRPr="009F148C">
        <w:rPr>
          <w:rFonts w:ascii="Aptos" w:hAnsi="Aptos" w:cs="Arial"/>
          <w:bCs/>
          <w:sz w:val="20"/>
          <w:szCs w:val="20"/>
        </w:rPr>
        <w:t xml:space="preserve"> an icosahedral head and long non-contractile tail (typical siphovirus morphology).</w:t>
      </w:r>
      <w:r w:rsidR="00055D13">
        <w:rPr>
          <w:rFonts w:ascii="Aptos" w:hAnsi="Aptos" w:cs="Arial"/>
          <w:bCs/>
          <w:sz w:val="20"/>
          <w:szCs w:val="20"/>
        </w:rPr>
        <w:t xml:space="preserve"> </w:t>
      </w:r>
      <w:r w:rsidR="00055D13" w:rsidRPr="00055D13">
        <w:rPr>
          <w:rFonts w:ascii="Aptos" w:hAnsi="Aptos" w:cs="Arial"/>
          <w:bCs/>
          <w:sz w:val="20"/>
          <w:szCs w:val="20"/>
        </w:rPr>
        <w:t>Scale bar of 200 nm</w:t>
      </w:r>
      <w:r w:rsidR="00055D13">
        <w:rPr>
          <w:rFonts w:ascii="Aptos" w:hAnsi="Aptos" w:cs="Arial"/>
          <w:bCs/>
          <w:sz w:val="20"/>
          <w:szCs w:val="20"/>
        </w:rPr>
        <w:t>.</w:t>
      </w:r>
    </w:p>
    <w:p w14:paraId="70610805" w14:textId="1889BDAC" w:rsidR="009F148C" w:rsidRPr="00055D13" w:rsidRDefault="00055D13" w:rsidP="00055D13">
      <w:pPr>
        <w:spacing w:before="120" w:after="120"/>
        <w:jc w:val="center"/>
        <w:rPr>
          <w:rFonts w:ascii="Aptos" w:hAnsi="Aptos" w:cs="Arial"/>
          <w:bCs/>
          <w:sz w:val="20"/>
          <w:szCs w:val="20"/>
        </w:rPr>
      </w:pPr>
      <w:r>
        <w:rPr>
          <w:rFonts w:ascii="Aptos" w:hAnsi="Aptos" w:cs="Arial"/>
          <w:bCs/>
          <w:noProof/>
          <w:sz w:val="20"/>
          <w:szCs w:val="20"/>
        </w:rPr>
        <w:drawing>
          <wp:inline distT="0" distB="0" distL="0" distR="0" wp14:anchorId="1D10F633" wp14:editId="28BC6711">
            <wp:extent cx="2743200" cy="1979137"/>
            <wp:effectExtent l="0" t="0" r="0" b="2540"/>
            <wp:docPr id="9858183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1438" cy="1985080"/>
                    </a:xfrm>
                    <a:prstGeom prst="rect">
                      <a:avLst/>
                    </a:prstGeom>
                    <a:noFill/>
                    <a:ln>
                      <a:noFill/>
                    </a:ln>
                  </pic:spPr>
                </pic:pic>
              </a:graphicData>
            </a:graphic>
          </wp:inline>
        </w:drawing>
      </w:r>
    </w:p>
    <w:p w14:paraId="5740E649" w14:textId="1071FD33" w:rsidR="00A13B36" w:rsidRDefault="00B4340E" w:rsidP="0031182B">
      <w:pPr>
        <w:spacing w:before="120" w:after="120"/>
        <w:jc w:val="both"/>
        <w:rPr>
          <w:rFonts w:ascii="Aptos" w:hAnsi="Aptos" w:cs="Arial"/>
          <w:bCs/>
          <w:sz w:val="20"/>
          <w:szCs w:val="20"/>
        </w:rPr>
      </w:pPr>
      <w:r>
        <w:rPr>
          <w:rFonts w:ascii="Aptos" w:hAnsi="Aptos" w:cs="Arial"/>
          <w:b/>
          <w:color w:val="2F5496" w:themeColor="accent1" w:themeShade="BF"/>
          <w:sz w:val="20"/>
          <w:szCs w:val="20"/>
        </w:rPr>
        <w:t>Genome analysis:</w:t>
      </w:r>
      <w:r w:rsidR="0031182B">
        <w:rPr>
          <w:rFonts w:ascii="Aptos" w:hAnsi="Aptos" w:cs="Arial"/>
          <w:b/>
          <w:color w:val="2F5496" w:themeColor="accent1" w:themeShade="BF"/>
          <w:sz w:val="20"/>
          <w:szCs w:val="20"/>
        </w:rPr>
        <w:t xml:space="preserve"> </w:t>
      </w:r>
      <w:r w:rsidR="0031182B" w:rsidRPr="0031182B">
        <w:rPr>
          <w:rFonts w:ascii="Aptos" w:hAnsi="Aptos" w:cs="Arial"/>
          <w:bCs/>
          <w:sz w:val="20"/>
          <w:szCs w:val="20"/>
        </w:rPr>
        <w:t xml:space="preserve">The complete genome of the </w:t>
      </w:r>
      <w:bookmarkStart w:id="0" w:name="_Hlk169447964"/>
      <w:r w:rsidR="0031182B" w:rsidRPr="0031182B">
        <w:rPr>
          <w:rFonts w:ascii="Aptos" w:hAnsi="Aptos" w:cs="Arial"/>
          <w:bCs/>
          <w:sz w:val="20"/>
          <w:szCs w:val="20"/>
        </w:rPr>
        <w:t xml:space="preserve">Enterobacter siphophage vB_Ecl_IAFB_3711 </w:t>
      </w:r>
      <w:bookmarkEnd w:id="0"/>
      <w:r w:rsidR="0031182B" w:rsidRPr="0031182B">
        <w:rPr>
          <w:rFonts w:ascii="Aptos" w:hAnsi="Aptos" w:cs="Arial"/>
          <w:bCs/>
          <w:sz w:val="20"/>
          <w:szCs w:val="20"/>
        </w:rPr>
        <w:t xml:space="preserve">was sequenced and deposited in the GenBank database under </w:t>
      </w:r>
      <w:r w:rsidR="00CF0896">
        <w:rPr>
          <w:rFonts w:ascii="Aptos" w:hAnsi="Aptos" w:cs="Arial"/>
          <w:bCs/>
          <w:sz w:val="20"/>
          <w:szCs w:val="20"/>
        </w:rPr>
        <w:t xml:space="preserve">the </w:t>
      </w:r>
      <w:r w:rsidR="0031182B" w:rsidRPr="0031182B">
        <w:rPr>
          <w:rFonts w:ascii="Aptos" w:hAnsi="Aptos" w:cs="Arial"/>
          <w:bCs/>
          <w:sz w:val="20"/>
          <w:szCs w:val="20"/>
        </w:rPr>
        <w:t>PP579741</w:t>
      </w:r>
      <w:r w:rsidR="0031182B">
        <w:rPr>
          <w:rFonts w:ascii="Aptos" w:hAnsi="Aptos" w:cs="Arial"/>
          <w:bCs/>
          <w:sz w:val="20"/>
          <w:szCs w:val="20"/>
        </w:rPr>
        <w:t xml:space="preserve"> </w:t>
      </w:r>
      <w:r w:rsidR="0031182B" w:rsidRPr="0031182B">
        <w:rPr>
          <w:rFonts w:ascii="Aptos" w:hAnsi="Aptos" w:cs="Arial"/>
          <w:bCs/>
          <w:sz w:val="20"/>
          <w:szCs w:val="20"/>
        </w:rPr>
        <w:t>accession number</w:t>
      </w:r>
      <w:r w:rsidR="0031182B">
        <w:rPr>
          <w:rFonts w:ascii="Aptos" w:hAnsi="Aptos" w:cs="Arial"/>
          <w:bCs/>
          <w:sz w:val="20"/>
          <w:szCs w:val="20"/>
        </w:rPr>
        <w:t xml:space="preserve">. </w:t>
      </w:r>
      <w:r w:rsidR="0031182B" w:rsidRPr="0031182B">
        <w:rPr>
          <w:rFonts w:ascii="Aptos" w:hAnsi="Aptos" w:cs="Arial"/>
          <w:bCs/>
          <w:sz w:val="20"/>
          <w:szCs w:val="20"/>
        </w:rPr>
        <w:t>WGS revealed that the Enterobacter siphophage vB_Ecl_IAFB_3711 genome consists of 113,711 bp linear dsDNA with a total G+C content of 37.8%. The described functional proteins have been divided into several groups depending on their functions: related to lysis, structure, DNA metabolisms and replication, and DNA genome packaging.</w:t>
      </w:r>
      <w:r w:rsidR="0031182B">
        <w:rPr>
          <w:rFonts w:ascii="Aptos" w:hAnsi="Aptos" w:cs="Arial"/>
          <w:bCs/>
          <w:sz w:val="20"/>
          <w:szCs w:val="20"/>
        </w:rPr>
        <w:t xml:space="preserve"> </w:t>
      </w:r>
    </w:p>
    <w:p w14:paraId="7F98457E" w14:textId="36CB61B5" w:rsidR="0031182B" w:rsidRDefault="00A13B36" w:rsidP="0031182B">
      <w:pPr>
        <w:spacing w:before="120" w:after="120"/>
        <w:jc w:val="both"/>
        <w:rPr>
          <w:rFonts w:ascii="Aptos" w:hAnsi="Aptos" w:cs="Arial"/>
          <w:bCs/>
          <w:sz w:val="20"/>
          <w:szCs w:val="20"/>
        </w:rPr>
      </w:pPr>
      <w:r w:rsidRPr="00A13B36">
        <w:rPr>
          <w:rFonts w:ascii="Aptos" w:hAnsi="Aptos" w:cs="Arial"/>
          <w:bCs/>
          <w:sz w:val="20"/>
          <w:szCs w:val="20"/>
        </w:rPr>
        <w:t xml:space="preserve">A map of the genomic organization of </w:t>
      </w:r>
      <w:r w:rsidRPr="0031182B">
        <w:rPr>
          <w:rFonts w:ascii="Aptos" w:hAnsi="Aptos" w:cs="Arial"/>
          <w:bCs/>
          <w:sz w:val="20"/>
          <w:szCs w:val="20"/>
        </w:rPr>
        <w:t xml:space="preserve">Enterobacter siphophage vB_Ecl_IAFB_3711 </w:t>
      </w:r>
      <w:r w:rsidRPr="00A13B36">
        <w:rPr>
          <w:rFonts w:ascii="Aptos" w:hAnsi="Aptos" w:cs="Arial"/>
          <w:bCs/>
          <w:sz w:val="20"/>
          <w:szCs w:val="20"/>
        </w:rPr>
        <w:t>was generated using the Proksee program [</w:t>
      </w:r>
      <w:r w:rsidRPr="00A13B36">
        <w:rPr>
          <w:rFonts w:ascii="Aptos" w:hAnsi="Aptos" w:cs="Arial"/>
          <w:bCs/>
          <w:color w:val="2F5496" w:themeColor="accent1" w:themeShade="BF"/>
          <w:sz w:val="20"/>
          <w:szCs w:val="20"/>
          <w:lang w:val="en-GB"/>
        </w:rPr>
        <w:t>9</w:t>
      </w:r>
      <w:r w:rsidRPr="00A13B36">
        <w:rPr>
          <w:rFonts w:ascii="Aptos" w:hAnsi="Aptos" w:cs="Arial"/>
          <w:bCs/>
          <w:sz w:val="20"/>
          <w:szCs w:val="20"/>
        </w:rPr>
        <w:t>].</w:t>
      </w:r>
    </w:p>
    <w:p w14:paraId="6837F257" w14:textId="7B6A6803" w:rsidR="0031182B" w:rsidRDefault="005C349F" w:rsidP="005C349F">
      <w:pPr>
        <w:spacing w:before="120" w:after="120"/>
        <w:jc w:val="center"/>
        <w:rPr>
          <w:rFonts w:ascii="Aptos" w:hAnsi="Aptos" w:cs="Arial"/>
          <w:bCs/>
          <w:sz w:val="20"/>
          <w:szCs w:val="20"/>
        </w:rPr>
      </w:pPr>
      <w:r>
        <w:rPr>
          <w:rFonts w:ascii="Aptos" w:hAnsi="Aptos" w:cs="Arial"/>
          <w:bCs/>
          <w:noProof/>
          <w:sz w:val="20"/>
          <w:szCs w:val="20"/>
        </w:rPr>
        <w:lastRenderedPageBreak/>
        <w:drawing>
          <wp:inline distT="0" distB="0" distL="0" distR="0" wp14:anchorId="4463C8EB" wp14:editId="658F9336">
            <wp:extent cx="5915025" cy="3676650"/>
            <wp:effectExtent l="0" t="0" r="9525" b="0"/>
            <wp:docPr id="16821413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5025" cy="3676650"/>
                    </a:xfrm>
                    <a:prstGeom prst="rect">
                      <a:avLst/>
                    </a:prstGeom>
                    <a:noFill/>
                    <a:ln>
                      <a:noFill/>
                    </a:ln>
                  </pic:spPr>
                </pic:pic>
              </a:graphicData>
            </a:graphic>
          </wp:inline>
        </w:drawing>
      </w:r>
    </w:p>
    <w:p w14:paraId="01144B09" w14:textId="6AE569B0" w:rsidR="00B4340E" w:rsidRDefault="00A13B36" w:rsidP="005C349F">
      <w:pPr>
        <w:spacing w:before="120" w:after="120"/>
        <w:jc w:val="both"/>
        <w:rPr>
          <w:rFonts w:ascii="Aptos" w:hAnsi="Aptos" w:cs="Arial"/>
          <w:bCs/>
          <w:sz w:val="20"/>
          <w:szCs w:val="20"/>
        </w:rPr>
      </w:pPr>
      <w:r>
        <w:rPr>
          <w:rFonts w:ascii="Aptos" w:hAnsi="Aptos" w:cs="Arial"/>
          <w:bCs/>
          <w:sz w:val="20"/>
          <w:szCs w:val="20"/>
        </w:rPr>
        <w:t>I</w:t>
      </w:r>
      <w:r w:rsidR="0031182B" w:rsidRPr="0031182B">
        <w:rPr>
          <w:rFonts w:ascii="Aptos" w:hAnsi="Aptos" w:cs="Arial"/>
          <w:bCs/>
          <w:sz w:val="20"/>
          <w:szCs w:val="20"/>
        </w:rPr>
        <w:t xml:space="preserve">n </w:t>
      </w:r>
      <w:r w:rsidR="00CF0896">
        <w:rPr>
          <w:rFonts w:ascii="Aptos" w:hAnsi="Aptos" w:cs="Arial"/>
          <w:bCs/>
          <w:sz w:val="20"/>
          <w:szCs w:val="20"/>
        </w:rPr>
        <w:t xml:space="preserve">the </w:t>
      </w:r>
      <w:r w:rsidR="0031182B" w:rsidRPr="0031182B">
        <w:rPr>
          <w:rFonts w:ascii="Aptos" w:hAnsi="Aptos" w:cs="Arial"/>
          <w:bCs/>
          <w:sz w:val="20"/>
          <w:szCs w:val="20"/>
        </w:rPr>
        <w:t>Enterobacter siphophage vB_Ecl_IAFB_3711 genome, 4</w:t>
      </w:r>
      <w:r w:rsidR="0031182B">
        <w:rPr>
          <w:rFonts w:ascii="Aptos" w:hAnsi="Aptos" w:cs="Arial"/>
          <w:bCs/>
          <w:sz w:val="20"/>
          <w:szCs w:val="20"/>
        </w:rPr>
        <w:t>8</w:t>
      </w:r>
      <w:r w:rsidR="0031182B" w:rsidRPr="0031182B">
        <w:rPr>
          <w:rFonts w:ascii="Aptos" w:hAnsi="Aptos" w:cs="Arial"/>
          <w:bCs/>
          <w:sz w:val="20"/>
          <w:szCs w:val="20"/>
        </w:rPr>
        <w:t xml:space="preserve"> ORFs are associated with genes encoding proteins with known functions and 120 ORFs encode hypothetical proteins with unknown functions. </w:t>
      </w:r>
      <w:r w:rsidR="005C349F">
        <w:rPr>
          <w:rFonts w:ascii="Aptos" w:hAnsi="Aptos" w:cs="Arial"/>
          <w:bCs/>
          <w:sz w:val="20"/>
          <w:szCs w:val="20"/>
        </w:rPr>
        <w:t xml:space="preserve">Moreover, </w:t>
      </w:r>
      <w:r w:rsidR="005C349F" w:rsidRPr="0031182B">
        <w:rPr>
          <w:rFonts w:ascii="Aptos" w:hAnsi="Aptos" w:cs="Arial"/>
          <w:bCs/>
          <w:sz w:val="20"/>
          <w:szCs w:val="20"/>
        </w:rPr>
        <w:t>in the Enterobacter siphophage vB_Ecl_IAFB_3711 genome 27 tRNA regions were located</w:t>
      </w:r>
      <w:r w:rsidR="005C349F">
        <w:rPr>
          <w:rFonts w:ascii="Aptos" w:hAnsi="Aptos" w:cs="Arial"/>
          <w:bCs/>
          <w:sz w:val="20"/>
          <w:szCs w:val="20"/>
        </w:rPr>
        <w:t xml:space="preserve">. </w:t>
      </w:r>
      <w:r w:rsidR="0031182B" w:rsidRPr="0031182B">
        <w:rPr>
          <w:rFonts w:ascii="Aptos" w:hAnsi="Aptos" w:cs="Arial"/>
          <w:bCs/>
          <w:sz w:val="20"/>
          <w:szCs w:val="20"/>
        </w:rPr>
        <w:t xml:space="preserve">Proteins related to the phage structure, such as tail fiber, tail protein, capsid protein, portal protein, and baseplate hub protein were detected in the Enterobacter siphophage vB_Ecl_IAFB_3711 genome. Highlighted proteins are responsible for the adsorption and specificity of the phage (tail fiber). Other annotated proteins such as holin and endolysin present lytic properties. Large and small subunits of terminase were identified among genes responsible for DNA genome packing. Among the proteins responsible for metabolism and replication, DNA polymerase, exonucleases, endonuclease, helicases, ribonuclease, ligase, and serine/threonine protein were found. No antibiotic resistance genes, genes encoding virulence factors, integrases, recombinases, or repressors, which are markers of temperate bacteriophages, were identified in the </w:t>
      </w:r>
      <w:r w:rsidRPr="00A13B36">
        <w:rPr>
          <w:rFonts w:ascii="Aptos" w:hAnsi="Aptos" w:cs="Arial"/>
          <w:bCs/>
          <w:sz w:val="20"/>
          <w:szCs w:val="20"/>
        </w:rPr>
        <w:t xml:space="preserve">Enterobacter siphophage vB_Ecl_IAFB_3711 </w:t>
      </w:r>
      <w:r w:rsidR="0031182B" w:rsidRPr="0031182B">
        <w:rPr>
          <w:rFonts w:ascii="Aptos" w:hAnsi="Aptos" w:cs="Arial"/>
          <w:bCs/>
          <w:sz w:val="20"/>
          <w:szCs w:val="20"/>
        </w:rPr>
        <w:t>genome.</w:t>
      </w:r>
    </w:p>
    <w:p w14:paraId="5B67BB61" w14:textId="77777777" w:rsidR="005C349F" w:rsidRPr="005C349F" w:rsidRDefault="005C349F" w:rsidP="005C349F">
      <w:pPr>
        <w:spacing w:before="120" w:after="120"/>
        <w:jc w:val="both"/>
        <w:rPr>
          <w:rFonts w:ascii="Aptos" w:hAnsi="Aptos" w:cs="Arial"/>
          <w:bCs/>
          <w:sz w:val="20"/>
          <w:szCs w:val="20"/>
        </w:rPr>
      </w:pPr>
    </w:p>
    <w:p w14:paraId="77BA8195" w14:textId="144047EF" w:rsidR="00D23638" w:rsidRDefault="000F0B28" w:rsidP="00C95FB7">
      <w:pPr>
        <w:spacing w:before="120" w:after="120"/>
        <w:rPr>
          <w:rFonts w:ascii="Aptos" w:hAnsi="Aptos" w:cs="Arial"/>
          <w:b/>
          <w:color w:val="2F5496" w:themeColor="accent1" w:themeShade="BF"/>
          <w:sz w:val="20"/>
          <w:szCs w:val="20"/>
        </w:rPr>
      </w:pPr>
      <w:r w:rsidRPr="000F0B28">
        <w:rPr>
          <w:rFonts w:ascii="Aptos" w:hAnsi="Aptos" w:cs="Arial"/>
          <w:b/>
          <w:color w:val="2F5496" w:themeColor="accent1" w:themeShade="BF"/>
          <w:sz w:val="20"/>
          <w:szCs w:val="20"/>
        </w:rPr>
        <w:t>Genome summary:</w:t>
      </w:r>
    </w:p>
    <w:tbl>
      <w:tblPr>
        <w:tblStyle w:val="TableGrid"/>
        <w:tblW w:w="8359" w:type="dxa"/>
        <w:jc w:val="center"/>
        <w:tblLook w:val="04A0" w:firstRow="1" w:lastRow="0" w:firstColumn="1" w:lastColumn="0" w:noHBand="0" w:noVBand="1"/>
      </w:tblPr>
      <w:tblGrid>
        <w:gridCol w:w="1893"/>
        <w:gridCol w:w="1787"/>
        <w:gridCol w:w="808"/>
        <w:gridCol w:w="678"/>
        <w:gridCol w:w="810"/>
        <w:gridCol w:w="1674"/>
        <w:gridCol w:w="709"/>
      </w:tblGrid>
      <w:tr w:rsidR="00BF0D64" w:rsidRPr="00F538D0" w14:paraId="188E1FD8" w14:textId="77777777" w:rsidTr="00BF0D64">
        <w:trPr>
          <w:jc w:val="center"/>
        </w:trPr>
        <w:tc>
          <w:tcPr>
            <w:tcW w:w="1893" w:type="dxa"/>
            <w:tcBorders>
              <w:top w:val="single" w:sz="4" w:space="0" w:color="auto"/>
              <w:left w:val="single" w:sz="4" w:space="0" w:color="auto"/>
              <w:bottom w:val="single" w:sz="4" w:space="0" w:color="auto"/>
              <w:right w:val="single" w:sz="4" w:space="0" w:color="auto"/>
            </w:tcBorders>
            <w:vAlign w:val="center"/>
            <w:hideMark/>
          </w:tcPr>
          <w:p w14:paraId="6CE82073" w14:textId="77777777" w:rsidR="00BF0D64" w:rsidRPr="00F538D0" w:rsidRDefault="00BF0D64" w:rsidP="00F538D0">
            <w:pPr>
              <w:jc w:val="center"/>
              <w:rPr>
                <w:rFonts w:ascii="Aptos" w:hAnsi="Aptos" w:cs="Arial"/>
                <w:b/>
                <w:bCs/>
                <w:sz w:val="20"/>
                <w:szCs w:val="20"/>
                <w:lang w:val="en-GB"/>
              </w:rPr>
            </w:pPr>
            <w:r w:rsidRPr="00F538D0">
              <w:rPr>
                <w:rFonts w:ascii="Aptos" w:hAnsi="Aptos" w:cs="Arial"/>
                <w:b/>
                <w:bCs/>
                <w:sz w:val="20"/>
                <w:szCs w:val="20"/>
                <w:lang w:val="en-GB"/>
              </w:rPr>
              <w:t>Phage name</w:t>
            </w:r>
          </w:p>
        </w:tc>
        <w:tc>
          <w:tcPr>
            <w:tcW w:w="1787" w:type="dxa"/>
            <w:tcBorders>
              <w:top w:val="single" w:sz="4" w:space="0" w:color="auto"/>
              <w:left w:val="single" w:sz="4" w:space="0" w:color="auto"/>
              <w:bottom w:val="single" w:sz="4" w:space="0" w:color="auto"/>
              <w:right w:val="single" w:sz="4" w:space="0" w:color="auto"/>
            </w:tcBorders>
            <w:vAlign w:val="center"/>
            <w:hideMark/>
          </w:tcPr>
          <w:p w14:paraId="2031D743" w14:textId="3F7E09B8" w:rsidR="00BF0D64" w:rsidRPr="00F538D0" w:rsidRDefault="00BF0D64" w:rsidP="00F538D0">
            <w:pPr>
              <w:jc w:val="center"/>
              <w:rPr>
                <w:rFonts w:ascii="Aptos" w:hAnsi="Aptos" w:cs="Arial"/>
                <w:b/>
                <w:bCs/>
                <w:sz w:val="20"/>
                <w:szCs w:val="20"/>
                <w:lang w:val="en-GB"/>
              </w:rPr>
            </w:pPr>
            <w:r w:rsidRPr="00F538D0">
              <w:rPr>
                <w:rFonts w:ascii="Aptos" w:hAnsi="Aptos" w:cs="Arial"/>
                <w:b/>
                <w:bCs/>
                <w:sz w:val="20"/>
                <w:szCs w:val="20"/>
                <w:lang w:val="en-GB"/>
              </w:rPr>
              <w:t>GenBank accession number</w:t>
            </w:r>
          </w:p>
        </w:tc>
        <w:tc>
          <w:tcPr>
            <w:tcW w:w="808" w:type="dxa"/>
            <w:tcBorders>
              <w:top w:val="single" w:sz="4" w:space="0" w:color="auto"/>
              <w:left w:val="single" w:sz="4" w:space="0" w:color="auto"/>
              <w:bottom w:val="single" w:sz="4" w:space="0" w:color="auto"/>
              <w:right w:val="single" w:sz="4" w:space="0" w:color="auto"/>
            </w:tcBorders>
            <w:vAlign w:val="center"/>
            <w:hideMark/>
          </w:tcPr>
          <w:p w14:paraId="331BE601" w14:textId="77777777" w:rsidR="00BF0D64" w:rsidRPr="00F538D0" w:rsidRDefault="00BF0D64" w:rsidP="00F538D0">
            <w:pPr>
              <w:jc w:val="center"/>
              <w:rPr>
                <w:rFonts w:ascii="Aptos" w:hAnsi="Aptos" w:cs="Arial"/>
                <w:b/>
                <w:bCs/>
                <w:sz w:val="20"/>
                <w:szCs w:val="20"/>
                <w:lang w:val="en-GB"/>
              </w:rPr>
            </w:pPr>
            <w:r w:rsidRPr="00F538D0">
              <w:rPr>
                <w:rFonts w:ascii="Aptos" w:hAnsi="Aptos" w:cs="Arial"/>
                <w:b/>
                <w:bCs/>
                <w:sz w:val="20"/>
                <w:szCs w:val="20"/>
                <w:lang w:val="en-GB"/>
              </w:rPr>
              <w:t>Size (Kb)</w:t>
            </w:r>
          </w:p>
        </w:tc>
        <w:tc>
          <w:tcPr>
            <w:tcW w:w="678" w:type="dxa"/>
            <w:tcBorders>
              <w:top w:val="single" w:sz="4" w:space="0" w:color="auto"/>
              <w:left w:val="single" w:sz="4" w:space="0" w:color="auto"/>
              <w:bottom w:val="single" w:sz="4" w:space="0" w:color="auto"/>
              <w:right w:val="single" w:sz="4" w:space="0" w:color="auto"/>
            </w:tcBorders>
            <w:vAlign w:val="center"/>
            <w:hideMark/>
          </w:tcPr>
          <w:p w14:paraId="505384D6" w14:textId="6147ABFD" w:rsidR="00BF0D64" w:rsidRPr="00F538D0" w:rsidRDefault="00BF0D64" w:rsidP="00F538D0">
            <w:pPr>
              <w:jc w:val="center"/>
              <w:rPr>
                <w:rFonts w:ascii="Aptos" w:hAnsi="Aptos" w:cs="Arial"/>
                <w:b/>
                <w:bCs/>
                <w:sz w:val="20"/>
                <w:szCs w:val="20"/>
                <w:lang w:val="en-GB"/>
              </w:rPr>
            </w:pPr>
            <w:r w:rsidRPr="00F538D0">
              <w:rPr>
                <w:rFonts w:ascii="Aptos" w:hAnsi="Aptos" w:cs="Arial"/>
                <w:b/>
                <w:bCs/>
                <w:sz w:val="20"/>
                <w:szCs w:val="20"/>
                <w:lang w:val="en-GB"/>
              </w:rPr>
              <w:t>GC%</w:t>
            </w:r>
          </w:p>
        </w:tc>
        <w:tc>
          <w:tcPr>
            <w:tcW w:w="810" w:type="dxa"/>
            <w:tcBorders>
              <w:top w:val="single" w:sz="4" w:space="0" w:color="auto"/>
              <w:left w:val="single" w:sz="4" w:space="0" w:color="auto"/>
              <w:bottom w:val="single" w:sz="4" w:space="0" w:color="auto"/>
              <w:right w:val="single" w:sz="4" w:space="0" w:color="auto"/>
            </w:tcBorders>
            <w:vAlign w:val="center"/>
            <w:hideMark/>
          </w:tcPr>
          <w:p w14:paraId="2F1BE2BB" w14:textId="159DE214" w:rsidR="00BF0D64" w:rsidRPr="00F538D0" w:rsidRDefault="00BF0D64" w:rsidP="00F538D0">
            <w:pPr>
              <w:jc w:val="center"/>
              <w:rPr>
                <w:rFonts w:ascii="Aptos" w:hAnsi="Aptos" w:cs="Arial"/>
                <w:b/>
                <w:bCs/>
                <w:sz w:val="20"/>
                <w:szCs w:val="20"/>
                <w:lang w:val="en-GB"/>
              </w:rPr>
            </w:pPr>
            <w:r w:rsidRPr="00F538D0">
              <w:rPr>
                <w:rFonts w:ascii="Aptos" w:hAnsi="Aptos" w:cs="Arial"/>
                <w:b/>
                <w:bCs/>
                <w:sz w:val="20"/>
                <w:szCs w:val="20"/>
                <w:lang w:val="en-GB"/>
              </w:rPr>
              <w:t>Genes</w:t>
            </w:r>
          </w:p>
        </w:tc>
        <w:tc>
          <w:tcPr>
            <w:tcW w:w="1674" w:type="dxa"/>
            <w:tcBorders>
              <w:top w:val="single" w:sz="4" w:space="0" w:color="auto"/>
              <w:left w:val="single" w:sz="4" w:space="0" w:color="auto"/>
              <w:bottom w:val="single" w:sz="4" w:space="0" w:color="auto"/>
              <w:right w:val="single" w:sz="4" w:space="0" w:color="auto"/>
            </w:tcBorders>
            <w:vAlign w:val="center"/>
          </w:tcPr>
          <w:p w14:paraId="5BD5E35E" w14:textId="067492C4" w:rsidR="00BF0D64" w:rsidRPr="00F538D0" w:rsidRDefault="00BF0D64" w:rsidP="00F538D0">
            <w:pPr>
              <w:jc w:val="center"/>
              <w:rPr>
                <w:rFonts w:ascii="Aptos" w:hAnsi="Aptos" w:cs="Arial"/>
                <w:b/>
                <w:bCs/>
                <w:sz w:val="20"/>
                <w:szCs w:val="20"/>
                <w:lang w:val="en-GB"/>
              </w:rPr>
            </w:pPr>
            <w:r w:rsidRPr="00F538D0">
              <w:rPr>
                <w:rFonts w:ascii="Aptos" w:hAnsi="Aptos" w:cs="Arial"/>
                <w:b/>
                <w:bCs/>
                <w:sz w:val="20"/>
                <w:szCs w:val="20"/>
                <w:lang w:val="en-GB"/>
              </w:rPr>
              <w:t>Protein-coding</w:t>
            </w:r>
          </w:p>
        </w:tc>
        <w:tc>
          <w:tcPr>
            <w:tcW w:w="709" w:type="dxa"/>
            <w:tcBorders>
              <w:top w:val="single" w:sz="4" w:space="0" w:color="auto"/>
              <w:left w:val="single" w:sz="4" w:space="0" w:color="auto"/>
              <w:bottom w:val="single" w:sz="4" w:space="0" w:color="auto"/>
              <w:right w:val="single" w:sz="4" w:space="0" w:color="auto"/>
            </w:tcBorders>
            <w:vAlign w:val="center"/>
          </w:tcPr>
          <w:p w14:paraId="6DFE95DF" w14:textId="6D7CBFB3" w:rsidR="00BF0D64" w:rsidRPr="00F538D0" w:rsidRDefault="00BF0D64" w:rsidP="00F538D0">
            <w:pPr>
              <w:jc w:val="center"/>
              <w:rPr>
                <w:rFonts w:ascii="Aptos" w:hAnsi="Aptos" w:cs="Arial"/>
                <w:b/>
                <w:bCs/>
                <w:sz w:val="20"/>
                <w:szCs w:val="20"/>
                <w:lang w:val="en-GB"/>
              </w:rPr>
            </w:pPr>
            <w:r>
              <w:rPr>
                <w:rFonts w:ascii="Aptos" w:hAnsi="Aptos" w:cs="Arial"/>
                <w:b/>
                <w:bCs/>
                <w:sz w:val="20"/>
                <w:szCs w:val="20"/>
                <w:lang w:val="en-GB"/>
              </w:rPr>
              <w:t>tRNA</w:t>
            </w:r>
          </w:p>
        </w:tc>
      </w:tr>
      <w:tr w:rsidR="00BF0D64" w:rsidRPr="00F538D0" w14:paraId="6977E5C9" w14:textId="77777777" w:rsidTr="00BF0D64">
        <w:trPr>
          <w:trHeight w:val="952"/>
          <w:jc w:val="center"/>
        </w:trPr>
        <w:tc>
          <w:tcPr>
            <w:tcW w:w="1893" w:type="dxa"/>
            <w:tcBorders>
              <w:top w:val="single" w:sz="4" w:space="0" w:color="auto"/>
              <w:left w:val="single" w:sz="4" w:space="0" w:color="auto"/>
              <w:bottom w:val="single" w:sz="4" w:space="0" w:color="auto"/>
              <w:right w:val="single" w:sz="4" w:space="0" w:color="auto"/>
            </w:tcBorders>
            <w:vAlign w:val="center"/>
          </w:tcPr>
          <w:p w14:paraId="1F685805" w14:textId="3BD34517" w:rsidR="00BF0D64" w:rsidRPr="00F538D0" w:rsidRDefault="00BF0D64" w:rsidP="00F538D0">
            <w:pPr>
              <w:jc w:val="center"/>
              <w:rPr>
                <w:rFonts w:ascii="Aptos" w:hAnsi="Aptos" w:cs="Arial"/>
                <w:sz w:val="20"/>
                <w:szCs w:val="20"/>
                <w:lang w:val="en-GB"/>
              </w:rPr>
            </w:pPr>
            <w:r w:rsidRPr="00F538D0">
              <w:rPr>
                <w:rFonts w:ascii="Aptos" w:hAnsi="Aptos" w:cs="Arial"/>
                <w:sz w:val="20"/>
                <w:szCs w:val="20"/>
                <w:lang w:val="en-GB"/>
              </w:rPr>
              <w:t>Enterobacter phage KKP_3711</w:t>
            </w:r>
          </w:p>
        </w:tc>
        <w:tc>
          <w:tcPr>
            <w:tcW w:w="1787" w:type="dxa"/>
            <w:vAlign w:val="center"/>
          </w:tcPr>
          <w:p w14:paraId="0105744A" w14:textId="3F23D508" w:rsidR="00BF0D64" w:rsidRPr="00F538D0" w:rsidRDefault="00BF0D64" w:rsidP="00F538D0">
            <w:pPr>
              <w:jc w:val="center"/>
              <w:rPr>
                <w:rFonts w:ascii="Aptos" w:hAnsi="Aptos" w:cs="Arial"/>
                <w:sz w:val="20"/>
                <w:szCs w:val="20"/>
              </w:rPr>
            </w:pPr>
            <w:bookmarkStart w:id="1" w:name="_Hlk169447693"/>
            <w:r w:rsidRPr="00F538D0">
              <w:rPr>
                <w:rFonts w:ascii="Aptos" w:hAnsi="Aptos"/>
                <w:sz w:val="20"/>
                <w:szCs w:val="20"/>
              </w:rPr>
              <w:t>PP579741</w:t>
            </w:r>
            <w:bookmarkEnd w:id="1"/>
            <w:r w:rsidRPr="00F538D0">
              <w:rPr>
                <w:rFonts w:ascii="Aptos" w:hAnsi="Aptos"/>
                <w:sz w:val="20"/>
                <w:szCs w:val="20"/>
              </w:rPr>
              <w:t>.1</w:t>
            </w:r>
          </w:p>
        </w:tc>
        <w:tc>
          <w:tcPr>
            <w:tcW w:w="808" w:type="dxa"/>
            <w:vAlign w:val="center"/>
          </w:tcPr>
          <w:p w14:paraId="494ADE66" w14:textId="7CDB3BF7" w:rsidR="00BF0D64" w:rsidRPr="00F538D0" w:rsidRDefault="00BF0D64" w:rsidP="00F538D0">
            <w:pPr>
              <w:jc w:val="center"/>
              <w:rPr>
                <w:rFonts w:ascii="Aptos" w:hAnsi="Aptos" w:cs="Arial"/>
                <w:sz w:val="20"/>
                <w:szCs w:val="20"/>
                <w:lang w:val="en-GB"/>
              </w:rPr>
            </w:pPr>
            <w:r w:rsidRPr="00F538D0">
              <w:rPr>
                <w:rFonts w:ascii="Aptos" w:hAnsi="Aptos"/>
                <w:sz w:val="20"/>
                <w:szCs w:val="20"/>
              </w:rPr>
              <w:t>113.71</w:t>
            </w:r>
          </w:p>
        </w:tc>
        <w:tc>
          <w:tcPr>
            <w:tcW w:w="678" w:type="dxa"/>
            <w:vAlign w:val="center"/>
          </w:tcPr>
          <w:p w14:paraId="5842CCA4" w14:textId="5AD5B517" w:rsidR="00BF0D64" w:rsidRPr="00F538D0" w:rsidRDefault="00BF0D64" w:rsidP="00F538D0">
            <w:pPr>
              <w:jc w:val="center"/>
              <w:rPr>
                <w:rFonts w:ascii="Aptos" w:hAnsi="Aptos" w:cs="Arial"/>
                <w:sz w:val="20"/>
                <w:szCs w:val="20"/>
                <w:lang w:val="en-GB"/>
              </w:rPr>
            </w:pPr>
            <w:r w:rsidRPr="00F538D0">
              <w:rPr>
                <w:rFonts w:ascii="Aptos" w:hAnsi="Aptos"/>
                <w:sz w:val="20"/>
                <w:szCs w:val="20"/>
              </w:rPr>
              <w:t>37.8</w:t>
            </w:r>
          </w:p>
        </w:tc>
        <w:tc>
          <w:tcPr>
            <w:tcW w:w="810" w:type="dxa"/>
            <w:vAlign w:val="center"/>
          </w:tcPr>
          <w:p w14:paraId="15B18FDD" w14:textId="0CEB5017" w:rsidR="00BF0D64" w:rsidRPr="00F538D0" w:rsidRDefault="00BF0D64" w:rsidP="00F538D0">
            <w:pPr>
              <w:jc w:val="center"/>
              <w:rPr>
                <w:rFonts w:ascii="Aptos" w:hAnsi="Aptos" w:cs="Arial"/>
                <w:sz w:val="20"/>
                <w:szCs w:val="20"/>
              </w:rPr>
            </w:pPr>
            <w:r w:rsidRPr="00F538D0">
              <w:rPr>
                <w:rFonts w:ascii="Aptos" w:hAnsi="Aptos"/>
                <w:sz w:val="20"/>
                <w:szCs w:val="20"/>
              </w:rPr>
              <w:t>195</w:t>
            </w:r>
          </w:p>
        </w:tc>
        <w:tc>
          <w:tcPr>
            <w:tcW w:w="1674" w:type="dxa"/>
            <w:vAlign w:val="center"/>
          </w:tcPr>
          <w:p w14:paraId="57E8D46B" w14:textId="700579AE" w:rsidR="00BF0D64" w:rsidRPr="00F538D0" w:rsidRDefault="00BF0D64" w:rsidP="00F538D0">
            <w:pPr>
              <w:jc w:val="center"/>
              <w:rPr>
                <w:rFonts w:ascii="Aptos" w:hAnsi="Aptos" w:cs="Arial"/>
                <w:sz w:val="20"/>
                <w:szCs w:val="20"/>
              </w:rPr>
            </w:pPr>
            <w:r w:rsidRPr="00F538D0">
              <w:rPr>
                <w:rFonts w:ascii="Aptos" w:hAnsi="Aptos"/>
                <w:sz w:val="20"/>
                <w:szCs w:val="20"/>
              </w:rPr>
              <w:t>168</w:t>
            </w:r>
          </w:p>
        </w:tc>
        <w:tc>
          <w:tcPr>
            <w:tcW w:w="709" w:type="dxa"/>
            <w:vAlign w:val="center"/>
          </w:tcPr>
          <w:p w14:paraId="58FD3FA4" w14:textId="6DCF60E9" w:rsidR="00BF0D64" w:rsidRPr="00F538D0" w:rsidRDefault="00BF0D64" w:rsidP="00F538D0">
            <w:pPr>
              <w:jc w:val="center"/>
              <w:rPr>
                <w:rFonts w:ascii="Aptos" w:hAnsi="Aptos" w:cs="Arial"/>
                <w:sz w:val="20"/>
                <w:szCs w:val="20"/>
              </w:rPr>
            </w:pPr>
            <w:r>
              <w:rPr>
                <w:rFonts w:ascii="Aptos" w:hAnsi="Aptos" w:cs="Arial"/>
                <w:sz w:val="20"/>
                <w:szCs w:val="20"/>
              </w:rPr>
              <w:t>27</w:t>
            </w:r>
          </w:p>
        </w:tc>
      </w:tr>
    </w:tbl>
    <w:p w14:paraId="65B97DF7" w14:textId="77777777" w:rsidR="005C349F" w:rsidRDefault="005C349F" w:rsidP="00C95FB7">
      <w:pPr>
        <w:spacing w:before="120" w:after="120"/>
        <w:rPr>
          <w:rFonts w:ascii="Aptos" w:hAnsi="Aptos" w:cs="Arial"/>
          <w:bCs/>
          <w:sz w:val="20"/>
          <w:szCs w:val="20"/>
        </w:rPr>
      </w:pPr>
    </w:p>
    <w:p w14:paraId="5173E2F6" w14:textId="700BB873" w:rsidR="00090B73" w:rsidRPr="00090B73" w:rsidRDefault="005C349F" w:rsidP="00090B73">
      <w:pPr>
        <w:spacing w:before="120" w:after="120"/>
        <w:jc w:val="both"/>
        <w:rPr>
          <w:rFonts w:ascii="Aptos" w:hAnsi="Aptos" w:cs="Arial"/>
          <w:b/>
          <w:color w:val="2F5496" w:themeColor="accent1" w:themeShade="BF"/>
          <w:sz w:val="20"/>
          <w:szCs w:val="20"/>
        </w:rPr>
      </w:pPr>
      <w:r w:rsidRPr="00DB3385">
        <w:rPr>
          <w:rFonts w:ascii="Aptos" w:hAnsi="Aptos" w:cs="Arial"/>
          <w:b/>
          <w:color w:val="2F5496" w:themeColor="accent1" w:themeShade="BF"/>
          <w:sz w:val="20"/>
          <w:szCs w:val="20"/>
        </w:rPr>
        <w:t>Rationale:</w:t>
      </w:r>
      <w:r w:rsidR="00090B73">
        <w:rPr>
          <w:rFonts w:ascii="Aptos" w:hAnsi="Aptos" w:cs="Arial"/>
          <w:b/>
          <w:color w:val="2F5496" w:themeColor="accent1" w:themeShade="BF"/>
          <w:sz w:val="20"/>
          <w:szCs w:val="20"/>
        </w:rPr>
        <w:t xml:space="preserve"> </w:t>
      </w:r>
      <w:r w:rsidR="00090B73" w:rsidRPr="00090B73">
        <w:rPr>
          <w:rFonts w:ascii="Aptos" w:hAnsi="Aptos" w:cs="Arial"/>
          <w:bCs/>
          <w:sz w:val="20"/>
          <w:szCs w:val="20"/>
        </w:rPr>
        <w:t xml:space="preserve">Based on the morphology and the comparison of its protein regions, Enterobacter siphophage vB_Ecl_IAFB_3711 was assigned to viruses with complex structures (tailed phages from the </w:t>
      </w:r>
      <w:r w:rsidR="00090B73" w:rsidRPr="00090B73">
        <w:rPr>
          <w:rFonts w:ascii="Aptos" w:hAnsi="Aptos" w:cs="Arial"/>
          <w:bCs/>
          <w:i/>
          <w:iCs/>
          <w:sz w:val="20"/>
          <w:szCs w:val="20"/>
        </w:rPr>
        <w:t>Caudoviricetes</w:t>
      </w:r>
      <w:r w:rsidR="00090B73" w:rsidRPr="00090B73">
        <w:rPr>
          <w:rFonts w:ascii="Aptos" w:hAnsi="Aptos" w:cs="Arial"/>
          <w:bCs/>
          <w:sz w:val="20"/>
          <w:szCs w:val="20"/>
        </w:rPr>
        <w:t xml:space="preserve"> class</w:t>
      </w:r>
      <w:r w:rsidR="00090B73">
        <w:rPr>
          <w:rFonts w:ascii="Aptos" w:hAnsi="Aptos" w:cs="Arial"/>
          <w:bCs/>
          <w:sz w:val="20"/>
          <w:szCs w:val="20"/>
        </w:rPr>
        <w:t xml:space="preserve">, </w:t>
      </w:r>
      <w:r w:rsidR="00090B73" w:rsidRPr="00090B73">
        <w:rPr>
          <w:rFonts w:ascii="Aptos" w:hAnsi="Aptos" w:cs="Arial"/>
          <w:bCs/>
          <w:i/>
          <w:iCs/>
          <w:sz w:val="20"/>
          <w:szCs w:val="20"/>
        </w:rPr>
        <w:t>Demerecviridae</w:t>
      </w:r>
      <w:r w:rsidR="00090B73" w:rsidRPr="00090B73">
        <w:rPr>
          <w:rFonts w:ascii="Aptos" w:hAnsi="Aptos" w:cs="Arial"/>
          <w:bCs/>
          <w:sz w:val="20"/>
          <w:szCs w:val="20"/>
        </w:rPr>
        <w:t xml:space="preserve"> family and </w:t>
      </w:r>
      <w:r w:rsidR="00090B73" w:rsidRPr="00090B73">
        <w:rPr>
          <w:rFonts w:ascii="Aptos" w:hAnsi="Aptos" w:cs="Arial"/>
          <w:bCs/>
          <w:i/>
          <w:iCs/>
          <w:sz w:val="20"/>
          <w:szCs w:val="20"/>
        </w:rPr>
        <w:t>Markadamsvirinae</w:t>
      </w:r>
      <w:r w:rsidR="00090B73" w:rsidRPr="00090B73">
        <w:rPr>
          <w:rFonts w:ascii="Aptos" w:hAnsi="Aptos" w:cs="Arial"/>
          <w:bCs/>
          <w:sz w:val="20"/>
          <w:szCs w:val="20"/>
        </w:rPr>
        <w:t xml:space="preserve"> subfamily</w:t>
      </w:r>
      <w:r w:rsidR="00090B73">
        <w:rPr>
          <w:rFonts w:ascii="Aptos" w:hAnsi="Aptos" w:cs="Arial"/>
          <w:bCs/>
          <w:sz w:val="20"/>
          <w:szCs w:val="20"/>
        </w:rPr>
        <w:t>)</w:t>
      </w:r>
      <w:r w:rsidR="00090B73" w:rsidRPr="00090B73">
        <w:rPr>
          <w:rFonts w:ascii="Aptos" w:hAnsi="Aptos" w:cs="Arial"/>
          <w:bCs/>
          <w:sz w:val="20"/>
          <w:szCs w:val="20"/>
        </w:rPr>
        <w:t>.</w:t>
      </w:r>
      <w:r w:rsidR="00090B73">
        <w:rPr>
          <w:rFonts w:ascii="Aptos" w:hAnsi="Aptos" w:cs="Arial"/>
          <w:b/>
          <w:color w:val="2F5496" w:themeColor="accent1" w:themeShade="BF"/>
          <w:sz w:val="20"/>
          <w:szCs w:val="20"/>
        </w:rPr>
        <w:t xml:space="preserve"> </w:t>
      </w:r>
      <w:r w:rsidR="00090B73" w:rsidRPr="00DC16C8">
        <w:rPr>
          <w:rFonts w:ascii="Aptos" w:hAnsi="Aptos" w:cs="Arial"/>
          <w:sz w:val="20"/>
          <w:szCs w:val="20"/>
        </w:rPr>
        <w:t xml:space="preserve">Genome and protein </w:t>
      </w:r>
      <w:r w:rsidR="00CF0896">
        <w:rPr>
          <w:rFonts w:ascii="Aptos" w:hAnsi="Aptos" w:cs="Arial"/>
          <w:sz w:val="20"/>
          <w:szCs w:val="20"/>
        </w:rPr>
        <w:t>analyses</w:t>
      </w:r>
      <w:r w:rsidR="00090B73" w:rsidRPr="00DC16C8">
        <w:rPr>
          <w:rFonts w:ascii="Aptos" w:hAnsi="Aptos" w:cs="Arial"/>
          <w:sz w:val="20"/>
          <w:szCs w:val="20"/>
        </w:rPr>
        <w:t xml:space="preserve"> suggest that our bacteriophage belongs to the </w:t>
      </w:r>
      <w:r w:rsidR="00090B73" w:rsidRPr="00DC16C8">
        <w:rPr>
          <w:rFonts w:ascii="Aptos" w:hAnsi="Aptos" w:cs="Arial"/>
          <w:i/>
          <w:iCs/>
          <w:sz w:val="20"/>
          <w:szCs w:val="20"/>
        </w:rPr>
        <w:t>Markadamsvirinae</w:t>
      </w:r>
      <w:r w:rsidR="00090B73" w:rsidRPr="00DC16C8">
        <w:rPr>
          <w:rFonts w:ascii="Aptos" w:hAnsi="Aptos" w:cs="Arial"/>
          <w:sz w:val="20"/>
          <w:szCs w:val="20"/>
        </w:rPr>
        <w:t xml:space="preserve"> subfamily, but the differences are too great to assign it to one of the two genera within this subfamily.</w:t>
      </w:r>
      <w:r w:rsidR="00090B73">
        <w:rPr>
          <w:rFonts w:ascii="Aptos" w:hAnsi="Aptos" w:cs="Arial"/>
          <w:b/>
          <w:color w:val="2F5496" w:themeColor="accent1" w:themeShade="BF"/>
          <w:sz w:val="20"/>
          <w:szCs w:val="20"/>
        </w:rPr>
        <w:t xml:space="preserve"> </w:t>
      </w:r>
      <w:r w:rsidR="00090B73" w:rsidRPr="00DC16C8">
        <w:rPr>
          <w:rFonts w:ascii="Aptos" w:hAnsi="Aptos" w:cs="Arial"/>
          <w:sz w:val="20"/>
          <w:szCs w:val="20"/>
        </w:rPr>
        <w:t xml:space="preserve">Therefore, we propose </w:t>
      </w:r>
      <w:r w:rsidR="00090B73">
        <w:rPr>
          <w:rFonts w:ascii="Aptos" w:hAnsi="Aptos" w:cs="Arial"/>
          <w:sz w:val="20"/>
          <w:szCs w:val="20"/>
        </w:rPr>
        <w:t>to create</w:t>
      </w:r>
      <w:r w:rsidR="00090B73" w:rsidRPr="00DC16C8">
        <w:rPr>
          <w:rFonts w:ascii="Aptos" w:hAnsi="Aptos" w:cs="Arial"/>
          <w:sz w:val="20"/>
          <w:szCs w:val="20"/>
        </w:rPr>
        <w:t xml:space="preserve"> a new genus, </w:t>
      </w:r>
      <w:r w:rsidR="00090B73" w:rsidRPr="00DC16C8">
        <w:rPr>
          <w:rFonts w:ascii="Aptos" w:hAnsi="Aptos" w:cs="Arial"/>
          <w:i/>
          <w:iCs/>
          <w:sz w:val="20"/>
          <w:szCs w:val="20"/>
        </w:rPr>
        <w:t>Kononvirus</w:t>
      </w:r>
      <w:r w:rsidR="00090B73" w:rsidRPr="00DC16C8">
        <w:rPr>
          <w:rFonts w:ascii="Aptos" w:hAnsi="Aptos" w:cs="Arial"/>
          <w:sz w:val="20"/>
          <w:szCs w:val="20"/>
        </w:rPr>
        <w:t xml:space="preserve">, </w:t>
      </w:r>
      <w:r w:rsidR="00090B73">
        <w:rPr>
          <w:rFonts w:ascii="Aptos" w:hAnsi="Aptos" w:cs="Arial"/>
          <w:sz w:val="20"/>
          <w:szCs w:val="20"/>
        </w:rPr>
        <w:t>with</w:t>
      </w:r>
      <w:r w:rsidR="00090B73" w:rsidRPr="00DC16C8">
        <w:rPr>
          <w:rFonts w:ascii="Aptos" w:hAnsi="Aptos" w:cs="Arial"/>
          <w:sz w:val="20"/>
          <w:szCs w:val="20"/>
        </w:rPr>
        <w:t xml:space="preserve"> one species - </w:t>
      </w:r>
      <w:r w:rsidR="00090B73" w:rsidRPr="00DC16C8">
        <w:rPr>
          <w:rFonts w:ascii="Aptos" w:hAnsi="Aptos" w:cs="Arial"/>
          <w:i/>
          <w:iCs/>
          <w:sz w:val="20"/>
          <w:szCs w:val="20"/>
        </w:rPr>
        <w:t>Kononvirus KKP_3711</w:t>
      </w:r>
      <w:r w:rsidR="00090B73">
        <w:rPr>
          <w:rFonts w:ascii="Aptos" w:hAnsi="Aptos" w:cs="Arial"/>
          <w:sz w:val="20"/>
          <w:szCs w:val="20"/>
        </w:rPr>
        <w:t>.</w:t>
      </w:r>
    </w:p>
    <w:sectPr w:rsidR="00090B73" w:rsidRPr="00090B73"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6C94" w14:textId="77777777" w:rsidR="00B2046A" w:rsidRDefault="00B2046A">
      <w:r>
        <w:separator/>
      </w:r>
    </w:p>
  </w:endnote>
  <w:endnote w:type="continuationSeparator" w:id="0">
    <w:p w14:paraId="355023B3" w14:textId="77777777" w:rsidR="00B2046A" w:rsidRDefault="00B2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BC9F1" w14:textId="77777777" w:rsidR="00B2046A" w:rsidRDefault="00B2046A">
      <w:r>
        <w:separator/>
      </w:r>
    </w:p>
  </w:footnote>
  <w:footnote w:type="continuationSeparator" w:id="0">
    <w:p w14:paraId="7DF793E1" w14:textId="77777777" w:rsidR="00B2046A" w:rsidRDefault="00B2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44842843">
    <w:abstractNumId w:val="0"/>
  </w:num>
  <w:num w:numId="2" w16cid:durableId="483396903">
    <w:abstractNumId w:val="4"/>
  </w:num>
  <w:num w:numId="3" w16cid:durableId="2009672853">
    <w:abstractNumId w:val="2"/>
  </w:num>
  <w:num w:numId="4" w16cid:durableId="1057120108">
    <w:abstractNumId w:val="3"/>
  </w:num>
  <w:num w:numId="5" w16cid:durableId="109280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A87"/>
    <w:rsid w:val="00036F8F"/>
    <w:rsid w:val="000449DB"/>
    <w:rsid w:val="00055D13"/>
    <w:rsid w:val="0008012E"/>
    <w:rsid w:val="00090B73"/>
    <w:rsid w:val="000A146A"/>
    <w:rsid w:val="000A7027"/>
    <w:rsid w:val="000B5D78"/>
    <w:rsid w:val="000B6878"/>
    <w:rsid w:val="000C678E"/>
    <w:rsid w:val="000E7244"/>
    <w:rsid w:val="000F0B28"/>
    <w:rsid w:val="000F51F4"/>
    <w:rsid w:val="000F7067"/>
    <w:rsid w:val="00117C72"/>
    <w:rsid w:val="0013113D"/>
    <w:rsid w:val="001322FC"/>
    <w:rsid w:val="00171083"/>
    <w:rsid w:val="00172351"/>
    <w:rsid w:val="001B04D2"/>
    <w:rsid w:val="001C3532"/>
    <w:rsid w:val="001D3E3E"/>
    <w:rsid w:val="001D3F68"/>
    <w:rsid w:val="00220A26"/>
    <w:rsid w:val="002312CE"/>
    <w:rsid w:val="0023149A"/>
    <w:rsid w:val="0023696B"/>
    <w:rsid w:val="0025498B"/>
    <w:rsid w:val="00273642"/>
    <w:rsid w:val="00281506"/>
    <w:rsid w:val="00286DFA"/>
    <w:rsid w:val="00296DA3"/>
    <w:rsid w:val="002A5A83"/>
    <w:rsid w:val="002E749B"/>
    <w:rsid w:val="002F1D3C"/>
    <w:rsid w:val="00310099"/>
    <w:rsid w:val="0031182B"/>
    <w:rsid w:val="00314991"/>
    <w:rsid w:val="00327E73"/>
    <w:rsid w:val="00354CD8"/>
    <w:rsid w:val="00355CE0"/>
    <w:rsid w:val="00363A30"/>
    <w:rsid w:val="0037243A"/>
    <w:rsid w:val="00382FE8"/>
    <w:rsid w:val="00383BBF"/>
    <w:rsid w:val="0038593F"/>
    <w:rsid w:val="003A166F"/>
    <w:rsid w:val="003A18C5"/>
    <w:rsid w:val="003A5ED7"/>
    <w:rsid w:val="003A7D86"/>
    <w:rsid w:val="003B3832"/>
    <w:rsid w:val="003B57F5"/>
    <w:rsid w:val="003C5428"/>
    <w:rsid w:val="003D4F32"/>
    <w:rsid w:val="0043110C"/>
    <w:rsid w:val="00436596"/>
    <w:rsid w:val="00437970"/>
    <w:rsid w:val="00452E7F"/>
    <w:rsid w:val="00467965"/>
    <w:rsid w:val="00471256"/>
    <w:rsid w:val="00485B89"/>
    <w:rsid w:val="00490D4B"/>
    <w:rsid w:val="004E5B66"/>
    <w:rsid w:val="004F2F1E"/>
    <w:rsid w:val="004F3196"/>
    <w:rsid w:val="00507266"/>
    <w:rsid w:val="00536426"/>
    <w:rsid w:val="00543F86"/>
    <w:rsid w:val="0058465A"/>
    <w:rsid w:val="00590DF3"/>
    <w:rsid w:val="005A54C3"/>
    <w:rsid w:val="005B3761"/>
    <w:rsid w:val="005C2E78"/>
    <w:rsid w:val="005C349F"/>
    <w:rsid w:val="005C543B"/>
    <w:rsid w:val="005D132D"/>
    <w:rsid w:val="005E17A5"/>
    <w:rsid w:val="006043FB"/>
    <w:rsid w:val="00617205"/>
    <w:rsid w:val="006252FF"/>
    <w:rsid w:val="00647814"/>
    <w:rsid w:val="0067795B"/>
    <w:rsid w:val="00683D0C"/>
    <w:rsid w:val="006C0F51"/>
    <w:rsid w:val="006D18F6"/>
    <w:rsid w:val="006D37E8"/>
    <w:rsid w:val="006D428E"/>
    <w:rsid w:val="00723577"/>
    <w:rsid w:val="0072682D"/>
    <w:rsid w:val="00736440"/>
    <w:rsid w:val="00737875"/>
    <w:rsid w:val="00740A3F"/>
    <w:rsid w:val="007B0F70"/>
    <w:rsid w:val="007B6511"/>
    <w:rsid w:val="007C1D6C"/>
    <w:rsid w:val="007C35F8"/>
    <w:rsid w:val="007E0EF5"/>
    <w:rsid w:val="007E667B"/>
    <w:rsid w:val="00822B3A"/>
    <w:rsid w:val="00824208"/>
    <w:rsid w:val="008308A0"/>
    <w:rsid w:val="00852D43"/>
    <w:rsid w:val="0085401E"/>
    <w:rsid w:val="008815EE"/>
    <w:rsid w:val="00883B0F"/>
    <w:rsid w:val="008A22E9"/>
    <w:rsid w:val="008B43B1"/>
    <w:rsid w:val="008C3744"/>
    <w:rsid w:val="008C5D21"/>
    <w:rsid w:val="008D0357"/>
    <w:rsid w:val="008D5BCE"/>
    <w:rsid w:val="008D6C44"/>
    <w:rsid w:val="008F51E2"/>
    <w:rsid w:val="00901EBC"/>
    <w:rsid w:val="00901F60"/>
    <w:rsid w:val="00903048"/>
    <w:rsid w:val="0090756E"/>
    <w:rsid w:val="009078FF"/>
    <w:rsid w:val="009457C8"/>
    <w:rsid w:val="00953FFE"/>
    <w:rsid w:val="00962E17"/>
    <w:rsid w:val="00964F7C"/>
    <w:rsid w:val="009703AF"/>
    <w:rsid w:val="009741D1"/>
    <w:rsid w:val="00976E37"/>
    <w:rsid w:val="00996E13"/>
    <w:rsid w:val="009A3B4A"/>
    <w:rsid w:val="009F148C"/>
    <w:rsid w:val="009F7856"/>
    <w:rsid w:val="00A10BA1"/>
    <w:rsid w:val="00A13B36"/>
    <w:rsid w:val="00A174CC"/>
    <w:rsid w:val="00A2357C"/>
    <w:rsid w:val="00A443CA"/>
    <w:rsid w:val="00A77B8E"/>
    <w:rsid w:val="00A82FBB"/>
    <w:rsid w:val="00AA4711"/>
    <w:rsid w:val="00AD2884"/>
    <w:rsid w:val="00AD5A3A"/>
    <w:rsid w:val="00AD759B"/>
    <w:rsid w:val="00AE2E79"/>
    <w:rsid w:val="00AE528C"/>
    <w:rsid w:val="00AF4998"/>
    <w:rsid w:val="00B03B7F"/>
    <w:rsid w:val="00B1187F"/>
    <w:rsid w:val="00B2046A"/>
    <w:rsid w:val="00B35CC8"/>
    <w:rsid w:val="00B4340E"/>
    <w:rsid w:val="00B47589"/>
    <w:rsid w:val="00B6714C"/>
    <w:rsid w:val="00B9589F"/>
    <w:rsid w:val="00BA58C2"/>
    <w:rsid w:val="00BD64BF"/>
    <w:rsid w:val="00BD7967"/>
    <w:rsid w:val="00BE4F5A"/>
    <w:rsid w:val="00BF0D64"/>
    <w:rsid w:val="00C02A85"/>
    <w:rsid w:val="00C0635C"/>
    <w:rsid w:val="00C35427"/>
    <w:rsid w:val="00C55633"/>
    <w:rsid w:val="00C825F7"/>
    <w:rsid w:val="00C95FB7"/>
    <w:rsid w:val="00CB3031"/>
    <w:rsid w:val="00CF0896"/>
    <w:rsid w:val="00CF59EA"/>
    <w:rsid w:val="00D04287"/>
    <w:rsid w:val="00D062BE"/>
    <w:rsid w:val="00D10857"/>
    <w:rsid w:val="00D13AD5"/>
    <w:rsid w:val="00D23567"/>
    <w:rsid w:val="00D23638"/>
    <w:rsid w:val="00D24E89"/>
    <w:rsid w:val="00D46663"/>
    <w:rsid w:val="00D77E1C"/>
    <w:rsid w:val="00DC16C8"/>
    <w:rsid w:val="00DD421E"/>
    <w:rsid w:val="00DD58AA"/>
    <w:rsid w:val="00DD70AA"/>
    <w:rsid w:val="00DE1586"/>
    <w:rsid w:val="00DE5B2C"/>
    <w:rsid w:val="00E034BE"/>
    <w:rsid w:val="00E37077"/>
    <w:rsid w:val="00E50727"/>
    <w:rsid w:val="00E648BE"/>
    <w:rsid w:val="00E91F09"/>
    <w:rsid w:val="00EA29B1"/>
    <w:rsid w:val="00EB3EB5"/>
    <w:rsid w:val="00EC0E56"/>
    <w:rsid w:val="00ED4569"/>
    <w:rsid w:val="00EE484F"/>
    <w:rsid w:val="00EF2448"/>
    <w:rsid w:val="00F110F7"/>
    <w:rsid w:val="00F538D0"/>
    <w:rsid w:val="00F56D46"/>
    <w:rsid w:val="00F711CE"/>
    <w:rsid w:val="00F74510"/>
    <w:rsid w:val="00F9028E"/>
    <w:rsid w:val="00F911F1"/>
    <w:rsid w:val="00FA1DC3"/>
    <w:rsid w:val="00FB0B16"/>
    <w:rsid w:val="00FE4D7A"/>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character" w:customStyle="1" w:styleId="rynqvb">
    <w:name w:val="rynqvb"/>
    <w:basedOn w:val="DefaultParagraphFont"/>
    <w:rsid w:val="005B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2036</Words>
  <Characters>11609</Characters>
  <Application>Microsoft Office Word</Application>
  <DocSecurity>0</DocSecurity>
  <Lines>96</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82</cp:revision>
  <dcterms:created xsi:type="dcterms:W3CDTF">2024-02-13T18:56:00Z</dcterms:created>
  <dcterms:modified xsi:type="dcterms:W3CDTF">2024-10-08T13:50:00Z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28fef5cf0473cd9a756a68bb7d57f1fcae4103fcd9d2e08ef21b7bddcb61bdfc</vt:lpwstr>
  </property>
</Properties>
</file>