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AA989" w14:textId="77777777" w:rsidR="000C7008" w:rsidRDefault="00C65C04"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7FFA367" wp14:editId="452C5DB7">
            <wp:simplePos x="0" y="0"/>
            <wp:positionH relativeFrom="column">
              <wp:posOffset>9526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 distT="0" distB="0" distL="114300" distR="114300"/>
            <wp:docPr id="1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556D30D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3EEB4AE0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63A45335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3218FE4F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03E0DF51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64E3C5E5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p w14:paraId="112BC71F" w14:textId="77777777" w:rsidR="000C7008" w:rsidRDefault="000C7008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rial" w:eastAsia="Arial" w:hAnsi="Arial" w:cs="Arial"/>
          <w:b/>
          <w:color w:val="0000FF"/>
          <w:sz w:val="20"/>
          <w:szCs w:val="20"/>
        </w:rPr>
      </w:pPr>
    </w:p>
    <w:p w14:paraId="5782BD70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color w:val="000000"/>
        </w:rPr>
        <w:t>Part 1: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  <w:u w:val="single"/>
        </w:rPr>
        <w:t>TITLE, AUTHORS, APPROVALS, etc</w:t>
      </w:r>
    </w:p>
    <w:p w14:paraId="4DAA4EF9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072" w:type="dxa"/>
        <w:tblInd w:w="127" w:type="dxa"/>
        <w:tblLayout w:type="fixed"/>
        <w:tblLook w:val="0400" w:firstRow="0" w:lastRow="0" w:firstColumn="0" w:lastColumn="0" w:noHBand="0" w:noVBand="1"/>
      </w:tblPr>
      <w:tblGrid>
        <w:gridCol w:w="3553"/>
        <w:gridCol w:w="4809"/>
        <w:gridCol w:w="710"/>
      </w:tblGrid>
      <w:tr w:rsidR="000C7008" w14:paraId="1A05FBE4" w14:textId="77777777">
        <w:tc>
          <w:tcPr>
            <w:tcW w:w="35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A485C5" w14:textId="77777777" w:rsidR="000C7008" w:rsidRDefault="00C65C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i/>
                <w:color w:val="000000"/>
                <w:sz w:val="36"/>
                <w:szCs w:val="36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Code assigned:</w:t>
            </w:r>
          </w:p>
        </w:tc>
        <w:tc>
          <w:tcPr>
            <w:tcW w:w="4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AC8BD7" w14:textId="77777777" w:rsidR="000C7008" w:rsidRDefault="00C65C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color w:val="000000"/>
                <w:sz w:val="28"/>
                <w:szCs w:val="28"/>
              </w:rPr>
              <w:t>2021.056B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7D9691" w14:textId="77777777" w:rsidR="000C7008" w:rsidRDefault="000C70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0C7008" w14:paraId="0DAF9F8A" w14:textId="77777777">
        <w:tc>
          <w:tcPr>
            <w:tcW w:w="9072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29D0AAE" w14:textId="77777777" w:rsidR="000C7008" w:rsidRDefault="00C65C04">
            <w:pPr>
              <w:spacing w:before="12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</w:rPr>
              <w:t>Short title: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Create one new family </w:t>
            </w:r>
            <w:r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Naomiviridae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including one new genus</w:t>
            </w:r>
            <w:r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Caudoviricetes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</w:t>
            </w:r>
          </w:p>
        </w:tc>
      </w:tr>
      <w:tr w:rsidR="000C7008" w14:paraId="718156E5" w14:textId="77777777">
        <w:trPr>
          <w:trHeight w:val="245"/>
        </w:trPr>
        <w:tc>
          <w:tcPr>
            <w:tcW w:w="907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81B05" w14:textId="77777777" w:rsidR="000C7008" w:rsidRDefault="000C7008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</w:tbl>
    <w:p w14:paraId="09EF855B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Author(s) and email address(es)</w:t>
      </w:r>
    </w:p>
    <w:tbl>
      <w:tblPr>
        <w:tblStyle w:val="a0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11"/>
        <w:gridCol w:w="4961"/>
      </w:tblGrid>
      <w:tr w:rsidR="000C7008" w14:paraId="50755F4B" w14:textId="77777777">
        <w:tc>
          <w:tcPr>
            <w:tcW w:w="4111" w:type="dxa"/>
            <w:shd w:val="clear" w:color="auto" w:fill="auto"/>
          </w:tcPr>
          <w:p w14:paraId="44DBB8C5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Rihtman B, Millard A, Chen Y, Scanlan D, Puxty R</w:t>
            </w:r>
          </w:p>
        </w:tc>
        <w:tc>
          <w:tcPr>
            <w:tcW w:w="4961" w:type="dxa"/>
            <w:shd w:val="clear" w:color="auto" w:fill="auto"/>
          </w:tcPr>
          <w:p w14:paraId="3C4C26B2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B.Rihtman@warwick.ac.uk; Adm39@le.ac.uk; Y.chen25@warwick.ac.uk; D.J.Scanan@warwick.ac.uk</w:t>
            </w:r>
          </w:p>
        </w:tc>
      </w:tr>
    </w:tbl>
    <w:p w14:paraId="41D597EA" w14:textId="77777777" w:rsidR="000C7008" w:rsidRDefault="00C65C04">
      <w:pPr>
        <w:spacing w:before="120" w:after="120"/>
        <w:rPr>
          <w:rFonts w:ascii="Arial" w:eastAsia="Arial" w:hAnsi="Arial" w:cs="Arial"/>
          <w:color w:val="0000FF"/>
          <w:sz w:val="20"/>
          <w:szCs w:val="20"/>
        </w:rPr>
      </w:pPr>
      <w:r>
        <w:rPr>
          <w:rFonts w:ascii="Arial" w:eastAsia="Arial" w:hAnsi="Arial" w:cs="Arial"/>
          <w:b/>
        </w:rPr>
        <w:t>Author(s) institutional address(es) (optional)</w:t>
      </w:r>
    </w:p>
    <w:p w14:paraId="3A31B36A" w14:textId="77777777" w:rsidR="000C7008" w:rsidRDefault="000C7008">
      <w:pPr>
        <w:spacing w:before="120" w:after="120"/>
        <w:rPr>
          <w:rFonts w:ascii="Arial" w:eastAsia="Arial" w:hAnsi="Arial" w:cs="Arial"/>
          <w:b/>
        </w:rPr>
      </w:pPr>
    </w:p>
    <w:tbl>
      <w:tblPr>
        <w:tblStyle w:val="a1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4AA22F16" w14:textId="77777777">
        <w:tc>
          <w:tcPr>
            <w:tcW w:w="9072" w:type="dxa"/>
            <w:shd w:val="clear" w:color="auto" w:fill="auto"/>
          </w:tcPr>
          <w:p w14:paraId="1FBCC752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University of Warwick, Gibbet Hill Road , Coventry , CV4 7AL, UK . [BR, YC, DJS, RP]</w:t>
            </w:r>
          </w:p>
          <w:p w14:paraId="28375827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University of Leicester, University Road, Leicester, UK. [AM]</w:t>
            </w:r>
          </w:p>
          <w:p w14:paraId="6E3D8EF5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4AF52FFD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Corresponding author</w:t>
      </w:r>
    </w:p>
    <w:tbl>
      <w:tblPr>
        <w:tblStyle w:val="a2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76C99E03" w14:textId="77777777">
        <w:tc>
          <w:tcPr>
            <w:tcW w:w="9072" w:type="dxa"/>
            <w:shd w:val="clear" w:color="auto" w:fill="auto"/>
          </w:tcPr>
          <w:p w14:paraId="3B3EE450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Prof. Yin Chen (</w:t>
            </w:r>
            <w:hyperlink r:id="rId8">
              <w:r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y.chen.25@warwick.ac.uk</w:t>
              </w:r>
            </w:hyperlink>
            <w:r>
              <w:rPr>
                <w:rFonts w:ascii="Arial" w:eastAsia="Arial" w:hAnsi="Arial" w:cs="Arial"/>
                <w:sz w:val="22"/>
                <w:szCs w:val="22"/>
              </w:rPr>
              <w:t>), Dr Branko Rihtman (b.rihtman.1@warwick.ac.uk)</w:t>
            </w:r>
          </w:p>
        </w:tc>
      </w:tr>
    </w:tbl>
    <w:p w14:paraId="2FBFC7D6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List the ICTV Study Group(s) that have seen this proposal</w:t>
      </w:r>
    </w:p>
    <w:p w14:paraId="6B622233" w14:textId="77777777" w:rsidR="000C7008" w:rsidRDefault="000C7008"/>
    <w:tbl>
      <w:tblPr>
        <w:tblStyle w:val="a3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6F9572CC" w14:textId="77777777">
        <w:tc>
          <w:tcPr>
            <w:tcW w:w="9072" w:type="dxa"/>
            <w:shd w:val="clear" w:color="auto" w:fill="auto"/>
          </w:tcPr>
          <w:p w14:paraId="2EC6E6FB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F97E6C1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Bacterial Viruses Subcommittee</w:t>
            </w:r>
          </w:p>
          <w:p w14:paraId="217C3D1A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640D0C2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5361F185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ICTV study group comments and response of proposer</w:t>
      </w:r>
    </w:p>
    <w:p w14:paraId="6F7B6D6E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tbl>
      <w:tblPr>
        <w:tblStyle w:val="a4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219C99D4" w14:textId="77777777">
        <w:tc>
          <w:tcPr>
            <w:tcW w:w="9072" w:type="dxa"/>
            <w:shd w:val="clear" w:color="auto" w:fill="auto"/>
          </w:tcPr>
          <w:p w14:paraId="6D22074D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D7EF601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AB066E6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7C68338F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48EE305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8A80A36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0FC61630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Authority to use the name of a living person</w:t>
      </w:r>
    </w:p>
    <w:p w14:paraId="3D4DDD72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tbl>
      <w:tblPr>
        <w:tblStyle w:val="a5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939"/>
        <w:gridCol w:w="1133"/>
      </w:tblGrid>
      <w:tr w:rsidR="000C7008" w14:paraId="70149B5E" w14:textId="77777777">
        <w:tc>
          <w:tcPr>
            <w:tcW w:w="7939" w:type="dxa"/>
            <w:shd w:val="clear" w:color="auto" w:fill="auto"/>
          </w:tcPr>
          <w:p w14:paraId="6F35261E" w14:textId="77777777" w:rsidR="000C7008" w:rsidRDefault="00C65C04"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Is any taxon name used here derived from that of a living person (Y/N)</w:t>
            </w:r>
          </w:p>
        </w:tc>
        <w:tc>
          <w:tcPr>
            <w:tcW w:w="1133" w:type="dxa"/>
            <w:shd w:val="clear" w:color="auto" w:fill="auto"/>
          </w:tcPr>
          <w:p w14:paraId="65044694" w14:textId="77777777" w:rsidR="000C7008" w:rsidRDefault="00C65C04">
            <w:r>
              <w:t>N</w:t>
            </w:r>
          </w:p>
        </w:tc>
      </w:tr>
    </w:tbl>
    <w:p w14:paraId="61994BCC" w14:textId="77777777" w:rsidR="000C7008" w:rsidRDefault="000C7008">
      <w:pPr>
        <w:rPr>
          <w:rFonts w:ascii="Arial" w:eastAsia="Arial" w:hAnsi="Arial" w:cs="Arial"/>
          <w:color w:val="0000FF"/>
          <w:sz w:val="20"/>
          <w:szCs w:val="20"/>
        </w:rPr>
      </w:pPr>
    </w:p>
    <w:tbl>
      <w:tblPr>
        <w:tblStyle w:val="a6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2"/>
        <w:gridCol w:w="3403"/>
        <w:gridCol w:w="2977"/>
      </w:tblGrid>
      <w:tr w:rsidR="000C7008" w14:paraId="00F102C2" w14:textId="77777777">
        <w:tc>
          <w:tcPr>
            <w:tcW w:w="2692" w:type="dxa"/>
            <w:shd w:val="clear" w:color="auto" w:fill="auto"/>
          </w:tcPr>
          <w:p w14:paraId="50FDCB9E" w14:textId="77777777" w:rsidR="000C7008" w:rsidRDefault="00C65C04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3" w:type="dxa"/>
            <w:shd w:val="clear" w:color="auto" w:fill="auto"/>
          </w:tcPr>
          <w:p w14:paraId="33794590" w14:textId="77777777" w:rsidR="000C7008" w:rsidRDefault="00C65C04"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  <w:shd w:val="clear" w:color="auto" w:fill="auto"/>
          </w:tcPr>
          <w:p w14:paraId="4E6E84FF" w14:textId="77777777" w:rsidR="000C7008" w:rsidRDefault="00C65C04"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Permission attached (Y/N)</w:t>
            </w:r>
          </w:p>
        </w:tc>
      </w:tr>
      <w:tr w:rsidR="000C7008" w14:paraId="036A7F08" w14:textId="77777777">
        <w:tc>
          <w:tcPr>
            <w:tcW w:w="2692" w:type="dxa"/>
            <w:shd w:val="clear" w:color="auto" w:fill="auto"/>
          </w:tcPr>
          <w:p w14:paraId="390370F8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3403" w:type="dxa"/>
            <w:shd w:val="clear" w:color="auto" w:fill="auto"/>
          </w:tcPr>
          <w:p w14:paraId="54119F2E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14:paraId="431478C9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C7008" w14:paraId="4A94DC7C" w14:textId="77777777">
        <w:tc>
          <w:tcPr>
            <w:tcW w:w="2692" w:type="dxa"/>
            <w:shd w:val="clear" w:color="auto" w:fill="auto"/>
          </w:tcPr>
          <w:p w14:paraId="2797F860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3403" w:type="dxa"/>
            <w:shd w:val="clear" w:color="auto" w:fill="auto"/>
          </w:tcPr>
          <w:p w14:paraId="0C2043A2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14:paraId="4CCF5FA3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C7008" w14:paraId="5867DAE6" w14:textId="77777777">
        <w:tc>
          <w:tcPr>
            <w:tcW w:w="2692" w:type="dxa"/>
            <w:shd w:val="clear" w:color="auto" w:fill="auto"/>
          </w:tcPr>
          <w:p w14:paraId="4BDB6CF1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3403" w:type="dxa"/>
            <w:shd w:val="clear" w:color="auto" w:fill="auto"/>
          </w:tcPr>
          <w:p w14:paraId="3BEF48F8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14:paraId="65CF2FC1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234596F4" w14:textId="77777777" w:rsidR="000C7008" w:rsidRDefault="000C7008"/>
    <w:p w14:paraId="3FBCC99C" w14:textId="77777777" w:rsidR="000C7008" w:rsidRDefault="00C65C04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Submission dates</w:t>
      </w:r>
    </w:p>
    <w:tbl>
      <w:tblPr>
        <w:tblStyle w:val="a7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20"/>
        <w:gridCol w:w="4252"/>
      </w:tblGrid>
      <w:tr w:rsidR="000C7008" w14:paraId="3D0DCA77" w14:textId="77777777">
        <w:tc>
          <w:tcPr>
            <w:tcW w:w="4820" w:type="dxa"/>
            <w:shd w:val="clear" w:color="auto" w:fill="auto"/>
          </w:tcPr>
          <w:p w14:paraId="488F3DA3" w14:textId="77777777" w:rsidR="000C7008" w:rsidRDefault="00C65C04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Date first submitted to SC Chair</w:t>
            </w:r>
          </w:p>
        </w:tc>
        <w:tc>
          <w:tcPr>
            <w:tcW w:w="4252" w:type="dxa"/>
            <w:shd w:val="clear" w:color="auto" w:fill="auto"/>
          </w:tcPr>
          <w:p w14:paraId="3A3C797F" w14:textId="77777777" w:rsidR="000C7008" w:rsidRDefault="00C65C04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May 20201</w:t>
            </w:r>
          </w:p>
        </w:tc>
      </w:tr>
      <w:tr w:rsidR="000C7008" w14:paraId="18AB6CA0" w14:textId="77777777">
        <w:tc>
          <w:tcPr>
            <w:tcW w:w="4820" w:type="dxa"/>
            <w:shd w:val="clear" w:color="auto" w:fill="auto"/>
          </w:tcPr>
          <w:p w14:paraId="551CFC17" w14:textId="77777777" w:rsidR="000C7008" w:rsidRDefault="00C65C04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  <w:shd w:val="clear" w:color="auto" w:fill="auto"/>
          </w:tcPr>
          <w:p w14:paraId="53FFD56C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0372E82E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ICTV-EC comments and response of the proposer</w:t>
      </w:r>
    </w:p>
    <w:tbl>
      <w:tblPr>
        <w:tblStyle w:val="a8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1F71FF7E" w14:textId="77777777">
        <w:tc>
          <w:tcPr>
            <w:tcW w:w="9072" w:type="dxa"/>
            <w:shd w:val="clear" w:color="auto" w:fill="auto"/>
          </w:tcPr>
          <w:p w14:paraId="6A41ED12" w14:textId="42B4EBF0" w:rsidR="000C7008" w:rsidRDefault="00C65C04">
            <w:pPr>
              <w:rPr>
                <w:rFonts w:ascii="Arial" w:eastAsia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Acceptance of proposal 2021.001B.abolish_Caudovirales by EC53 results in removal of the order </w:t>
            </w:r>
            <w:r>
              <w:rPr>
                <w:rFonts w:ascii="Arial" w:eastAsia="Arial" w:hAnsi="Arial" w:cs="Arial"/>
                <w:i/>
                <w:color w:val="FF0000"/>
                <w:sz w:val="22"/>
                <w:szCs w:val="22"/>
              </w:rPr>
              <w:t>Caudovirales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 and families </w:t>
            </w:r>
            <w:r>
              <w:rPr>
                <w:rFonts w:ascii="Arial" w:eastAsia="Arial" w:hAnsi="Arial" w:cs="Arial"/>
                <w:i/>
                <w:color w:val="FF0000"/>
                <w:sz w:val="22"/>
                <w:szCs w:val="22"/>
              </w:rPr>
              <w:t>Myoviridae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, </w:t>
            </w:r>
            <w:r>
              <w:rPr>
                <w:rFonts w:ascii="Arial" w:eastAsia="Arial" w:hAnsi="Arial" w:cs="Arial"/>
                <w:i/>
                <w:color w:val="FF0000"/>
                <w:sz w:val="22"/>
                <w:szCs w:val="22"/>
              </w:rPr>
              <w:t>Podoviridae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 and </w:t>
            </w:r>
            <w:r>
              <w:rPr>
                <w:rFonts w:ascii="Arial" w:eastAsia="Arial" w:hAnsi="Arial" w:cs="Arial"/>
                <w:i/>
                <w:color w:val="FF0000"/>
                <w:sz w:val="22"/>
                <w:szCs w:val="22"/>
              </w:rPr>
              <w:t>Siphoviridae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. All underlying taxa are to be assigned directly to the class </w:t>
            </w:r>
            <w:r>
              <w:rPr>
                <w:rFonts w:ascii="Arial" w:eastAsia="Arial" w:hAnsi="Arial" w:cs="Arial"/>
                <w:i/>
                <w:color w:val="FF0000"/>
                <w:sz w:val="22"/>
                <w:szCs w:val="22"/>
              </w:rPr>
              <w:t>Caudoviricetes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>. The Excel module of this proposal has been altered to reflect the future changes</w:t>
            </w:r>
            <w:r w:rsidR="003D41F3">
              <w:rPr>
                <w:rFonts w:ascii="Arial" w:eastAsia="Arial" w:hAnsi="Arial" w:cs="Arial"/>
                <w:color w:val="FF0000"/>
                <w:sz w:val="22"/>
                <w:szCs w:val="22"/>
              </w:rPr>
              <w:t>;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 xml:space="preserve"> however, the Word module has been unaltered while awaiting the ratification vote. </w:t>
            </w:r>
          </w:p>
          <w:p w14:paraId="7E30CCDD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13027C2" w14:textId="77777777" w:rsidR="000C7008" w:rsidRDefault="000C700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73633938" w14:textId="77777777" w:rsidR="000C7008" w:rsidRDefault="000C7008"/>
    <w:p w14:paraId="40971F3E" w14:textId="77777777" w:rsidR="000C7008" w:rsidRDefault="00C65C04">
      <w:r>
        <w:br w:type="page"/>
      </w:r>
    </w:p>
    <w:p w14:paraId="009657C8" w14:textId="77777777" w:rsidR="000C7008" w:rsidRDefault="00C65C04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</w:rPr>
        <w:lastRenderedPageBreak/>
        <w:t>Part 3</w:t>
      </w:r>
      <w:r>
        <w:rPr>
          <w:rFonts w:ascii="Arial" w:eastAsia="Arial" w:hAnsi="Arial" w:cs="Arial"/>
          <w:b/>
          <w:color w:val="000000"/>
          <w:sz w:val="22"/>
          <w:szCs w:val="22"/>
        </w:rPr>
        <w:t>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color w:val="000000"/>
          <w:sz w:val="22"/>
          <w:szCs w:val="22"/>
          <w:u w:val="single"/>
        </w:rPr>
        <w:t>TAXONOMIC PROPOSAL</w:t>
      </w:r>
    </w:p>
    <w:p w14:paraId="22B2475C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Name of accompanying Excel module</w:t>
      </w:r>
    </w:p>
    <w:tbl>
      <w:tblPr>
        <w:tblStyle w:val="a9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3983C9BE" w14:textId="77777777">
        <w:tc>
          <w:tcPr>
            <w:tcW w:w="9072" w:type="dxa"/>
            <w:shd w:val="clear" w:color="auto" w:fill="auto"/>
          </w:tcPr>
          <w:p w14:paraId="2C6854A3" w14:textId="7BEA9329" w:rsidR="000C7008" w:rsidRDefault="00C65C04">
            <w:pPr>
              <w:spacing w:before="120" w:after="12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2021.056B.</w:t>
            </w:r>
            <w:r w:rsidR="00EE7697">
              <w:rPr>
                <w:rFonts w:ascii="Arial" w:eastAsia="Arial" w:hAnsi="Arial" w:cs="Arial"/>
                <w:sz w:val="22"/>
                <w:szCs w:val="22"/>
              </w:rPr>
              <w:t>R</w:t>
            </w:r>
            <w:r>
              <w:rPr>
                <w:rFonts w:ascii="Arial" w:eastAsia="Arial" w:hAnsi="Arial" w:cs="Arial"/>
                <w:sz w:val="22"/>
                <w:szCs w:val="22"/>
              </w:rPr>
              <w:t>.Naomiviridae</w:t>
            </w:r>
          </w:p>
        </w:tc>
      </w:tr>
    </w:tbl>
    <w:p w14:paraId="0FDF5C06" w14:textId="77777777" w:rsidR="000C7008" w:rsidRDefault="00C65C04">
      <w:pPr>
        <w:spacing w:before="120" w:after="120"/>
        <w:rPr>
          <w:rFonts w:ascii="Arial" w:eastAsia="Arial" w:hAnsi="Arial" w:cs="Arial"/>
          <w:color w:val="0000FF"/>
          <w:sz w:val="20"/>
          <w:szCs w:val="20"/>
        </w:rPr>
      </w:pPr>
      <w:r>
        <w:rPr>
          <w:rFonts w:ascii="Arial" w:eastAsia="Arial" w:hAnsi="Arial" w:cs="Arial"/>
          <w:b/>
        </w:rPr>
        <w:t>Abstract</w:t>
      </w:r>
    </w:p>
    <w:p w14:paraId="06DA13D2" w14:textId="77777777" w:rsidR="000C7008" w:rsidRDefault="000C7008">
      <w:pPr>
        <w:spacing w:before="120" w:after="120"/>
        <w:rPr>
          <w:rFonts w:ascii="Arial" w:eastAsia="Arial" w:hAnsi="Arial" w:cs="Arial"/>
          <w:color w:val="0000FF"/>
          <w:sz w:val="20"/>
          <w:szCs w:val="20"/>
        </w:rPr>
      </w:pPr>
    </w:p>
    <w:tbl>
      <w:tblPr>
        <w:tblStyle w:val="aa"/>
        <w:tblW w:w="9072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C7008" w14:paraId="1E5E4557" w14:textId="77777777">
        <w:tc>
          <w:tcPr>
            <w:tcW w:w="9072" w:type="dxa"/>
            <w:shd w:val="clear" w:color="auto" w:fill="auto"/>
          </w:tcPr>
          <w:p w14:paraId="77371742" w14:textId="77777777" w:rsidR="000C7008" w:rsidRDefault="00C65C04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Here, we present the creation of one new family 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Naomiviridae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, with one new genus 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Noahvirus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and one species 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Noahvirus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arc</w:t>
            </w:r>
            <w:r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1784331E" w14:textId="77777777" w:rsidR="000C7008" w:rsidRDefault="000C7008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  <w:p w14:paraId="45A9CE5B" w14:textId="77777777" w:rsidR="000C7008" w:rsidRDefault="000C7008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</w:tbl>
    <w:p w14:paraId="2196CAA3" w14:textId="77777777" w:rsidR="000C7008" w:rsidRDefault="00C65C04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rFonts w:ascii="Times" w:eastAsia="Times" w:hAnsi="Times" w:cs="Times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Text of proposal</w:t>
      </w:r>
    </w:p>
    <w:tbl>
      <w:tblPr>
        <w:tblStyle w:val="ab"/>
        <w:tblW w:w="9228" w:type="dxa"/>
        <w:tblLayout w:type="fixed"/>
        <w:tblLook w:val="0400" w:firstRow="0" w:lastRow="0" w:firstColumn="0" w:lastColumn="0" w:noHBand="0" w:noVBand="1"/>
      </w:tblPr>
      <w:tblGrid>
        <w:gridCol w:w="9228"/>
      </w:tblGrid>
      <w:tr w:rsidR="000C7008" w14:paraId="4545AF10" w14:textId="77777777">
        <w:trPr>
          <w:trHeight w:val="1566"/>
        </w:trPr>
        <w:tc>
          <w:tcPr>
            <w:tcW w:w="9228" w:type="dxa"/>
            <w:shd w:val="clear" w:color="auto" w:fill="auto"/>
          </w:tcPr>
          <w:p w14:paraId="30E89340" w14:textId="77777777" w:rsidR="000C7008" w:rsidRDefault="000C70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2880" w:hanging="2880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</w:p>
          <w:tbl>
            <w:tblPr>
              <w:tblStyle w:val="ac"/>
              <w:tblW w:w="9002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9002"/>
            </w:tblGrid>
            <w:tr w:rsidR="000C7008" w14:paraId="0F967DAB" w14:textId="77777777">
              <w:tc>
                <w:tcPr>
                  <w:tcW w:w="9002" w:type="dxa"/>
                  <w:shd w:val="clear" w:color="auto" w:fill="auto"/>
                </w:tcPr>
                <w:p w14:paraId="6565D564" w14:textId="77777777" w:rsidR="000C7008" w:rsidRDefault="000C7008">
                  <w:pPr>
                    <w:rPr>
                      <w:rFonts w:ascii="Arial" w:eastAsia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EB840B0" w14:textId="77777777" w:rsidR="000C7008" w:rsidRDefault="00C65C04">
                  <w:pPr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FF"/>
                      <w:sz w:val="22"/>
                      <w:szCs w:val="22"/>
                    </w:rPr>
                    <w:t>Species and genus demarcation criteria: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 xml:space="preserve">We have chosen 95% DNA sequence identity as the criterion for demarcation of species across to fit within established criteria for other phages species and 70% identify for the genus [1]. </w:t>
                  </w:r>
                </w:p>
                <w:p w14:paraId="4D964DDE" w14:textId="77777777" w:rsidR="000C7008" w:rsidRDefault="000C7008">
                  <w:pPr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</w:p>
                <w:p w14:paraId="1A3624C1" w14:textId="77777777" w:rsidR="000C7008" w:rsidRDefault="00C65C04">
                  <w:pPr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FF"/>
                      <w:sz w:val="22"/>
                      <w:szCs w:val="22"/>
                    </w:rPr>
                    <w:t>Family demarcation criteria:</w:t>
                  </w: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 xml:space="preserve"> A single monophyletic clade that is distinct from all other current described families using multiple approaches including marker-based phylogeny and whole genome clustering.</w:t>
                  </w:r>
                </w:p>
                <w:p w14:paraId="2A2CB131" w14:textId="77777777" w:rsidR="000C7008" w:rsidRDefault="000C7008">
                  <w:pPr>
                    <w:rPr>
                      <w:rFonts w:ascii="Arial" w:eastAsia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1B5FCCEF" w14:textId="77777777" w:rsidR="000C7008" w:rsidRDefault="000C700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</w:p>
        </w:tc>
      </w:tr>
    </w:tbl>
    <w:p w14:paraId="1D59C22B" w14:textId="77777777" w:rsidR="000C7008" w:rsidRDefault="00C65C04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Supporting evidence</w:t>
      </w:r>
    </w:p>
    <w:p w14:paraId="177ABECB" w14:textId="77777777" w:rsidR="000C7008" w:rsidRDefault="000C7008">
      <w:pPr>
        <w:rPr>
          <w:rFonts w:ascii="Arial" w:eastAsia="Arial" w:hAnsi="Arial" w:cs="Arial"/>
          <w:color w:val="000000"/>
        </w:rPr>
      </w:pPr>
    </w:p>
    <w:p w14:paraId="5AF63D0C" w14:textId="77777777" w:rsidR="000C7008" w:rsidRDefault="00C65C04">
      <w:pP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Family :</w:t>
      </w:r>
      <w:r>
        <w:rPr>
          <w:rFonts w:ascii="Arial" w:eastAsia="Arial" w:hAnsi="Arial" w:cs="Arial"/>
          <w:i/>
          <w:color w:val="000000"/>
        </w:rPr>
        <w:t xml:space="preserve"> Naomiviridae</w:t>
      </w:r>
    </w:p>
    <w:p w14:paraId="3390E441" w14:textId="77777777" w:rsidR="000C7008" w:rsidRDefault="000C7008">
      <w:pPr>
        <w:rPr>
          <w:rFonts w:ascii="Arial" w:eastAsia="Arial" w:hAnsi="Arial" w:cs="Arial"/>
          <w:color w:val="000000"/>
        </w:rPr>
      </w:pPr>
    </w:p>
    <w:p w14:paraId="589164DC" w14:textId="77777777" w:rsidR="000C7008" w:rsidRDefault="00C65C04">
      <w:pPr>
        <w:spacing w:line="48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proposed family is named after the biblical character Naomi and etymology “good” to represent the good phage can do. </w:t>
      </w:r>
    </w:p>
    <w:p w14:paraId="5CD71E31" w14:textId="77777777" w:rsidR="000C7008" w:rsidRDefault="000C7008">
      <w:pPr>
        <w:spacing w:line="480" w:lineRule="auto"/>
        <w:jc w:val="both"/>
        <w:rPr>
          <w:rFonts w:ascii="Arial" w:eastAsia="Arial" w:hAnsi="Arial" w:cs="Arial"/>
          <w:sz w:val="22"/>
          <w:szCs w:val="22"/>
        </w:rPr>
      </w:pPr>
    </w:p>
    <w:p w14:paraId="43AE2893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0B576307" w14:textId="77777777" w:rsidR="000C7008" w:rsidRDefault="00C65C04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noProof/>
          <w:color w:val="000000"/>
        </w:rPr>
        <w:lastRenderedPageBreak/>
        <w:drawing>
          <wp:inline distT="0" distB="0" distL="0" distR="0" wp14:anchorId="52141144" wp14:editId="66E74B19">
            <wp:extent cx="4775513" cy="4800600"/>
            <wp:effectExtent l="0" t="0" r="0" b="0"/>
            <wp:docPr id="1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l="44851"/>
                    <a:stretch>
                      <a:fillRect/>
                    </a:stretch>
                  </pic:blipFill>
                  <pic:spPr>
                    <a:xfrm>
                      <a:off x="0" y="0"/>
                      <a:ext cx="4775513" cy="4800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27EABEE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40969FA1" w14:textId="77777777" w:rsidR="000C7008" w:rsidRDefault="00C65C04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Maximum likelihood proteomic trees for DSS3_PM1 and DSS3_VP1 calculated using VIPtree against all double stranded DNA viruses [2]. The red arrow indicates the position of the DSS3_VP1 and DSS3_PM1 phages. A singe monophyletic group is formed </w:t>
      </w:r>
    </w:p>
    <w:p w14:paraId="6D76B8FB" w14:textId="77777777" w:rsidR="000C7008" w:rsidRDefault="00C65C04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hidden="0" allowOverlap="1" wp14:anchorId="5238DF6A" wp14:editId="6ADFBD79">
            <wp:simplePos x="0" y="0"/>
            <wp:positionH relativeFrom="column">
              <wp:posOffset>-604519</wp:posOffset>
            </wp:positionH>
            <wp:positionV relativeFrom="paragraph">
              <wp:posOffset>170180</wp:posOffset>
            </wp:positionV>
            <wp:extent cx="6642735" cy="5603875"/>
            <wp:effectExtent l="0" t="0" r="0" b="0"/>
            <wp:wrapTopAndBottom distT="0" distB="0"/>
            <wp:docPr id="9" name="image2.png" descr="A close 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A close up of a logo&#10;&#10;Description automatically generated"/>
                    <pic:cNvPicPr preferRelativeResize="0"/>
                  </pic:nvPicPr>
                  <pic:blipFill>
                    <a:blip r:embed="rId10"/>
                    <a:srcRect l="3026" t="40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5603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EA358AF" w14:textId="77777777" w:rsidR="000C7008" w:rsidRDefault="00C65C04">
      <w:pPr>
        <w:spacing w:line="48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Maximum likelihood tree of different bacteriophage protein sequences of PhoH. Trees were midpoint rooted.</w:t>
      </w:r>
      <w:r>
        <w:rPr>
          <w:rFonts w:ascii="Arial" w:eastAsia="Arial" w:hAnsi="Arial" w:cs="Arial"/>
          <w:sz w:val="22"/>
          <w:szCs w:val="22"/>
        </w:rPr>
        <w:t xml:space="preserve"> The tree was produced using IQ-TREE [3], with a VT+R6 model of evolution and viewed in ITOL[4]. A single monophyletic group is formed that is distant from all current families. </w:t>
      </w:r>
    </w:p>
    <w:p w14:paraId="5B8E3A2B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7A5A628D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7883C0BE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71862D3C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43824C82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78BDFED9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</w:p>
    <w:p w14:paraId="2BE6D30E" w14:textId="77777777" w:rsidR="000C7008" w:rsidRDefault="00C65C04">
      <w:pPr>
        <w:spacing w:line="48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noProof/>
          <w:color w:val="000000"/>
        </w:rPr>
        <w:drawing>
          <wp:inline distT="0" distB="0" distL="0" distR="0" wp14:anchorId="2474AE3D" wp14:editId="2B4D2790">
            <wp:extent cx="5731510" cy="4430395"/>
            <wp:effectExtent l="0" t="0" r="0" b="0"/>
            <wp:docPr id="1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03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3B7C41" w14:textId="77777777" w:rsidR="000C7008" w:rsidRDefault="000C7008">
      <w:pPr>
        <w:spacing w:line="480" w:lineRule="auto"/>
        <w:jc w:val="both"/>
        <w:rPr>
          <w:rFonts w:ascii="Calibri" w:eastAsia="Calibri" w:hAnsi="Calibri" w:cs="Calibri"/>
          <w:b/>
          <w:color w:val="000000"/>
        </w:rPr>
      </w:pPr>
    </w:p>
    <w:p w14:paraId="721A9DFB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022B9442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5CE35502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Maximum likelihood tree of different bacteriophage protein sequences of the large terminase subunit (TerL). The tree was rooted with the terminase from the </w:t>
      </w:r>
      <w:r>
        <w:rPr>
          <w:rFonts w:ascii="Arial" w:eastAsia="Arial" w:hAnsi="Arial" w:cs="Arial"/>
          <w:i/>
          <w:color w:val="000000"/>
          <w:sz w:val="22"/>
          <w:szCs w:val="22"/>
        </w:rPr>
        <w:t>Herpes simplex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virus</w:t>
      </w:r>
      <w:r>
        <w:rPr>
          <w:rFonts w:ascii="Arial" w:eastAsia="Arial" w:hAnsi="Arial" w:cs="Arial"/>
          <w:b/>
          <w:sz w:val="22"/>
          <w:szCs w:val="22"/>
        </w:rPr>
        <w:t xml:space="preserve"> .</w:t>
      </w:r>
      <w:r>
        <w:rPr>
          <w:rFonts w:ascii="Arial" w:eastAsia="Arial" w:hAnsi="Arial" w:cs="Arial"/>
          <w:sz w:val="22"/>
          <w:szCs w:val="22"/>
        </w:rPr>
        <w:t xml:space="preserve"> The tree was produced using IQ-TREE [3], with a VT+F+R4 model of evolution and viewed in ITOL[4]. A single monophyletic group is formed that does not fall within any described families</w:t>
      </w:r>
    </w:p>
    <w:p w14:paraId="18410DF1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12C0835C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7E7C2BB9" w14:textId="77777777" w:rsidR="000C7008" w:rsidRDefault="00C65C04">
      <w:pPr>
        <w:rPr>
          <w:rFonts w:ascii="Arial" w:eastAsia="Arial" w:hAnsi="Arial" w:cs="Arial"/>
          <w:b/>
          <w:sz w:val="22"/>
          <w:szCs w:val="22"/>
        </w:rPr>
      </w:pPr>
      <w:r>
        <w:br w:type="page"/>
      </w:r>
    </w:p>
    <w:p w14:paraId="7CA64719" w14:textId="77777777" w:rsidR="000C7008" w:rsidRDefault="00C65C04">
      <w:pPr>
        <w:ind w:firstLine="720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49F38B24" wp14:editId="1F2DB707">
            <wp:extent cx="5731510" cy="3709035"/>
            <wp:effectExtent l="0" t="0" r="0" b="0"/>
            <wp:docPr id="1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09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0283B2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0582EFA7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Comparison against all currently classified phages using vContact2  using default settings [5]</w:t>
      </w:r>
    </w:p>
    <w:p w14:paraId="0B307EB0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red dots represent phages Bacteriophage DSS3_VP1 and DSS3_MAL1 of the family </w:t>
      </w:r>
    </w:p>
    <w:p w14:paraId="5E78CF12" w14:textId="77777777" w:rsidR="000C7008" w:rsidRDefault="00C65C04">
      <w:pPr>
        <w:rPr>
          <w:rFonts w:ascii="Arial" w:eastAsia="Arial" w:hAnsi="Arial" w:cs="Arial"/>
          <w:b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i/>
          <w:sz w:val="22"/>
          <w:szCs w:val="22"/>
        </w:rPr>
        <w:t>Naomiviridae.</w:t>
      </w:r>
    </w:p>
    <w:p w14:paraId="5BACDB06" w14:textId="77777777" w:rsidR="000C7008" w:rsidRDefault="000C7008">
      <w:pPr>
        <w:rPr>
          <w:rFonts w:ascii="Arial" w:eastAsia="Arial" w:hAnsi="Arial" w:cs="Arial"/>
          <w:b/>
          <w:i/>
          <w:sz w:val="22"/>
          <w:szCs w:val="22"/>
        </w:rPr>
      </w:pPr>
    </w:p>
    <w:p w14:paraId="115B6E31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7B9F0EAF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Phylogenetic analysis (PhoH, TerL) identifies the phages as distantly related to all currently described phages and outside of described families.  This is confirmed by clustering using VipTree and vContact2</w:t>
      </w:r>
    </w:p>
    <w:p w14:paraId="20035B51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3BD30320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292BAE28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0BC4EB9B" w14:textId="77777777" w:rsidR="000C7008" w:rsidRDefault="00C65C04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Genus </w:t>
      </w:r>
      <w:r>
        <w:rPr>
          <w:rFonts w:ascii="Arial" w:eastAsia="Arial" w:hAnsi="Arial" w:cs="Arial"/>
          <w:i/>
          <w:sz w:val="22"/>
          <w:szCs w:val="22"/>
        </w:rPr>
        <w:t>Noahvirus</w:t>
      </w:r>
    </w:p>
    <w:p w14:paraId="1C8F6031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436A0B32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</w:t>
      </w:r>
    </w:p>
    <w:p w14:paraId="563C5D5F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Named after the biblical character Noah and the “flood” of new phages that are likely to arise in the coming years in this genus. </w:t>
      </w:r>
    </w:p>
    <w:p w14:paraId="64D6E80A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2390C25E" w14:textId="77777777" w:rsidR="000C7008" w:rsidRDefault="00C65C04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phage has &lt;70% nucleotide identity within any currently classified bacteriophage as determined via BLASTn and VIRIDIC analysis, thus represents a new genus. </w:t>
      </w:r>
    </w:p>
    <w:p w14:paraId="037D57DC" w14:textId="77777777" w:rsidR="000C7008" w:rsidRDefault="000C7008">
      <w:pPr>
        <w:rPr>
          <w:rFonts w:ascii="Arial" w:eastAsia="Arial" w:hAnsi="Arial" w:cs="Arial"/>
          <w:sz w:val="22"/>
          <w:szCs w:val="22"/>
        </w:rPr>
      </w:pPr>
    </w:p>
    <w:p w14:paraId="7AA03FE0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70BF73FA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tbl>
      <w:tblPr>
        <w:tblStyle w:val="ad"/>
        <w:tblW w:w="9300" w:type="dxa"/>
        <w:tblInd w:w="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85"/>
        <w:gridCol w:w="1875"/>
        <w:gridCol w:w="1815"/>
        <w:gridCol w:w="2288"/>
        <w:gridCol w:w="1837"/>
      </w:tblGrid>
      <w:tr w:rsidR="000C7008" w14:paraId="37D4D3AF" w14:textId="77777777">
        <w:trPr>
          <w:trHeight w:val="300"/>
        </w:trPr>
        <w:tc>
          <w:tcPr>
            <w:tcW w:w="1485" w:type="dxa"/>
            <w:shd w:val="clear" w:color="auto" w:fill="auto"/>
            <w:vAlign w:val="center"/>
          </w:tcPr>
          <w:p w14:paraId="7BD1248B" w14:textId="77777777" w:rsidR="000C7008" w:rsidRDefault="00C65C04">
            <w:pPr>
              <w:spacing w:line="360" w:lineRule="auto"/>
              <w:jc w:val="both"/>
              <w:rPr>
                <w:rFonts w:ascii="Arial" w:eastAsia="Arial" w:hAnsi="Arial" w:cs="Arial"/>
                <w:color w:val="1D1C1D"/>
              </w:rPr>
            </w:pPr>
            <w:r>
              <w:rPr>
                <w:rFonts w:ascii="Arial" w:eastAsia="Arial" w:hAnsi="Arial" w:cs="Arial"/>
                <w:color w:val="1D1C1D"/>
              </w:rPr>
              <w:t>Genus</w:t>
            </w:r>
          </w:p>
        </w:tc>
        <w:tc>
          <w:tcPr>
            <w:tcW w:w="1875" w:type="dxa"/>
            <w:shd w:val="clear" w:color="auto" w:fill="auto"/>
            <w:vAlign w:val="bottom"/>
          </w:tcPr>
          <w:p w14:paraId="2173E9E6" w14:textId="77777777" w:rsidR="000C7008" w:rsidRDefault="00C65C04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Species</w:t>
            </w:r>
          </w:p>
        </w:tc>
        <w:tc>
          <w:tcPr>
            <w:tcW w:w="1815" w:type="dxa"/>
            <w:shd w:val="clear" w:color="auto" w:fill="auto"/>
            <w:vAlign w:val="bottom"/>
          </w:tcPr>
          <w:p w14:paraId="76E0EAB4" w14:textId="77777777" w:rsidR="000C7008" w:rsidRDefault="00C65C04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Accession Number </w:t>
            </w:r>
          </w:p>
        </w:tc>
        <w:tc>
          <w:tcPr>
            <w:tcW w:w="2288" w:type="dxa"/>
            <w:shd w:val="clear" w:color="auto" w:fill="auto"/>
            <w:vAlign w:val="bottom"/>
          </w:tcPr>
          <w:p w14:paraId="2D98E68A" w14:textId="77777777" w:rsidR="000C7008" w:rsidRDefault="00C65C04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Name</w:t>
            </w:r>
          </w:p>
        </w:tc>
        <w:tc>
          <w:tcPr>
            <w:tcW w:w="1837" w:type="dxa"/>
            <w:shd w:val="clear" w:color="auto" w:fill="auto"/>
            <w:vAlign w:val="bottom"/>
          </w:tcPr>
          <w:p w14:paraId="5DD10C61" w14:textId="77777777" w:rsidR="000C7008" w:rsidRDefault="00C65C04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Length</w:t>
            </w:r>
          </w:p>
        </w:tc>
      </w:tr>
      <w:tr w:rsidR="000C7008" w14:paraId="7531C7E6" w14:textId="77777777">
        <w:trPr>
          <w:trHeight w:val="994"/>
        </w:trPr>
        <w:tc>
          <w:tcPr>
            <w:tcW w:w="1485" w:type="dxa"/>
            <w:shd w:val="clear" w:color="auto" w:fill="auto"/>
            <w:vAlign w:val="bottom"/>
          </w:tcPr>
          <w:p w14:paraId="7AC9B05F" w14:textId="77777777" w:rsidR="000C7008" w:rsidRDefault="00C65C04">
            <w:pPr>
              <w:spacing w:line="360" w:lineRule="auto"/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Noahvirus</w:t>
            </w:r>
          </w:p>
        </w:tc>
        <w:tc>
          <w:tcPr>
            <w:tcW w:w="1875" w:type="dxa"/>
            <w:shd w:val="clear" w:color="auto" w:fill="auto"/>
            <w:vAlign w:val="bottom"/>
          </w:tcPr>
          <w:p w14:paraId="26801783" w14:textId="77777777" w:rsidR="000C7008" w:rsidRDefault="00C65C04">
            <w:pPr>
              <w:spacing w:line="360" w:lineRule="auto"/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 xml:space="preserve">Noahvirus arc </w:t>
            </w:r>
          </w:p>
        </w:tc>
        <w:tc>
          <w:tcPr>
            <w:tcW w:w="1815" w:type="dxa"/>
            <w:shd w:val="clear" w:color="auto" w:fill="auto"/>
            <w:vAlign w:val="bottom"/>
          </w:tcPr>
          <w:p w14:paraId="1B12BEC1" w14:textId="77777777" w:rsidR="000C7008" w:rsidRDefault="00C65C04">
            <w:pPr>
              <w:spacing w:line="36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MN602266</w:t>
            </w:r>
            <w:r>
              <w:rPr>
                <w:rFonts w:ascii="Arial" w:eastAsia="Arial" w:hAnsi="Arial" w:cs="Arial"/>
              </w:rPr>
              <w:tab/>
            </w:r>
          </w:p>
        </w:tc>
        <w:tc>
          <w:tcPr>
            <w:tcW w:w="2288" w:type="dxa"/>
            <w:shd w:val="clear" w:color="auto" w:fill="auto"/>
            <w:vAlign w:val="bottom"/>
          </w:tcPr>
          <w:p w14:paraId="392CB480" w14:textId="77777777" w:rsidR="000C7008" w:rsidRDefault="00C65C04">
            <w:pPr>
              <w:spacing w:line="36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Bacteriophage DSS3_VP1</w:t>
            </w:r>
          </w:p>
        </w:tc>
        <w:tc>
          <w:tcPr>
            <w:tcW w:w="1837" w:type="dxa"/>
            <w:shd w:val="clear" w:color="auto" w:fill="auto"/>
            <w:vAlign w:val="bottom"/>
          </w:tcPr>
          <w:p w14:paraId="031569CC" w14:textId="77777777" w:rsidR="000C7008" w:rsidRDefault="00C65C04">
            <w:pPr>
              <w:spacing w:line="36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75087</w:t>
            </w:r>
          </w:p>
          <w:p w14:paraId="67885BAC" w14:textId="77777777" w:rsidR="000C7008" w:rsidRDefault="000C7008">
            <w:pPr>
              <w:spacing w:line="360" w:lineRule="auto"/>
              <w:rPr>
                <w:rFonts w:ascii="Arial" w:eastAsia="Arial" w:hAnsi="Arial" w:cs="Arial"/>
              </w:rPr>
            </w:pPr>
          </w:p>
        </w:tc>
      </w:tr>
    </w:tbl>
    <w:p w14:paraId="11CEC169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43DEA08D" w14:textId="77777777" w:rsidR="000C7008" w:rsidRDefault="00C65C04">
      <w:pP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Bacteriophage DSS3_PM1 is considered a strain </w:t>
      </w:r>
      <w:r>
        <w:rPr>
          <w:rFonts w:ascii="Arial" w:eastAsia="Arial" w:hAnsi="Arial" w:cs="Arial"/>
          <w:i/>
          <w:color w:val="000000"/>
        </w:rPr>
        <w:t>Noahvirus arc</w:t>
      </w:r>
      <w:r>
        <w:rPr>
          <w:rFonts w:ascii="Arial" w:eastAsia="Arial" w:hAnsi="Arial" w:cs="Arial"/>
          <w:color w:val="000000"/>
        </w:rPr>
        <w:t xml:space="preserve"> based on nucleotide similarity </w:t>
      </w:r>
    </w:p>
    <w:p w14:paraId="4EC21F08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082D5FA2" w14:textId="77777777" w:rsidR="000C7008" w:rsidRDefault="00C65C04">
      <w:pPr>
        <w:rPr>
          <w:rFonts w:ascii="Arial" w:eastAsia="Arial" w:hAnsi="Arial" w:cs="Arial"/>
          <w:b/>
          <w:sz w:val="22"/>
          <w:szCs w:val="22"/>
        </w:rPr>
      </w:pPr>
      <w:r>
        <w:br w:type="page"/>
      </w:r>
    </w:p>
    <w:p w14:paraId="4FBA88A4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4218DDA9" w14:textId="77777777" w:rsidR="000C7008" w:rsidRDefault="000C7008">
      <w:pPr>
        <w:rPr>
          <w:rFonts w:ascii="Arial" w:eastAsia="Arial" w:hAnsi="Arial" w:cs="Arial"/>
          <w:b/>
          <w:sz w:val="22"/>
          <w:szCs w:val="22"/>
        </w:rPr>
      </w:pPr>
    </w:p>
    <w:p w14:paraId="4EFC6D51" w14:textId="77777777" w:rsidR="000C7008" w:rsidRDefault="000C7008">
      <w:pPr>
        <w:rPr>
          <w:rFonts w:ascii="Arial" w:eastAsia="Arial" w:hAnsi="Arial" w:cs="Arial"/>
          <w:b/>
        </w:rPr>
      </w:pPr>
    </w:p>
    <w:p w14:paraId="44FA9CDC" w14:textId="77777777" w:rsidR="000C7008" w:rsidRDefault="00C65C04">
      <w:pPr>
        <w:spacing w:before="120"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References</w:t>
      </w:r>
    </w:p>
    <w:p w14:paraId="5D6074FE" w14:textId="77777777" w:rsidR="000C7008" w:rsidRDefault="000C7008">
      <w:pPr>
        <w:spacing w:before="120" w:after="120"/>
        <w:rPr>
          <w:rFonts w:ascii="Arial" w:eastAsia="Arial" w:hAnsi="Arial" w:cs="Arial"/>
          <w:b/>
        </w:rPr>
      </w:pPr>
    </w:p>
    <w:p w14:paraId="587522A4" w14:textId="77777777" w:rsidR="000C7008" w:rsidRDefault="00C65C04">
      <w:pPr>
        <w:widowControl w:val="0"/>
        <w:spacing w:before="120" w:after="120"/>
        <w:ind w:left="640" w:hanging="6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1. </w:t>
      </w:r>
      <w:r>
        <w:rPr>
          <w:rFonts w:ascii="Arial" w:eastAsia="Arial" w:hAnsi="Arial" w:cs="Arial"/>
        </w:rPr>
        <w:tab/>
        <w:t>Turner D, Kropinski AM (2021) A Roadmap for Genome-Based Phage Taxonomy. 1–10</w:t>
      </w:r>
    </w:p>
    <w:p w14:paraId="20BEDCC6" w14:textId="77777777" w:rsidR="000C7008" w:rsidRDefault="00C65C04">
      <w:pPr>
        <w:widowControl w:val="0"/>
        <w:spacing w:before="120" w:after="120"/>
        <w:ind w:left="640" w:hanging="6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2. </w:t>
      </w:r>
      <w:r>
        <w:rPr>
          <w:rFonts w:ascii="Arial" w:eastAsia="Arial" w:hAnsi="Arial" w:cs="Arial"/>
        </w:rPr>
        <w:tab/>
        <w:t>Nishimura Y, Yoshida T, Kuronishi M, et al (2017) ViPTree: The viral proteomic tree server. Bioinformatics. https://doi.org/10.1093/bioinformatics/btx157</w:t>
      </w:r>
    </w:p>
    <w:p w14:paraId="552860AF" w14:textId="77777777" w:rsidR="000C7008" w:rsidRDefault="00C65C04">
      <w:pPr>
        <w:widowControl w:val="0"/>
        <w:spacing w:before="120" w:after="120"/>
        <w:ind w:left="640" w:hanging="6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3. </w:t>
      </w:r>
      <w:r>
        <w:rPr>
          <w:rFonts w:ascii="Arial" w:eastAsia="Arial" w:hAnsi="Arial" w:cs="Arial"/>
        </w:rPr>
        <w:tab/>
        <w:t>Nguyen L, Schmidt HA, von Haeseler A, Minh BQ (2015) IQ-TREE: A fast and effective stochastic algorithm for estimating maximum-likelihood phylogenies. Mol Biol Evol 32:268–274. https://doi.org/10.1093/molbev/msu300</w:t>
      </w:r>
    </w:p>
    <w:p w14:paraId="091201BA" w14:textId="77777777" w:rsidR="000C7008" w:rsidRDefault="00C65C04">
      <w:pPr>
        <w:widowControl w:val="0"/>
        <w:spacing w:before="120" w:after="120"/>
        <w:ind w:left="640" w:hanging="6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4. </w:t>
      </w:r>
      <w:r>
        <w:rPr>
          <w:rFonts w:ascii="Arial" w:eastAsia="Arial" w:hAnsi="Arial" w:cs="Arial"/>
        </w:rPr>
        <w:tab/>
        <w:t>Letunic I, Bork P (2007) Interactive Tree Of Life (iTOL): An online tool for phylogenetic tree display and annotation. Bioinformatics 23:127–128. https://doi.org/10.1093/bioinformatics/btl529</w:t>
      </w:r>
    </w:p>
    <w:p w14:paraId="12D9027B" w14:textId="77777777" w:rsidR="000C7008" w:rsidRDefault="00C65C04">
      <w:pPr>
        <w:widowControl w:val="0"/>
        <w:spacing w:before="120" w:after="120"/>
        <w:ind w:left="640" w:hanging="6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5. </w:t>
      </w:r>
      <w:r>
        <w:rPr>
          <w:rFonts w:ascii="Arial" w:eastAsia="Arial" w:hAnsi="Arial" w:cs="Arial"/>
        </w:rPr>
        <w:tab/>
        <w:t>Jang H, Bolduc B, Zablocki O, et al (2019) Taxonomic assignment of uncultivated prokaryotic virus genomes is enabled by gene-sharing networks. Nat Biotechnol. https://doi.org/10.1038/s41587-019-0100-8</w:t>
      </w:r>
    </w:p>
    <w:p w14:paraId="2A40EE38" w14:textId="77777777" w:rsidR="000C7008" w:rsidRDefault="000C7008">
      <w:pPr>
        <w:spacing w:before="120" w:after="120"/>
        <w:rPr>
          <w:rFonts w:ascii="Arial" w:eastAsia="Arial" w:hAnsi="Arial" w:cs="Arial"/>
          <w:b/>
        </w:rPr>
      </w:pPr>
    </w:p>
    <w:sectPr w:rsidR="000C7008">
      <w:headerReference w:type="default" r:id="rId13"/>
      <w:pgSz w:w="11906" w:h="16838"/>
      <w:pgMar w:top="1440" w:right="1440" w:bottom="1440" w:left="1440" w:header="708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356827" w14:textId="77777777" w:rsidR="007449AB" w:rsidRDefault="007449AB">
      <w:r>
        <w:separator/>
      </w:r>
    </w:p>
  </w:endnote>
  <w:endnote w:type="continuationSeparator" w:id="0">
    <w:p w14:paraId="008C5BEB" w14:textId="77777777" w:rsidR="007449AB" w:rsidRDefault="007449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﷽﷽﷽﷽﷽﷽&#9;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Liberation Sans">
    <w:altName w:val="Arial"/>
    <w:panose1 w:val="020B0604020202020204"/>
    <w:charset w:val="00"/>
    <w:family w:val="auto"/>
    <w:pitch w:val="default"/>
  </w:font>
  <w:font w:name="PingFang SC">
    <w:altName w:val="PingFang SC"/>
    <w:panose1 w:val="020B0400000000000000"/>
    <w:charset w:val="86"/>
    <w:family w:val="swiss"/>
    <w:pitch w:val="variable"/>
    <w:sig w:usb0="A00002FF" w:usb1="7ACFFDFB" w:usb2="00000017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817825" w14:textId="77777777" w:rsidR="007449AB" w:rsidRDefault="007449AB">
      <w:r>
        <w:separator/>
      </w:r>
    </w:p>
  </w:footnote>
  <w:footnote w:type="continuationSeparator" w:id="0">
    <w:p w14:paraId="57AFA61F" w14:textId="77777777" w:rsidR="007449AB" w:rsidRDefault="007449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31CB0" w14:textId="77777777" w:rsidR="000C7008" w:rsidRDefault="00C65C0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t>October 2020</w:t>
    </w:r>
  </w:p>
  <w:p w14:paraId="3BC044A9" w14:textId="77777777" w:rsidR="000C7008" w:rsidRDefault="000C700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12"/>
  <w:doNotDisplayPageBoundari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7008"/>
    <w:rsid w:val="000C7008"/>
    <w:rsid w:val="003D41F3"/>
    <w:rsid w:val="007449AB"/>
    <w:rsid w:val="00C65C04"/>
    <w:rsid w:val="00EE7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4069E12"/>
  <w15:docId w15:val="{3BFD6FF9-2125-0747-AAF4-CC228B2E6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US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BodyTextIndentChar">
    <w:name w:val="Body Text Indent Char"/>
    <w:basedOn w:val="DefaultParagraphFont"/>
    <w:link w:val="BodyTextIndent"/>
    <w:semiHidden/>
    <w:qFormat/>
    <w:rsid w:val="00F05B35"/>
    <w:rPr>
      <w:rFonts w:ascii="Times" w:eastAsia="Times" w:hAnsi="Times" w:cs="Times New Roman"/>
      <w:szCs w:val="20"/>
      <w:lang w:val="en-US" w:eastAsia="en-GB"/>
    </w:rPr>
  </w:style>
  <w:style w:type="character" w:customStyle="1" w:styleId="InternetLink">
    <w:name w:val="Internet Link"/>
    <w:rsid w:val="00F05B35"/>
    <w:rPr>
      <w:color w:val="0000FF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qFormat/>
    <w:rsid w:val="006C6960"/>
  </w:style>
  <w:style w:type="character" w:customStyle="1" w:styleId="HeaderChar">
    <w:name w:val="Header Char"/>
    <w:basedOn w:val="DefaultParagraphFont"/>
    <w:link w:val="Head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VisitedInternetLink">
    <w:name w:val="Visited Internet Link"/>
    <w:rPr>
      <w:color w:val="800000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PingFang SC" w:hAnsi="Liberation Sans" w:cs="Arial Unicode M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Arial Unicode MS"/>
    </w:rPr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6C6960"/>
    <w:rPr>
      <w:sz w:val="18"/>
      <w:szCs w:val="18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Hyperlink">
    <w:name w:val="Hyperlink"/>
    <w:uiPriority w:val="99"/>
    <w:rsid w:val="00983C73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EB70B6"/>
    <w:pPr>
      <w:spacing w:before="100" w:beforeAutospacing="1" w:after="100" w:afterAutospacing="1"/>
    </w:pPr>
    <w:rPr>
      <w:rFonts w:eastAsiaTheme="minorEastAsia"/>
      <w:lang w:val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1397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13976"/>
    <w:rPr>
      <w:rFonts w:ascii="Courier New" w:eastAsia="Times New Roman" w:hAnsi="Courier New" w:cs="Courier New"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72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72D4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A30F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41986"/>
    <w:rPr>
      <w:color w:val="954F72" w:themeColor="followed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y.chen.25@warwick.ac.uk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3qwt3xymIX/H4RPd58pMxJUwHGA==">AMUW2mWWhhaFUglwfi+uykshGfvEfVSQc4e+AyT00fGANwhZX1uPc0o+1ysKKZEkM5U1tLZ9u8eI1v1XnWVpQusPrrqYB6hjZuuZjFwvVCh2C9DpAeMwCp8=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774</Words>
  <Characters>4417</Characters>
  <Application>Microsoft Office Word</Application>
  <DocSecurity>0</DocSecurity>
  <Lines>36</Lines>
  <Paragraphs>10</Paragraphs>
  <ScaleCrop>false</ScaleCrop>
  <Company/>
  <LinksUpToDate>false</LinksUpToDate>
  <CharactersWithSpaces>5181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Walker</dc:creator>
  <cp:lastModifiedBy>Peter Walker</cp:lastModifiedBy>
  <cp:revision>3</cp:revision>
  <dcterms:created xsi:type="dcterms:W3CDTF">2021-08-25T15:45:00Z</dcterms:created>
  <dcterms:modified xsi:type="dcterms:W3CDTF">2022-03-15T03:44:00Z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Mendeley Recent Style Id 0_1">
    <vt:lpwstr>http://www.zotero.org/styles/american-medical-association</vt:lpwstr>
  </property>
  <property fmtid="{D5CDD505-2E9C-101B-9397-08002B2CF9AE}" pid="9" name="Mendeley Recent Style Name 0_1">
    <vt:lpwstr>American Medical Association</vt:lpwstr>
  </property>
  <property fmtid="{D5CDD505-2E9C-101B-9397-08002B2CF9AE}" pid="10" name="Mendeley Recent Style Id 1_1">
    <vt:lpwstr>http://csl.mendeley.com/styles/9625511/american-society-for-microbiology-2AM</vt:lpwstr>
  </property>
  <property fmtid="{D5CDD505-2E9C-101B-9397-08002B2CF9AE}" pid="11" name="Mendeley Recent Style Name 1_1">
    <vt:lpwstr>American Society for Microbiology - andrew Millard, PhD</vt:lpwstr>
  </property>
  <property fmtid="{D5CDD505-2E9C-101B-9397-08002B2CF9AE}" pid="12" name="Mendeley Recent Style Id 2_1">
    <vt:lpwstr>http://www.zotero.org/styles/applied-and-environmental-microbiology</vt:lpwstr>
  </property>
  <property fmtid="{D5CDD505-2E9C-101B-9397-08002B2CF9AE}" pid="13" name="Mendeley Recent Style Name 2_1">
    <vt:lpwstr>Applied and Environmental Microbiology</vt:lpwstr>
  </property>
  <property fmtid="{D5CDD505-2E9C-101B-9397-08002B2CF9AE}" pid="14" name="Mendeley Recent Style Id 3_1">
    <vt:lpwstr>http://www.zotero.org/styles/archives-of-virology</vt:lpwstr>
  </property>
  <property fmtid="{D5CDD505-2E9C-101B-9397-08002B2CF9AE}" pid="15" name="Mendeley Recent Style Name 3_1">
    <vt:lpwstr>Archives of Virology</vt:lpwstr>
  </property>
  <property fmtid="{D5CDD505-2E9C-101B-9397-08002B2CF9AE}" pid="16" name="Mendeley Recent Style Id 4_1">
    <vt:lpwstr>http://www.zotero.org/styles/chicago-author-date</vt:lpwstr>
  </property>
  <property fmtid="{D5CDD505-2E9C-101B-9397-08002B2CF9AE}" pid="17" name="Mendeley Recent Style Name 4_1">
    <vt:lpwstr>Chicago Manual of Style 17th edition (author-date)</vt:lpwstr>
  </property>
  <property fmtid="{D5CDD505-2E9C-101B-9397-08002B2CF9AE}" pid="18" name="Mendeley Recent Style Id 5_1">
    <vt:lpwstr>http://www.zotero.org/styles/human-gene-therapy</vt:lpwstr>
  </property>
  <property fmtid="{D5CDD505-2E9C-101B-9397-08002B2CF9AE}" pid="19" name="Mendeley Recent Style Name 5_1">
    <vt:lpwstr>Human Gene Therapy</vt:lpwstr>
  </property>
  <property fmtid="{D5CDD505-2E9C-101B-9397-08002B2CF9AE}" pid="20" name="Mendeley Recent Style Id 6_1">
    <vt:lpwstr>http://www.zotero.org/styles/journal-of-bacteriology</vt:lpwstr>
  </property>
  <property fmtid="{D5CDD505-2E9C-101B-9397-08002B2CF9AE}" pid="21" name="Mendeley Recent Style Name 6_1">
    <vt:lpwstr>Journal of Bacteriology</vt:lpwstr>
  </property>
  <property fmtid="{D5CDD505-2E9C-101B-9397-08002B2CF9AE}" pid="22" name="Mendeley Recent Style Id 7_1">
    <vt:lpwstr>http://csl.mendeley.com/styles/9625511/minimal-grant-proposals-2</vt:lpwstr>
  </property>
  <property fmtid="{D5CDD505-2E9C-101B-9397-08002B2CF9AE}" pid="23" name="Mendeley Recent Style Name 7_1">
    <vt:lpwstr>Minimal style for grant proposals - Andrew Millard - andrew Millard, PhD</vt:lpwstr>
  </property>
  <property fmtid="{D5CDD505-2E9C-101B-9397-08002B2CF9AE}" pid="24" name="Mendeley Recent Style Id 8_1">
    <vt:lpwstr>http://csl.mendeley.com/styles/9625511/minimal-grant-proposals-3</vt:lpwstr>
  </property>
  <property fmtid="{D5CDD505-2E9C-101B-9397-08002B2CF9AE}" pid="25" name="Mendeley Recent Style Name 8_1">
    <vt:lpwstr>Minimal style for grant proposals - andrew Millard, PhD</vt:lpwstr>
  </property>
  <property fmtid="{D5CDD505-2E9C-101B-9397-08002B2CF9AE}" pid="26" name="Mendeley Recent Style Id 9_1">
    <vt:lpwstr>http://www.zotero.org/styles/viruses</vt:lpwstr>
  </property>
  <property fmtid="{D5CDD505-2E9C-101B-9397-08002B2CF9AE}" pid="27" name="Mendeley Recent Style Name 9_1">
    <vt:lpwstr>Viruses</vt:lpwstr>
  </property>
  <property fmtid="{D5CDD505-2E9C-101B-9397-08002B2CF9AE}" pid="28" name="Mendeley Document_1">
    <vt:lpwstr>True</vt:lpwstr>
  </property>
  <property fmtid="{D5CDD505-2E9C-101B-9397-08002B2CF9AE}" pid="29" name="Mendeley Unique User Id_1">
    <vt:lpwstr>afe91def-667a-32fb-ac06-561835d49b50</vt:lpwstr>
  </property>
  <property fmtid="{D5CDD505-2E9C-101B-9397-08002B2CF9AE}" pid="30" name="Mendeley Citation Style_1">
    <vt:lpwstr>http://www.zotero.org/styles/archives-of-virology</vt:lpwstr>
  </property>
  <property fmtid="{D5CDD505-2E9C-101B-9397-08002B2CF9AE}" pid="31" name="MSIP_Label_adb064b5-5911-4077-b076-dd8db707b7e6_Enabled">
    <vt:lpwstr>true</vt:lpwstr>
  </property>
  <property fmtid="{D5CDD505-2E9C-101B-9397-08002B2CF9AE}" pid="32" name="MSIP_Label_adb064b5-5911-4077-b076-dd8db707b7e6_SetDate">
    <vt:lpwstr>2022-03-15T03:44:08Z</vt:lpwstr>
  </property>
  <property fmtid="{D5CDD505-2E9C-101B-9397-08002B2CF9AE}" pid="33" name="MSIP_Label_adb064b5-5911-4077-b076-dd8db707b7e6_Method">
    <vt:lpwstr>Privileged</vt:lpwstr>
  </property>
  <property fmtid="{D5CDD505-2E9C-101B-9397-08002B2CF9AE}" pid="34" name="MSIP_Label_adb064b5-5911-4077-b076-dd8db707b7e6_Name">
    <vt:lpwstr>UNOFFICIAL</vt:lpwstr>
  </property>
  <property fmtid="{D5CDD505-2E9C-101B-9397-08002B2CF9AE}" pid="35" name="MSIP_Label_adb064b5-5911-4077-b076-dd8db707b7e6_SiteId">
    <vt:lpwstr>b6e377cf-9db3-46cb-91a2-fad9605bb15c</vt:lpwstr>
  </property>
  <property fmtid="{D5CDD505-2E9C-101B-9397-08002B2CF9AE}" pid="36" name="MSIP_Label_adb064b5-5911-4077-b076-dd8db707b7e6_ActionId">
    <vt:lpwstr>a5d61298-8dd6-4dfa-9b09-43e3c3993ccf</vt:lpwstr>
  </property>
  <property fmtid="{D5CDD505-2E9C-101B-9397-08002B2CF9AE}" pid="37" name="MSIP_Label_adb064b5-5911-4077-b076-dd8db707b7e6_ContentBits">
    <vt:lpwstr>0</vt:lpwstr>
  </property>
</Properties>
</file>