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08ABACD2" w:rsidR="00F05B35" w:rsidRPr="00EA788C" w:rsidRDefault="00DB1ABF" w:rsidP="009623BE">
            <w:pPr>
              <w:pStyle w:val="BodyTextIndent"/>
              <w:ind w:left="0" w:firstLine="0"/>
              <w:jc w:val="center"/>
              <w:rPr>
                <w:rFonts w:ascii="Arial" w:hAnsi="Arial" w:cs="Arial"/>
                <w:b/>
                <w:bCs/>
                <w:i/>
                <w:sz w:val="28"/>
                <w:szCs w:val="28"/>
              </w:rPr>
            </w:pPr>
            <w:r w:rsidRPr="00DB1ABF">
              <w:rPr>
                <w:rFonts w:ascii="Arial" w:hAnsi="Arial" w:cs="Arial"/>
                <w:b/>
                <w:bCs/>
                <w:color w:val="000000" w:themeColor="text1"/>
                <w:sz w:val="28"/>
                <w:szCs w:val="28"/>
              </w:rPr>
              <w:t>2020.178B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6025D79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C23EED" w:rsidRPr="00DB1ABF">
              <w:rPr>
                <w:rFonts w:ascii="Arial" w:hAnsi="Arial" w:cs="Arial"/>
                <w:bCs/>
                <w:sz w:val="22"/>
                <w:szCs w:val="22"/>
              </w:rPr>
              <w:t>Create one new genus (</w:t>
            </w:r>
            <w:r w:rsidR="00C23EED" w:rsidRPr="00DB1ABF">
              <w:rPr>
                <w:rFonts w:ascii="Arial" w:hAnsi="Arial" w:cs="Arial"/>
                <w:bCs/>
                <w:i/>
                <w:iCs/>
                <w:sz w:val="22"/>
                <w:szCs w:val="22"/>
              </w:rPr>
              <w:t>Waukeshavirus</w:t>
            </w:r>
            <w:r w:rsidR="00C23EED" w:rsidRPr="00DB1ABF">
              <w:rPr>
                <w:rFonts w:ascii="Arial" w:hAnsi="Arial" w:cs="Arial"/>
                <w:bCs/>
                <w:sz w:val="22"/>
                <w:szCs w:val="22"/>
              </w:rPr>
              <w:t xml:space="preserve">) </w:t>
            </w:r>
            <w:r w:rsidR="00DB1ABF" w:rsidRPr="00DB1ABF">
              <w:rPr>
                <w:rFonts w:ascii="Arial" w:hAnsi="Arial" w:cs="Arial"/>
                <w:bCs/>
                <w:sz w:val="22"/>
                <w:szCs w:val="22"/>
              </w:rPr>
              <w:t>includ</w:t>
            </w:r>
            <w:r w:rsidR="00C23EED" w:rsidRPr="00DB1ABF">
              <w:rPr>
                <w:rFonts w:ascii="Arial" w:hAnsi="Arial" w:cs="Arial"/>
                <w:bCs/>
                <w:sz w:val="22"/>
                <w:szCs w:val="22"/>
              </w:rPr>
              <w:t xml:space="preserve">ing two </w:t>
            </w:r>
            <w:r w:rsidR="00DB1ABF" w:rsidRPr="00DB1ABF">
              <w:rPr>
                <w:rFonts w:ascii="Arial" w:hAnsi="Arial" w:cs="Arial"/>
                <w:bCs/>
                <w:sz w:val="22"/>
                <w:szCs w:val="22"/>
              </w:rPr>
              <w:t xml:space="preserve">new </w:t>
            </w:r>
            <w:r w:rsidR="00C23EED" w:rsidRPr="00DB1ABF">
              <w:rPr>
                <w:rFonts w:ascii="Arial" w:hAnsi="Arial" w:cs="Arial"/>
                <w:bCs/>
                <w:sz w:val="22"/>
                <w:szCs w:val="22"/>
              </w:rPr>
              <w:t xml:space="preserve">species </w:t>
            </w:r>
            <w:r w:rsidR="00DB1ABF" w:rsidRPr="00DB1ABF">
              <w:rPr>
                <w:rFonts w:ascii="Arial" w:hAnsi="Arial" w:cs="Arial"/>
                <w:bCs/>
                <w:sz w:val="22"/>
                <w:szCs w:val="22"/>
              </w:rPr>
              <w:t>(</w:t>
            </w:r>
            <w:r w:rsidR="00DB1ABF" w:rsidRPr="00DB1ABF">
              <w:rPr>
                <w:rFonts w:ascii="Arial" w:hAnsi="Arial" w:cs="Arial"/>
                <w:bCs/>
                <w:i/>
                <w:iCs/>
                <w:sz w:val="22"/>
                <w:szCs w:val="22"/>
              </w:rPr>
              <w:t>Caudovirales</w:t>
            </w:r>
            <w:r w:rsidR="00DB1ABF" w:rsidRPr="00DB1ABF">
              <w:rPr>
                <w:rFonts w:ascii="Arial" w:hAnsi="Arial" w:cs="Arial"/>
                <w:bCs/>
                <w:sz w:val="22"/>
                <w:szCs w:val="22"/>
              </w:rPr>
              <w:t>:</w:t>
            </w:r>
            <w:r w:rsidR="00C23EED" w:rsidRPr="00DB1ABF">
              <w:rPr>
                <w:rFonts w:ascii="Arial" w:hAnsi="Arial" w:cs="Arial"/>
                <w:bCs/>
                <w:sz w:val="22"/>
                <w:szCs w:val="22"/>
              </w:rPr>
              <w:t xml:space="preserve"> </w:t>
            </w:r>
            <w:r w:rsidR="00C23EED" w:rsidRPr="00DB1ABF">
              <w:rPr>
                <w:rFonts w:ascii="Arial" w:hAnsi="Arial" w:cs="Arial"/>
                <w:bCs/>
                <w:i/>
                <w:iCs/>
                <w:sz w:val="22"/>
                <w:szCs w:val="22"/>
              </w:rPr>
              <w:t>Siphoviridae</w:t>
            </w:r>
            <w:r w:rsidR="00DB1ABF" w:rsidRPr="00DB1ABF">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C23EED" w14:paraId="6C9F2292" w14:textId="77777777" w:rsidTr="00F05B35">
        <w:tc>
          <w:tcPr>
            <w:tcW w:w="4368" w:type="dxa"/>
          </w:tcPr>
          <w:p w14:paraId="6D68AFEB" w14:textId="77777777" w:rsidR="00C23EED" w:rsidRPr="00DB1ABF" w:rsidRDefault="00C23EED" w:rsidP="00C23EED">
            <w:pPr>
              <w:pStyle w:val="BodyTextIndent"/>
              <w:ind w:left="0" w:firstLine="0"/>
              <w:rPr>
                <w:rFonts w:ascii="Arial" w:hAnsi="Arial" w:cs="Arial"/>
                <w:color w:val="000000" w:themeColor="text1"/>
                <w:sz w:val="22"/>
                <w:szCs w:val="22"/>
              </w:rPr>
            </w:pPr>
            <w:r w:rsidRPr="00DB1ABF">
              <w:rPr>
                <w:rFonts w:ascii="Arial" w:hAnsi="Arial" w:cs="Arial"/>
                <w:color w:val="000000" w:themeColor="text1"/>
                <w:sz w:val="22"/>
                <w:szCs w:val="22"/>
              </w:rPr>
              <w:t>Kropinski AM, Tolstoy I, Adriaenssens EM, Barylski J</w:t>
            </w:r>
          </w:p>
          <w:p w14:paraId="6431BBA9" w14:textId="77777777" w:rsidR="00C23EED" w:rsidRPr="00DB1ABF" w:rsidRDefault="00C23EED" w:rsidP="00C23EED">
            <w:pPr>
              <w:pStyle w:val="BodyTextIndent"/>
              <w:ind w:left="0" w:firstLine="0"/>
              <w:rPr>
                <w:rFonts w:ascii="Arial" w:hAnsi="Arial" w:cs="Arial"/>
                <w:color w:val="000000" w:themeColor="text1"/>
                <w:sz w:val="22"/>
                <w:szCs w:val="22"/>
              </w:rPr>
            </w:pPr>
          </w:p>
          <w:p w14:paraId="36B6B778" w14:textId="591A4B53" w:rsidR="00C23EED" w:rsidRPr="00DB1ABF" w:rsidRDefault="00C23EED" w:rsidP="00C23EED">
            <w:pPr>
              <w:rPr>
                <w:rFonts w:ascii="Arial" w:hAnsi="Arial" w:cs="Arial"/>
                <w:color w:val="000000" w:themeColor="text1"/>
                <w:sz w:val="22"/>
                <w:szCs w:val="22"/>
              </w:rPr>
            </w:pPr>
          </w:p>
        </w:tc>
        <w:tc>
          <w:tcPr>
            <w:tcW w:w="4704" w:type="dxa"/>
          </w:tcPr>
          <w:p w14:paraId="0D6BD10E" w14:textId="77777777" w:rsidR="00C23EED" w:rsidRPr="00DB1ABF" w:rsidRDefault="00175F79" w:rsidP="00C23EED">
            <w:pPr>
              <w:jc w:val="both"/>
              <w:rPr>
                <w:rFonts w:ascii="Arial" w:hAnsi="Arial" w:cs="Arial"/>
                <w:color w:val="000000" w:themeColor="text1"/>
                <w:sz w:val="22"/>
                <w:szCs w:val="22"/>
              </w:rPr>
            </w:pPr>
            <w:hyperlink r:id="rId8" w:history="1">
              <w:r w:rsidR="00C23EED" w:rsidRPr="00DB1ABF">
                <w:rPr>
                  <w:rStyle w:val="Hyperlink"/>
                  <w:rFonts w:ascii="Arial" w:hAnsi="Arial" w:cs="Arial"/>
                  <w:color w:val="000000" w:themeColor="text1"/>
                  <w:sz w:val="22"/>
                  <w:szCs w:val="22"/>
                  <w:u w:val="none"/>
                </w:rPr>
                <w:t>Phage.Canada@gmail.com</w:t>
              </w:r>
            </w:hyperlink>
            <w:r w:rsidR="00C23EED" w:rsidRPr="00DB1ABF">
              <w:rPr>
                <w:rFonts w:ascii="Arial" w:hAnsi="Arial" w:cs="Arial"/>
                <w:color w:val="000000" w:themeColor="text1"/>
                <w:sz w:val="22"/>
                <w:szCs w:val="22"/>
              </w:rPr>
              <w:t>;</w:t>
            </w:r>
          </w:p>
          <w:p w14:paraId="7C3FB01E" w14:textId="77777777" w:rsidR="00C23EED" w:rsidRPr="00DB1ABF" w:rsidRDefault="00175F79" w:rsidP="00C23EED">
            <w:pPr>
              <w:jc w:val="both"/>
              <w:rPr>
                <w:rFonts w:ascii="Arial" w:hAnsi="Arial" w:cs="Arial"/>
                <w:color w:val="000000" w:themeColor="text1"/>
                <w:sz w:val="22"/>
                <w:szCs w:val="22"/>
              </w:rPr>
            </w:pPr>
            <w:hyperlink r:id="rId9" w:history="1">
              <w:r w:rsidR="00C23EED" w:rsidRPr="00DB1ABF">
                <w:rPr>
                  <w:rStyle w:val="Hyperlink"/>
                  <w:rFonts w:ascii="Arial" w:hAnsi="Arial" w:cs="Arial"/>
                  <w:color w:val="000000" w:themeColor="text1"/>
                  <w:sz w:val="22"/>
                  <w:szCs w:val="22"/>
                  <w:u w:val="none"/>
                </w:rPr>
                <w:t>tolstoy@ncbi.nlm.nih.gov</w:t>
              </w:r>
            </w:hyperlink>
            <w:r w:rsidR="00C23EED" w:rsidRPr="00DB1ABF">
              <w:rPr>
                <w:rFonts w:ascii="Arial" w:hAnsi="Arial" w:cs="Arial"/>
                <w:color w:val="000000" w:themeColor="text1"/>
                <w:sz w:val="22"/>
                <w:szCs w:val="22"/>
              </w:rPr>
              <w:t>;</w:t>
            </w:r>
          </w:p>
          <w:p w14:paraId="32546B48" w14:textId="77777777" w:rsidR="00C23EED" w:rsidRPr="00DB1ABF" w:rsidRDefault="00175F79" w:rsidP="00C23EED">
            <w:pPr>
              <w:jc w:val="both"/>
              <w:rPr>
                <w:rFonts w:ascii="Arial" w:hAnsi="Arial" w:cs="Arial"/>
                <w:color w:val="000000" w:themeColor="text1"/>
                <w:sz w:val="22"/>
                <w:szCs w:val="22"/>
              </w:rPr>
            </w:pPr>
            <w:hyperlink r:id="rId10" w:history="1">
              <w:r w:rsidR="00C23EED" w:rsidRPr="00DB1ABF">
                <w:rPr>
                  <w:rStyle w:val="Hyperlink"/>
                  <w:rFonts w:ascii="Arial" w:hAnsi="Arial" w:cs="Arial"/>
                  <w:color w:val="000000" w:themeColor="text1"/>
                  <w:sz w:val="22"/>
                  <w:szCs w:val="22"/>
                  <w:u w:val="none"/>
                </w:rPr>
                <w:t>evelien.adriaenssens@quadram.ac.uk</w:t>
              </w:r>
            </w:hyperlink>
            <w:r w:rsidR="00C23EED" w:rsidRPr="00DB1ABF">
              <w:rPr>
                <w:rFonts w:ascii="Arial" w:hAnsi="Arial" w:cs="Arial"/>
                <w:color w:val="000000" w:themeColor="text1"/>
                <w:sz w:val="22"/>
                <w:szCs w:val="22"/>
              </w:rPr>
              <w:t xml:space="preserve">; </w:t>
            </w:r>
          </w:p>
          <w:p w14:paraId="1AA95142" w14:textId="26CDBF50" w:rsidR="00C23EED" w:rsidRPr="00DB1ABF" w:rsidRDefault="00175F79" w:rsidP="00DB1ABF">
            <w:pPr>
              <w:jc w:val="both"/>
              <w:rPr>
                <w:rFonts w:ascii="Arial" w:hAnsi="Arial" w:cs="Arial"/>
                <w:color w:val="000000" w:themeColor="text1"/>
                <w:sz w:val="22"/>
                <w:szCs w:val="22"/>
              </w:rPr>
            </w:pPr>
            <w:hyperlink r:id="rId11" w:history="1">
              <w:r w:rsidR="00C23EED" w:rsidRPr="00DB1ABF">
                <w:rPr>
                  <w:rStyle w:val="Hyperlink"/>
                  <w:rFonts w:ascii="Arial" w:hAnsi="Arial" w:cs="Arial"/>
                  <w:color w:val="000000" w:themeColor="text1"/>
                  <w:sz w:val="22"/>
                  <w:szCs w:val="22"/>
                  <w:u w:val="none"/>
                </w:rPr>
                <w:t>Jakub.Barylski@gmail.com</w:t>
              </w:r>
            </w:hyperlink>
            <w:r w:rsidR="00C23EED" w:rsidRPr="00DB1ABF">
              <w:rPr>
                <w:rFonts w:ascii="Arial" w:hAnsi="Arial" w:cs="Arial"/>
                <w:color w:val="000000" w:themeColor="text1"/>
                <w:sz w:val="22"/>
                <w:szCs w:val="22"/>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22551A0E" w14:textId="77777777" w:rsidR="00C23EED" w:rsidRPr="00DB1ABF" w:rsidRDefault="00C23EED" w:rsidP="00DB1ABF">
            <w:pPr>
              <w:rPr>
                <w:rFonts w:ascii="Arial" w:hAnsi="Arial" w:cs="Arial"/>
                <w:bCs/>
                <w:sz w:val="22"/>
                <w:szCs w:val="22"/>
              </w:rPr>
            </w:pPr>
            <w:r w:rsidRPr="00DB1ABF">
              <w:rPr>
                <w:rFonts w:ascii="Arial" w:hAnsi="Arial" w:cs="Arial"/>
                <w:bCs/>
                <w:sz w:val="22"/>
                <w:szCs w:val="22"/>
              </w:rPr>
              <w:t>University of Guelph, Canada [AMK]</w:t>
            </w:r>
          </w:p>
          <w:p w14:paraId="35D55FFB" w14:textId="77777777" w:rsidR="00C23EED" w:rsidRPr="00DB1ABF" w:rsidRDefault="00C23EED" w:rsidP="00DB1ABF">
            <w:pPr>
              <w:rPr>
                <w:rFonts w:ascii="Arial" w:hAnsi="Arial" w:cs="Arial"/>
                <w:bCs/>
                <w:sz w:val="22"/>
                <w:szCs w:val="22"/>
              </w:rPr>
            </w:pPr>
            <w:r w:rsidRPr="00DB1ABF">
              <w:rPr>
                <w:rFonts w:ascii="Arial" w:hAnsi="Arial" w:cs="Arial"/>
                <w:bCs/>
                <w:sz w:val="22"/>
                <w:szCs w:val="22"/>
              </w:rPr>
              <w:t>NIH.NLM/NCBI, USA [IT]</w:t>
            </w:r>
          </w:p>
          <w:p w14:paraId="55CFF24E" w14:textId="77777777" w:rsidR="00C23EED" w:rsidRPr="00DB1ABF" w:rsidRDefault="00C23EED" w:rsidP="00DB1ABF">
            <w:pPr>
              <w:rPr>
                <w:rFonts w:ascii="Arial" w:hAnsi="Arial" w:cs="Arial"/>
                <w:bCs/>
                <w:sz w:val="22"/>
                <w:szCs w:val="22"/>
              </w:rPr>
            </w:pPr>
            <w:r w:rsidRPr="00DB1ABF">
              <w:rPr>
                <w:rFonts w:ascii="Arial" w:hAnsi="Arial" w:cs="Arial"/>
                <w:bCs/>
                <w:sz w:val="22"/>
                <w:szCs w:val="22"/>
              </w:rPr>
              <w:t>Quadram Institute Bioscience, UK [EMA]</w:t>
            </w:r>
          </w:p>
          <w:p w14:paraId="6B198156" w14:textId="258F772D" w:rsidR="00F05B35" w:rsidRPr="00121243" w:rsidRDefault="00C23EED" w:rsidP="00DB1ABF">
            <w:pPr>
              <w:rPr>
                <w:rFonts w:ascii="Arial" w:hAnsi="Arial" w:cs="Arial"/>
                <w:sz w:val="22"/>
                <w:szCs w:val="22"/>
              </w:rPr>
            </w:pPr>
            <w:r w:rsidRPr="00DB1ABF">
              <w:rPr>
                <w:rFonts w:ascii="Arial" w:hAnsi="Arial" w:cs="Arial"/>
                <w:bCs/>
                <w:sz w:val="22"/>
                <w:szCs w:val="22"/>
              </w:rPr>
              <w:t>Adam Mickiewicz University, Poland [JB]</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300C02EC" w:rsidR="00121243" w:rsidRPr="00DB1ABF" w:rsidRDefault="00C23EED">
            <w:pPr>
              <w:rPr>
                <w:rFonts w:ascii="Arial" w:hAnsi="Arial" w:cs="Arial"/>
                <w:sz w:val="22"/>
                <w:szCs w:val="22"/>
              </w:rPr>
            </w:pPr>
            <w:r w:rsidRPr="00DB1ABF">
              <w:rPr>
                <w:rFonts w:ascii="Arial" w:hAnsi="Arial" w:cs="Arial"/>
                <w:color w:val="000000"/>
                <w:sz w:val="22"/>
                <w:szCs w:val="22"/>
              </w:rPr>
              <w:t>Jakub Barylski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537BD99F" w:rsidR="00F05B35" w:rsidRPr="00DB1ABF" w:rsidRDefault="00C23EED" w:rsidP="00F05B35">
            <w:pPr>
              <w:rPr>
                <w:rFonts w:ascii="Arial" w:hAnsi="Arial" w:cs="Arial"/>
                <w:bCs/>
                <w:sz w:val="22"/>
                <w:szCs w:val="22"/>
              </w:rPr>
            </w:pPr>
            <w:r w:rsidRPr="00DB1ABF">
              <w:rPr>
                <w:rFonts w:ascii="Arial" w:hAnsi="Arial" w:cs="Arial"/>
                <w:bCs/>
                <w:sz w:val="22"/>
                <w:szCs w:val="22"/>
              </w:rPr>
              <w:t xml:space="preserve">Bacterial and Archaeal Viruses Subcommittee; </w:t>
            </w:r>
            <w:r w:rsidRPr="00DB1ABF">
              <w:rPr>
                <w:rFonts w:ascii="Arial" w:hAnsi="Arial" w:cs="Arial"/>
                <w:bCs/>
                <w:i/>
                <w:iCs/>
                <w:sz w:val="22"/>
                <w:szCs w:val="22"/>
              </w:rPr>
              <w:t>Caudovirales</w:t>
            </w:r>
            <w:r w:rsidRPr="00DB1ABF">
              <w:rPr>
                <w:rFonts w:ascii="Arial" w:hAnsi="Arial" w:cs="Arial"/>
                <w:bCs/>
                <w:sz w:val="22"/>
                <w:szCs w:val="22"/>
              </w:rPr>
              <w:t xml:space="preserve"> Study Group </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0471C723" w:rsidR="00F05B35" w:rsidRPr="00DB1ABF" w:rsidRDefault="00C23EED" w:rsidP="00F05B35">
            <w:pPr>
              <w:rPr>
                <w:rFonts w:ascii="Arial" w:hAnsi="Arial" w:cs="Arial"/>
                <w:sz w:val="22"/>
                <w:szCs w:val="22"/>
              </w:rPr>
            </w:pPr>
            <w:r w:rsidRPr="00DB1ABF">
              <w:rPr>
                <w:rFonts w:ascii="Arial" w:hAnsi="Arial" w:cs="Arial"/>
                <w:sz w:val="22"/>
                <w:szCs w:val="22"/>
              </w:rPr>
              <w:t>April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42791AC" w:rsidR="00237296" w:rsidRPr="00DB1ABF" w:rsidRDefault="00DB1ABF" w:rsidP="007B1846">
            <w:pPr>
              <w:spacing w:before="120" w:after="120"/>
              <w:rPr>
                <w:rFonts w:ascii="Arial" w:hAnsi="Arial" w:cs="Arial"/>
                <w:bCs/>
                <w:sz w:val="22"/>
                <w:szCs w:val="22"/>
              </w:rPr>
            </w:pPr>
            <w:r w:rsidRPr="00DB1ABF">
              <w:rPr>
                <w:rFonts w:ascii="Arial" w:hAnsi="Arial" w:cs="Arial"/>
                <w:bCs/>
                <w:sz w:val="22"/>
                <w:szCs w:val="22"/>
              </w:rPr>
              <w:t>2020.178B.</w:t>
            </w:r>
            <w:r w:rsidR="00CA456A">
              <w:rPr>
                <w:rFonts w:ascii="Arial" w:hAnsi="Arial" w:cs="Arial"/>
                <w:bCs/>
                <w:sz w:val="22"/>
                <w:szCs w:val="22"/>
              </w:rPr>
              <w:t>R</w:t>
            </w:r>
            <w:r w:rsidRPr="00DB1ABF">
              <w:rPr>
                <w:rFonts w:ascii="Arial" w:hAnsi="Arial" w:cs="Arial"/>
                <w:bCs/>
                <w:sz w:val="22"/>
                <w:szCs w:val="22"/>
              </w:rPr>
              <w:t>.</w:t>
            </w:r>
            <w:r w:rsidR="00C23EED" w:rsidRPr="00DB1ABF">
              <w:rPr>
                <w:rFonts w:ascii="Arial" w:hAnsi="Arial" w:cs="Arial"/>
                <w:bCs/>
                <w:sz w:val="22"/>
                <w:szCs w:val="22"/>
              </w:rPr>
              <w:t>Waukeshavirus</w:t>
            </w:r>
            <w:r w:rsidRPr="00DB1ABF">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A75A249" w14:textId="77777777" w:rsidR="00C23EED" w:rsidRPr="00DB1ABF" w:rsidRDefault="00C23EED" w:rsidP="00C23EED">
            <w:pPr>
              <w:rPr>
                <w:rFonts w:ascii="Arial" w:hAnsi="Arial" w:cs="Arial"/>
                <w:bCs/>
                <w:sz w:val="22"/>
                <w:szCs w:val="22"/>
              </w:rPr>
            </w:pPr>
            <w:r w:rsidRPr="00DB1ABF">
              <w:rPr>
                <w:rFonts w:ascii="Arial" w:hAnsi="Arial" w:cs="Arial"/>
                <w:bCs/>
                <w:sz w:val="22"/>
                <w:szCs w:val="22"/>
              </w:rPr>
              <w:t xml:space="preserve">The 2018 Master Species List describes only 21 siphoviruses which infect members of the order </w:t>
            </w:r>
            <w:r w:rsidRPr="00DB1ABF">
              <w:rPr>
                <w:rFonts w:ascii="Arial" w:hAnsi="Arial" w:cs="Arial"/>
                <w:bCs/>
                <w:i/>
                <w:iCs/>
                <w:sz w:val="22"/>
                <w:szCs w:val="22"/>
              </w:rPr>
              <w:t>Bacillales</w:t>
            </w:r>
            <w:r w:rsidRPr="00DB1ABF">
              <w:rPr>
                <w:rFonts w:ascii="Arial" w:hAnsi="Arial" w:cs="Arial"/>
                <w:bCs/>
                <w:sz w:val="22"/>
                <w:szCs w:val="22"/>
              </w:rPr>
              <w:t xml:space="preserve">.  These fall into nine different genera.  Here we propose a new taxon, </w:t>
            </w:r>
            <w:r w:rsidRPr="00DB1ABF">
              <w:rPr>
                <w:rFonts w:ascii="Arial" w:hAnsi="Arial" w:cs="Arial"/>
                <w:bCs/>
                <w:i/>
                <w:iCs/>
                <w:sz w:val="22"/>
                <w:szCs w:val="22"/>
              </w:rPr>
              <w:t>Waukeshavirus</w:t>
            </w:r>
            <w:r w:rsidRPr="00DB1ABF">
              <w:rPr>
                <w:rFonts w:ascii="Arial" w:hAnsi="Arial" w:cs="Arial"/>
                <w:bCs/>
                <w:sz w:val="22"/>
                <w:szCs w:val="22"/>
              </w:rPr>
              <w:t>, containing two species.</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0A722E76" w14:textId="3EAFA7BF" w:rsidR="00237296" w:rsidRPr="00121243" w:rsidRDefault="00237296" w:rsidP="00C23EED">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7BA656E9" w14:textId="77777777"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rPr>
        <w:t>Species demarcation criteria:</w:t>
      </w:r>
      <w:r w:rsidRPr="00DB1ABF">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3761270D" w14:textId="77777777" w:rsidR="00C23EED" w:rsidRPr="00DB1ABF" w:rsidRDefault="00C23EED" w:rsidP="00C23EED">
      <w:pPr>
        <w:pStyle w:val="BodyTextIndent"/>
        <w:ind w:left="0" w:firstLine="0"/>
        <w:rPr>
          <w:rFonts w:ascii="Arial" w:hAnsi="Arial" w:cs="Arial"/>
          <w:color w:val="000000"/>
          <w:sz w:val="22"/>
          <w:szCs w:val="22"/>
        </w:rPr>
      </w:pPr>
    </w:p>
    <w:p w14:paraId="2523E1AF" w14:textId="77777777"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lang w:val="en-GB"/>
        </w:rPr>
        <w:t xml:space="preserve">Source of the name of this taxon:  </w:t>
      </w:r>
      <w:r w:rsidRPr="00DB1ABF">
        <w:rPr>
          <w:rFonts w:ascii="Arial" w:hAnsi="Arial" w:cs="Arial"/>
          <w:sz w:val="22"/>
          <w:szCs w:val="22"/>
          <w:lang w:val="en-GB"/>
        </w:rPr>
        <w:t xml:space="preserve">The name of this genus is derived from that of the first virus of its type, Bacillus phage Waukesha92. </w:t>
      </w:r>
    </w:p>
    <w:p w14:paraId="6C95C6BF" w14:textId="77777777" w:rsidR="00C23EED" w:rsidRPr="00DB1ABF" w:rsidRDefault="00C23EED" w:rsidP="00C23EED">
      <w:pPr>
        <w:rPr>
          <w:rFonts w:ascii="Arial" w:hAnsi="Arial" w:cs="Arial"/>
          <w:sz w:val="22"/>
          <w:szCs w:val="22"/>
          <w:lang w:val="en-GB"/>
        </w:rPr>
      </w:pPr>
    </w:p>
    <w:p w14:paraId="48F674DD" w14:textId="526910ED"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lang w:val="en-GB"/>
        </w:rPr>
        <w:t xml:space="preserve">History:  </w:t>
      </w:r>
      <w:r w:rsidRPr="00DB1ABF">
        <w:rPr>
          <w:rFonts w:ascii="Arial" w:hAnsi="Arial" w:cs="Arial"/>
          <w:bCs/>
          <w:sz w:val="22"/>
          <w:szCs w:val="22"/>
          <w:lang w:val="en-GB"/>
        </w:rPr>
        <w:t>Temperate phage</w:t>
      </w:r>
      <w:r w:rsidRPr="00DB1ABF">
        <w:rPr>
          <w:rFonts w:ascii="Arial" w:hAnsi="Arial" w:cs="Arial"/>
          <w:b/>
          <w:color w:val="0000FF"/>
          <w:sz w:val="22"/>
          <w:szCs w:val="22"/>
          <w:lang w:val="en-GB"/>
        </w:rPr>
        <w:t xml:space="preserve"> </w:t>
      </w:r>
      <w:r w:rsidRPr="00DB1ABF">
        <w:rPr>
          <w:rFonts w:ascii="Arial" w:hAnsi="Arial" w:cs="Arial"/>
          <w:sz w:val="22"/>
          <w:szCs w:val="22"/>
          <w:lang w:val="en-GB"/>
        </w:rPr>
        <w:t xml:space="preserve">Waukesha92 was isolated from compost soil in Glenn Allen, Virginia using </w:t>
      </w:r>
      <w:r w:rsidRPr="00DB1ABF">
        <w:rPr>
          <w:rFonts w:ascii="Arial" w:hAnsi="Arial" w:cs="Arial"/>
          <w:i/>
          <w:iCs/>
          <w:sz w:val="22"/>
          <w:szCs w:val="22"/>
          <w:lang w:val="en-GB"/>
        </w:rPr>
        <w:t>Bacillus thuringiensis</w:t>
      </w:r>
      <w:r w:rsidRPr="00DB1ABF">
        <w:rPr>
          <w:rFonts w:ascii="Arial" w:hAnsi="Arial" w:cs="Arial"/>
          <w:sz w:val="22"/>
          <w:szCs w:val="22"/>
          <w:lang w:val="en-GB"/>
        </w:rPr>
        <w:t xml:space="preserve"> as the host organism [Sauder et al, 2014]. Bacillus phage vB_BtS_BMBtp3 was isolated in Wuhan, Hubei, China using </w:t>
      </w:r>
      <w:r w:rsidRPr="00DB1ABF">
        <w:rPr>
          <w:rFonts w:ascii="Arial" w:hAnsi="Arial" w:cs="Arial"/>
          <w:i/>
          <w:iCs/>
          <w:sz w:val="22"/>
          <w:szCs w:val="22"/>
          <w:lang w:val="en-GB"/>
        </w:rPr>
        <w:t>Bacillus thuringiensis</w:t>
      </w:r>
      <w:r w:rsidRPr="00DB1ABF">
        <w:rPr>
          <w:rFonts w:ascii="Arial" w:hAnsi="Arial" w:cs="Arial"/>
          <w:sz w:val="22"/>
          <w:szCs w:val="22"/>
          <w:lang w:val="en-GB"/>
        </w:rPr>
        <w:t xml:space="preserve"> serovar tenebrionis strain YBT-1765 as the host.</w:t>
      </w:r>
    </w:p>
    <w:p w14:paraId="31EE1648" w14:textId="77777777" w:rsidR="00C23EED" w:rsidRPr="00DB1ABF" w:rsidRDefault="00C23EED" w:rsidP="00C23EED">
      <w:pPr>
        <w:rPr>
          <w:rFonts w:ascii="Arial" w:hAnsi="Arial" w:cs="Arial"/>
          <w:b/>
          <w:color w:val="0000FF"/>
          <w:sz w:val="22"/>
          <w:szCs w:val="22"/>
          <w:lang w:val="en-GB"/>
        </w:rPr>
      </w:pPr>
    </w:p>
    <w:p w14:paraId="15D99363" w14:textId="77777777"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lang w:val="en-GB"/>
        </w:rPr>
        <w:t xml:space="preserve">Reference:   </w:t>
      </w:r>
      <w:r w:rsidRPr="00DB1ABF">
        <w:rPr>
          <w:rFonts w:ascii="Arial" w:hAnsi="Arial" w:cs="Arial"/>
          <w:sz w:val="22"/>
          <w:szCs w:val="22"/>
          <w:lang w:val="en-GB"/>
        </w:rPr>
        <w:t xml:space="preserve">Sauder AB, Carter B, Langouet Astrie C, Temple L. Complete genome sequence of </w:t>
      </w:r>
    </w:p>
    <w:p w14:paraId="56F7FE87" w14:textId="77777777" w:rsidR="00C23EED" w:rsidRPr="00DB1ABF" w:rsidRDefault="00C23EED" w:rsidP="00C23EED">
      <w:pPr>
        <w:rPr>
          <w:rFonts w:ascii="Arial" w:hAnsi="Arial" w:cs="Arial"/>
          <w:sz w:val="22"/>
          <w:szCs w:val="22"/>
          <w:lang w:val="en-GB"/>
        </w:rPr>
      </w:pPr>
      <w:r w:rsidRPr="00DB1ABF">
        <w:rPr>
          <w:rFonts w:ascii="Arial" w:hAnsi="Arial" w:cs="Arial"/>
          <w:sz w:val="22"/>
          <w:szCs w:val="22"/>
          <w:lang w:val="en-GB"/>
        </w:rPr>
        <w:t>a mosaic bacteriophage, waukesha92. Genome Announc. 2014 Aug 21;2(4). pii: e00339-14.</w:t>
      </w:r>
    </w:p>
    <w:p w14:paraId="02EC586A" w14:textId="77777777" w:rsidR="00C23EED" w:rsidRPr="00DB1ABF" w:rsidRDefault="00C23EED" w:rsidP="00C23EED">
      <w:pPr>
        <w:rPr>
          <w:rFonts w:ascii="Arial" w:hAnsi="Arial" w:cs="Arial"/>
          <w:sz w:val="22"/>
          <w:szCs w:val="22"/>
          <w:lang w:val="en-GB"/>
        </w:rPr>
      </w:pPr>
    </w:p>
    <w:p w14:paraId="4008860B" w14:textId="77777777" w:rsidR="00C23EED" w:rsidRPr="00DB1ABF" w:rsidRDefault="00C23EED" w:rsidP="00C23EED">
      <w:pPr>
        <w:rPr>
          <w:rFonts w:ascii="Arial" w:hAnsi="Arial" w:cs="Arial"/>
          <w:b/>
          <w:color w:val="0000FF"/>
          <w:sz w:val="22"/>
          <w:szCs w:val="22"/>
          <w:lang w:val="en-GB"/>
        </w:rPr>
      </w:pPr>
      <w:r w:rsidRPr="00DB1ABF">
        <w:rPr>
          <w:rFonts w:ascii="Arial" w:hAnsi="Arial" w:cs="Arial"/>
          <w:b/>
          <w:color w:val="0000FF"/>
          <w:sz w:val="22"/>
          <w:szCs w:val="22"/>
          <w:lang w:val="en-GB"/>
        </w:rPr>
        <w:t>GenBank Summary:</w:t>
      </w:r>
    </w:p>
    <w:p w14:paraId="220B1BEF" w14:textId="77777777" w:rsidR="00C23EED" w:rsidRPr="00DB1ABF" w:rsidRDefault="00C23EED" w:rsidP="00C23EED">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96"/>
        <w:gridCol w:w="1327"/>
        <w:gridCol w:w="1202"/>
        <w:gridCol w:w="697"/>
        <w:gridCol w:w="662"/>
        <w:gridCol w:w="807"/>
        <w:gridCol w:w="763"/>
        <w:gridCol w:w="1025"/>
        <w:gridCol w:w="931"/>
      </w:tblGrid>
      <w:tr w:rsidR="00C23EED" w:rsidRPr="00DB1ABF" w14:paraId="0BBDA74D" w14:textId="77777777" w:rsidTr="00C66B3B">
        <w:tc>
          <w:tcPr>
            <w:tcW w:w="1680" w:type="dxa"/>
          </w:tcPr>
          <w:p w14:paraId="1F3B5254"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Phage name</w:t>
            </w:r>
          </w:p>
        </w:tc>
        <w:tc>
          <w:tcPr>
            <w:tcW w:w="1327" w:type="dxa"/>
          </w:tcPr>
          <w:p w14:paraId="41D22453"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RefSeq No.</w:t>
            </w:r>
          </w:p>
        </w:tc>
        <w:tc>
          <w:tcPr>
            <w:tcW w:w="1254" w:type="dxa"/>
          </w:tcPr>
          <w:p w14:paraId="35C86CC1"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 xml:space="preserve">INSDC </w:t>
            </w:r>
          </w:p>
        </w:tc>
        <w:tc>
          <w:tcPr>
            <w:tcW w:w="761" w:type="dxa"/>
          </w:tcPr>
          <w:p w14:paraId="6500F177"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Size (Kb)</w:t>
            </w:r>
          </w:p>
        </w:tc>
        <w:tc>
          <w:tcPr>
            <w:tcW w:w="694" w:type="dxa"/>
          </w:tcPr>
          <w:p w14:paraId="703C5BC3"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 xml:space="preserve">GC% </w:t>
            </w:r>
          </w:p>
        </w:tc>
        <w:tc>
          <w:tcPr>
            <w:tcW w:w="850" w:type="dxa"/>
          </w:tcPr>
          <w:p w14:paraId="56993981"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 xml:space="preserve">Protein </w:t>
            </w:r>
          </w:p>
        </w:tc>
        <w:tc>
          <w:tcPr>
            <w:tcW w:w="818" w:type="dxa"/>
          </w:tcPr>
          <w:p w14:paraId="4F3FF8D5"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tRNAs</w:t>
            </w:r>
          </w:p>
        </w:tc>
        <w:tc>
          <w:tcPr>
            <w:tcW w:w="1084" w:type="dxa"/>
          </w:tcPr>
          <w:p w14:paraId="6439DD97"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Overall DNA sequence identity (**)</w:t>
            </w:r>
          </w:p>
        </w:tc>
        <w:tc>
          <w:tcPr>
            <w:tcW w:w="983" w:type="dxa"/>
          </w:tcPr>
          <w:p w14:paraId="1AF6DE5F"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 common proteins (**)</w:t>
            </w:r>
          </w:p>
        </w:tc>
      </w:tr>
      <w:tr w:rsidR="00C23EED" w:rsidRPr="00DB1ABF" w14:paraId="6385D87C" w14:textId="77777777" w:rsidTr="00C66B3B">
        <w:tc>
          <w:tcPr>
            <w:tcW w:w="1680" w:type="dxa"/>
          </w:tcPr>
          <w:p w14:paraId="05C7DEB6" w14:textId="77777777" w:rsidR="00C23EED" w:rsidRPr="00DB1ABF" w:rsidRDefault="00C23EED" w:rsidP="00C66B3B">
            <w:pPr>
              <w:rPr>
                <w:rFonts w:ascii="Arial" w:hAnsi="Arial" w:cs="Arial"/>
                <w:sz w:val="18"/>
                <w:szCs w:val="18"/>
                <w:lang w:val="en-GB"/>
              </w:rPr>
            </w:pPr>
            <w:bookmarkStart w:id="0" w:name="_Hlk25673065"/>
            <w:r w:rsidRPr="00DB1ABF">
              <w:rPr>
                <w:rFonts w:ascii="Arial" w:hAnsi="Arial" w:cs="Arial"/>
                <w:sz w:val="18"/>
                <w:szCs w:val="18"/>
                <w:lang w:val="en-GB"/>
              </w:rPr>
              <w:t>Waukesha92</w:t>
            </w:r>
          </w:p>
        </w:tc>
        <w:tc>
          <w:tcPr>
            <w:tcW w:w="1327" w:type="dxa"/>
            <w:vAlign w:val="center"/>
          </w:tcPr>
          <w:p w14:paraId="5FB7A643" w14:textId="77777777" w:rsidR="00C23EED" w:rsidRPr="00DB1ABF" w:rsidRDefault="00175F79" w:rsidP="00C66B3B">
            <w:pPr>
              <w:rPr>
                <w:rFonts w:ascii="Arial" w:hAnsi="Arial" w:cs="Arial"/>
                <w:sz w:val="18"/>
                <w:szCs w:val="18"/>
                <w:lang w:val="en-GB"/>
              </w:rPr>
            </w:pPr>
            <w:hyperlink r:id="rId12" w:tgtFrame="_blank" w:history="1">
              <w:r w:rsidR="00C23EED" w:rsidRPr="00DB1ABF">
                <w:rPr>
                  <w:rStyle w:val="Hyperlink"/>
                  <w:rFonts w:ascii="Arial" w:hAnsi="Arial" w:cs="Arial"/>
                  <w:sz w:val="18"/>
                  <w:szCs w:val="18"/>
                </w:rPr>
                <w:t>NC_025424.1</w:t>
              </w:r>
            </w:hyperlink>
          </w:p>
        </w:tc>
        <w:tc>
          <w:tcPr>
            <w:tcW w:w="1254" w:type="dxa"/>
            <w:vAlign w:val="center"/>
          </w:tcPr>
          <w:p w14:paraId="23723062" w14:textId="77777777" w:rsidR="00C23EED" w:rsidRPr="00DB1ABF" w:rsidRDefault="00175F79" w:rsidP="00C66B3B">
            <w:pPr>
              <w:rPr>
                <w:rFonts w:ascii="Arial" w:hAnsi="Arial" w:cs="Arial"/>
                <w:sz w:val="18"/>
                <w:szCs w:val="18"/>
                <w:lang w:val="en-GB"/>
              </w:rPr>
            </w:pPr>
            <w:hyperlink r:id="rId13" w:tgtFrame="_blank" w:history="1">
              <w:r w:rsidR="00C23EED" w:rsidRPr="00DB1ABF">
                <w:rPr>
                  <w:rStyle w:val="Hyperlink"/>
                  <w:rFonts w:ascii="Arial" w:hAnsi="Arial" w:cs="Arial"/>
                  <w:sz w:val="18"/>
                  <w:szCs w:val="18"/>
                </w:rPr>
                <w:t>KJ920400.1</w:t>
              </w:r>
            </w:hyperlink>
          </w:p>
        </w:tc>
        <w:tc>
          <w:tcPr>
            <w:tcW w:w="761" w:type="dxa"/>
            <w:vAlign w:val="center"/>
          </w:tcPr>
          <w:p w14:paraId="6EB6E37C" w14:textId="77777777" w:rsidR="00C23EED" w:rsidRPr="00DB1ABF" w:rsidRDefault="00C23EED" w:rsidP="00C66B3B">
            <w:pPr>
              <w:rPr>
                <w:rFonts w:ascii="Arial" w:hAnsi="Arial" w:cs="Arial"/>
                <w:sz w:val="18"/>
                <w:szCs w:val="18"/>
                <w:lang w:val="en-GB"/>
              </w:rPr>
            </w:pPr>
            <w:r w:rsidRPr="00DB1ABF">
              <w:rPr>
                <w:rFonts w:ascii="Arial" w:hAnsi="Arial" w:cs="Arial"/>
                <w:sz w:val="18"/>
                <w:szCs w:val="18"/>
              </w:rPr>
              <w:t>45.65</w:t>
            </w:r>
          </w:p>
        </w:tc>
        <w:tc>
          <w:tcPr>
            <w:tcW w:w="694" w:type="dxa"/>
            <w:vAlign w:val="center"/>
          </w:tcPr>
          <w:p w14:paraId="7941FB9D" w14:textId="77777777" w:rsidR="00C23EED" w:rsidRPr="00DB1ABF" w:rsidRDefault="00C23EED" w:rsidP="00C66B3B">
            <w:pPr>
              <w:rPr>
                <w:rFonts w:ascii="Arial" w:hAnsi="Arial" w:cs="Arial"/>
                <w:sz w:val="18"/>
                <w:szCs w:val="18"/>
                <w:lang w:val="en-GB"/>
              </w:rPr>
            </w:pPr>
            <w:r w:rsidRPr="00DB1ABF">
              <w:rPr>
                <w:rFonts w:ascii="Arial" w:hAnsi="Arial" w:cs="Arial"/>
                <w:sz w:val="18"/>
                <w:szCs w:val="18"/>
              </w:rPr>
              <w:t>35.5</w:t>
            </w:r>
          </w:p>
        </w:tc>
        <w:tc>
          <w:tcPr>
            <w:tcW w:w="850" w:type="dxa"/>
            <w:vAlign w:val="center"/>
          </w:tcPr>
          <w:p w14:paraId="735EA1B4" w14:textId="77777777" w:rsidR="00C23EED" w:rsidRPr="00DB1ABF" w:rsidRDefault="00C23EED" w:rsidP="00C66B3B">
            <w:pPr>
              <w:rPr>
                <w:rFonts w:ascii="Arial" w:hAnsi="Arial" w:cs="Arial"/>
                <w:sz w:val="18"/>
                <w:szCs w:val="18"/>
                <w:lang w:val="en-GB"/>
              </w:rPr>
            </w:pPr>
            <w:r w:rsidRPr="00DB1ABF">
              <w:rPr>
                <w:rFonts w:ascii="Arial" w:hAnsi="Arial" w:cs="Arial"/>
                <w:sz w:val="18"/>
                <w:szCs w:val="18"/>
              </w:rPr>
              <w:t>72</w:t>
            </w:r>
          </w:p>
        </w:tc>
        <w:tc>
          <w:tcPr>
            <w:tcW w:w="818" w:type="dxa"/>
            <w:vAlign w:val="center"/>
          </w:tcPr>
          <w:p w14:paraId="106E7758"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0</w:t>
            </w:r>
          </w:p>
        </w:tc>
        <w:tc>
          <w:tcPr>
            <w:tcW w:w="1084" w:type="dxa"/>
          </w:tcPr>
          <w:p w14:paraId="78E535AB"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100</w:t>
            </w:r>
          </w:p>
        </w:tc>
        <w:tc>
          <w:tcPr>
            <w:tcW w:w="983" w:type="dxa"/>
          </w:tcPr>
          <w:p w14:paraId="0C48E500"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100</w:t>
            </w:r>
          </w:p>
        </w:tc>
      </w:tr>
      <w:tr w:rsidR="00C23EED" w:rsidRPr="00DB1ABF" w14:paraId="24C62E0B" w14:textId="77777777" w:rsidTr="00C66B3B">
        <w:tc>
          <w:tcPr>
            <w:tcW w:w="1680" w:type="dxa"/>
          </w:tcPr>
          <w:p w14:paraId="20CF02B0"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vB_BtS_BMBtp3</w:t>
            </w:r>
          </w:p>
        </w:tc>
        <w:tc>
          <w:tcPr>
            <w:tcW w:w="1327" w:type="dxa"/>
            <w:vAlign w:val="center"/>
          </w:tcPr>
          <w:p w14:paraId="40A6D428" w14:textId="77777777" w:rsidR="00C23EED" w:rsidRPr="00DB1ABF" w:rsidRDefault="00175F79" w:rsidP="00C66B3B">
            <w:pPr>
              <w:rPr>
                <w:rFonts w:ascii="Arial" w:hAnsi="Arial" w:cs="Arial"/>
                <w:sz w:val="18"/>
                <w:szCs w:val="18"/>
              </w:rPr>
            </w:pPr>
            <w:hyperlink r:id="rId14" w:tgtFrame="_blank" w:history="1">
              <w:r w:rsidR="00C23EED" w:rsidRPr="00DB1ABF">
                <w:rPr>
                  <w:rStyle w:val="Hyperlink"/>
                  <w:rFonts w:ascii="Arial" w:hAnsi="Arial" w:cs="Arial"/>
                  <w:sz w:val="18"/>
                  <w:szCs w:val="18"/>
                </w:rPr>
                <w:t>NC_028748.2</w:t>
              </w:r>
            </w:hyperlink>
          </w:p>
        </w:tc>
        <w:tc>
          <w:tcPr>
            <w:tcW w:w="1254" w:type="dxa"/>
            <w:vAlign w:val="center"/>
          </w:tcPr>
          <w:p w14:paraId="5B25E18A" w14:textId="77777777" w:rsidR="00C23EED" w:rsidRPr="00DB1ABF" w:rsidRDefault="00175F79" w:rsidP="00C66B3B">
            <w:pPr>
              <w:rPr>
                <w:rFonts w:ascii="Arial" w:hAnsi="Arial" w:cs="Arial"/>
                <w:sz w:val="18"/>
                <w:szCs w:val="18"/>
              </w:rPr>
            </w:pPr>
            <w:hyperlink r:id="rId15" w:tgtFrame="_blank" w:history="1">
              <w:r w:rsidR="00C23EED" w:rsidRPr="00DB1ABF">
                <w:rPr>
                  <w:rStyle w:val="Hyperlink"/>
                  <w:rFonts w:ascii="Arial" w:hAnsi="Arial" w:cs="Arial"/>
                  <w:sz w:val="18"/>
                  <w:szCs w:val="18"/>
                </w:rPr>
                <w:t>KJ024807.2</w:t>
              </w:r>
            </w:hyperlink>
          </w:p>
        </w:tc>
        <w:tc>
          <w:tcPr>
            <w:tcW w:w="761" w:type="dxa"/>
            <w:vAlign w:val="center"/>
          </w:tcPr>
          <w:p w14:paraId="574A5142" w14:textId="77777777" w:rsidR="00C23EED" w:rsidRPr="00DB1ABF" w:rsidRDefault="00C23EED" w:rsidP="00C66B3B">
            <w:pPr>
              <w:rPr>
                <w:rFonts w:ascii="Arial" w:hAnsi="Arial" w:cs="Arial"/>
                <w:sz w:val="18"/>
                <w:szCs w:val="18"/>
              </w:rPr>
            </w:pPr>
            <w:r w:rsidRPr="00DB1ABF">
              <w:rPr>
                <w:rFonts w:ascii="Arial" w:hAnsi="Arial" w:cs="Arial"/>
                <w:sz w:val="18"/>
                <w:szCs w:val="18"/>
              </w:rPr>
              <w:t>51.37</w:t>
            </w:r>
          </w:p>
        </w:tc>
        <w:tc>
          <w:tcPr>
            <w:tcW w:w="694" w:type="dxa"/>
            <w:vAlign w:val="center"/>
          </w:tcPr>
          <w:p w14:paraId="591C40EB" w14:textId="77777777" w:rsidR="00C23EED" w:rsidRPr="00DB1ABF" w:rsidRDefault="00C23EED" w:rsidP="00C66B3B">
            <w:pPr>
              <w:rPr>
                <w:rFonts w:ascii="Arial" w:hAnsi="Arial" w:cs="Arial"/>
                <w:sz w:val="18"/>
                <w:szCs w:val="18"/>
              </w:rPr>
            </w:pPr>
            <w:r w:rsidRPr="00DB1ABF">
              <w:rPr>
                <w:rFonts w:ascii="Arial" w:hAnsi="Arial" w:cs="Arial"/>
                <w:sz w:val="18"/>
                <w:szCs w:val="18"/>
              </w:rPr>
              <w:t>35.4</w:t>
            </w:r>
          </w:p>
        </w:tc>
        <w:tc>
          <w:tcPr>
            <w:tcW w:w="850" w:type="dxa"/>
            <w:vAlign w:val="center"/>
          </w:tcPr>
          <w:p w14:paraId="2BF35F73" w14:textId="77777777" w:rsidR="00C23EED" w:rsidRPr="00DB1ABF" w:rsidRDefault="00C23EED" w:rsidP="00C66B3B">
            <w:pPr>
              <w:rPr>
                <w:rFonts w:ascii="Arial" w:hAnsi="Arial" w:cs="Arial"/>
                <w:sz w:val="18"/>
                <w:szCs w:val="18"/>
              </w:rPr>
            </w:pPr>
            <w:r w:rsidRPr="00DB1ABF">
              <w:rPr>
                <w:rFonts w:ascii="Arial" w:hAnsi="Arial" w:cs="Arial"/>
                <w:sz w:val="18"/>
                <w:szCs w:val="18"/>
              </w:rPr>
              <w:t>76</w:t>
            </w:r>
          </w:p>
        </w:tc>
        <w:tc>
          <w:tcPr>
            <w:tcW w:w="818" w:type="dxa"/>
          </w:tcPr>
          <w:p w14:paraId="32A17DB8"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0</w:t>
            </w:r>
          </w:p>
        </w:tc>
        <w:tc>
          <w:tcPr>
            <w:tcW w:w="1084" w:type="dxa"/>
            <w:vAlign w:val="center"/>
          </w:tcPr>
          <w:p w14:paraId="7860C57F"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70.4</w:t>
            </w:r>
          </w:p>
        </w:tc>
        <w:tc>
          <w:tcPr>
            <w:tcW w:w="983" w:type="dxa"/>
          </w:tcPr>
          <w:p w14:paraId="3385882E" w14:textId="77777777" w:rsidR="00C23EED" w:rsidRPr="00DB1ABF" w:rsidRDefault="00C23EED" w:rsidP="00C66B3B">
            <w:pPr>
              <w:rPr>
                <w:rFonts w:ascii="Arial" w:hAnsi="Arial" w:cs="Arial"/>
                <w:sz w:val="18"/>
                <w:szCs w:val="18"/>
                <w:lang w:val="en-GB"/>
              </w:rPr>
            </w:pPr>
            <w:r w:rsidRPr="00DB1ABF">
              <w:rPr>
                <w:rFonts w:ascii="Arial" w:hAnsi="Arial" w:cs="Arial"/>
                <w:sz w:val="18"/>
                <w:szCs w:val="18"/>
                <w:lang w:val="en-GB"/>
              </w:rPr>
              <w:t>70.8</w:t>
            </w:r>
          </w:p>
        </w:tc>
      </w:tr>
    </w:tbl>
    <w:bookmarkEnd w:id="0"/>
    <w:p w14:paraId="61E133F6" w14:textId="0ED1D0A8" w:rsidR="00C23EED" w:rsidRPr="00DB1ABF" w:rsidRDefault="00C23EED" w:rsidP="00C23EED">
      <w:pPr>
        <w:rPr>
          <w:rFonts w:ascii="Arial" w:hAnsi="Arial" w:cs="Arial"/>
          <w:b/>
          <w:sz w:val="22"/>
          <w:szCs w:val="22"/>
          <w:lang w:val="en-GB"/>
        </w:rPr>
      </w:pPr>
      <w:r w:rsidRPr="00DB1ABF">
        <w:rPr>
          <w:rFonts w:ascii="Arial" w:hAnsi="Arial" w:cs="Arial"/>
          <w:b/>
          <w:sz w:val="22"/>
          <w:szCs w:val="22"/>
          <w:lang w:val="en-GB"/>
        </w:rPr>
        <w:t>N.B. Bacillus phage phiS58 [</w:t>
      </w:r>
      <w:hyperlink r:id="rId16" w:tgtFrame="lnkF8YK171901R" w:tooltip="Show report for KT970646.1" w:history="1">
        <w:r w:rsidRPr="00DB1ABF">
          <w:rPr>
            <w:rStyle w:val="Hyperlink"/>
            <w:rFonts w:ascii="Arial" w:hAnsi="Arial" w:cs="Arial"/>
            <w:color w:val="336699"/>
            <w:sz w:val="22"/>
            <w:szCs w:val="22"/>
          </w:rPr>
          <w:t>KT970646.1</w:t>
        </w:r>
      </w:hyperlink>
      <w:r w:rsidRPr="00DB1ABF">
        <w:rPr>
          <w:rFonts w:ascii="Arial" w:hAnsi="Arial" w:cs="Arial"/>
          <w:sz w:val="22"/>
          <w:szCs w:val="22"/>
        </w:rPr>
        <w:t>]</w:t>
      </w:r>
      <w:r w:rsidRPr="00DB1ABF">
        <w:rPr>
          <w:rFonts w:ascii="Arial" w:hAnsi="Arial" w:cs="Arial"/>
          <w:b/>
          <w:sz w:val="22"/>
          <w:szCs w:val="22"/>
          <w:lang w:val="en-GB"/>
        </w:rPr>
        <w:t xml:space="preserve"> and Bacillus phage vB_BthS-TP21T [</w:t>
      </w:r>
      <w:hyperlink r:id="rId17" w:tgtFrame="lnkF8YK171901R" w:tooltip="Show report for MK843319.1" w:history="1">
        <w:r w:rsidRPr="00DB1ABF">
          <w:rPr>
            <w:rStyle w:val="Hyperlink"/>
            <w:rFonts w:ascii="Arial" w:hAnsi="Arial" w:cs="Arial"/>
            <w:color w:val="336699"/>
            <w:sz w:val="22"/>
            <w:szCs w:val="22"/>
          </w:rPr>
          <w:t>MK843319.1</w:t>
        </w:r>
      </w:hyperlink>
      <w:r w:rsidRPr="00DB1ABF">
        <w:rPr>
          <w:rFonts w:ascii="Arial" w:hAnsi="Arial" w:cs="Arial"/>
          <w:sz w:val="22"/>
          <w:szCs w:val="22"/>
        </w:rPr>
        <w:t xml:space="preserve">] </w:t>
      </w:r>
      <w:r w:rsidRPr="00DB1ABF">
        <w:rPr>
          <w:rFonts w:ascii="Arial" w:hAnsi="Arial" w:cs="Arial"/>
          <w:b/>
          <w:sz w:val="22"/>
          <w:szCs w:val="22"/>
          <w:lang w:val="en-GB"/>
        </w:rPr>
        <w:t xml:space="preserve">should be considered strains of </w:t>
      </w:r>
      <w:r w:rsidRPr="00DB1ABF">
        <w:rPr>
          <w:rFonts w:ascii="Arial" w:hAnsi="Arial" w:cs="Arial"/>
          <w:b/>
          <w:i/>
          <w:iCs/>
          <w:sz w:val="22"/>
          <w:szCs w:val="22"/>
          <w:lang w:val="en-GB"/>
        </w:rPr>
        <w:t>Bacillus virus Waukesha92</w:t>
      </w:r>
      <w:r w:rsidRPr="00DB1ABF">
        <w:rPr>
          <w:rFonts w:ascii="Arial" w:hAnsi="Arial" w:cs="Arial"/>
          <w:b/>
          <w:sz w:val="22"/>
          <w:szCs w:val="22"/>
          <w:lang w:val="en-GB"/>
        </w:rPr>
        <w:t>.</w:t>
      </w:r>
    </w:p>
    <w:p w14:paraId="179347A6" w14:textId="77777777" w:rsidR="00C23EED" w:rsidRPr="00DB1ABF" w:rsidRDefault="00C23EED" w:rsidP="00C23EED">
      <w:pPr>
        <w:rPr>
          <w:rFonts w:ascii="Arial" w:hAnsi="Arial" w:cs="Arial"/>
          <w:b/>
          <w:sz w:val="22"/>
          <w:szCs w:val="22"/>
          <w:lang w:val="en-GB"/>
        </w:rPr>
      </w:pPr>
      <w:r w:rsidRPr="00DB1ABF">
        <w:rPr>
          <w:rFonts w:ascii="Arial" w:hAnsi="Arial" w:cs="Arial"/>
          <w:b/>
          <w:noProof/>
          <w:sz w:val="22"/>
          <w:szCs w:val="22"/>
          <w:lang w:val="en-GB"/>
        </w:rPr>
        <w:drawing>
          <wp:inline distT="0" distB="0" distL="0" distR="0" wp14:anchorId="03AC2B07" wp14:editId="7EFB4D55">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4690A3B6" w14:textId="5CE86A59"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lang w:val="en-GB"/>
        </w:rPr>
        <w:t xml:space="preserve">BLASTN homologs:  </w:t>
      </w:r>
      <w:r w:rsidRPr="00DB1ABF">
        <w:rPr>
          <w:rFonts w:ascii="Arial" w:hAnsi="Arial" w:cs="Arial"/>
          <w:sz w:val="22"/>
          <w:szCs w:val="22"/>
          <w:lang w:val="en-GB"/>
        </w:rPr>
        <w:t xml:space="preserve">The next most related phage is </w:t>
      </w:r>
      <w:r w:rsidRPr="00DB1ABF">
        <w:rPr>
          <w:rFonts w:ascii="Arial" w:hAnsi="Arial" w:cs="Arial"/>
          <w:i/>
          <w:iCs/>
          <w:sz w:val="22"/>
          <w:szCs w:val="22"/>
          <w:lang w:val="en-GB"/>
        </w:rPr>
        <w:t>Bacillus</w:t>
      </w:r>
      <w:r w:rsidRPr="00DB1ABF">
        <w:rPr>
          <w:rFonts w:ascii="Arial" w:hAnsi="Arial" w:cs="Arial"/>
          <w:sz w:val="22"/>
          <w:szCs w:val="22"/>
          <w:lang w:val="en-GB"/>
        </w:rPr>
        <w:t xml:space="preserve"> phage BceA1[1-3]. This phage shares 54.0% DNA sequence identity with Waukesha92.  Though this is sufficient to </w:t>
      </w:r>
      <w:r w:rsidRPr="00DB1ABF">
        <w:rPr>
          <w:rFonts w:ascii="Arial" w:hAnsi="Arial" w:cs="Arial"/>
          <w:sz w:val="22"/>
          <w:szCs w:val="22"/>
          <w:lang w:val="en-GB"/>
        </w:rPr>
        <w:lastRenderedPageBreak/>
        <w:t>suggest a subfamily relationship, which is supported by the phylogenetic analyses (see below), we choose not to create one at this time.  progressiveMauve [7] analysis reveals that Waukesha92 and BceA1 are closely related over half their genome, which confirms the phylogenetic analysis of the large subunit terminase (shown below) and the capsid and RNA polymerase sigma-70 factor (not shown).</w:t>
      </w:r>
    </w:p>
    <w:p w14:paraId="35E5542F" w14:textId="77777777" w:rsidR="00C23EED" w:rsidRPr="00DB1ABF" w:rsidRDefault="00C23EED" w:rsidP="00C23EED">
      <w:pPr>
        <w:rPr>
          <w:rFonts w:ascii="Arial" w:hAnsi="Arial" w:cs="Arial"/>
          <w:sz w:val="22"/>
          <w:szCs w:val="22"/>
          <w:lang w:val="en-GB"/>
        </w:rPr>
      </w:pPr>
    </w:p>
    <w:p w14:paraId="39DB6B76" w14:textId="77777777" w:rsidR="00C23EED" w:rsidRPr="00DB1ABF" w:rsidRDefault="00C23EED" w:rsidP="00C23EED">
      <w:pPr>
        <w:pStyle w:val="ListParagraph"/>
        <w:numPr>
          <w:ilvl w:val="0"/>
          <w:numId w:val="3"/>
        </w:numPr>
        <w:rPr>
          <w:rFonts w:ascii="Arial" w:hAnsi="Arial" w:cs="Arial"/>
          <w:sz w:val="22"/>
          <w:szCs w:val="22"/>
          <w:lang w:val="en-GB"/>
        </w:rPr>
      </w:pPr>
      <w:r w:rsidRPr="00DB1ABF">
        <w:rPr>
          <w:rFonts w:ascii="Arial" w:hAnsi="Arial" w:cs="Arial"/>
          <w:b/>
          <w:bCs/>
          <w:sz w:val="22"/>
          <w:szCs w:val="22"/>
          <w:lang w:val="en-GB"/>
        </w:rPr>
        <w:t>progressiveMauve alignment</w:t>
      </w:r>
      <w:r w:rsidRPr="00DB1ABF">
        <w:rPr>
          <w:rFonts w:ascii="Arial" w:hAnsi="Arial" w:cs="Arial"/>
          <w:sz w:val="22"/>
          <w:szCs w:val="22"/>
          <w:lang w:val="en-GB"/>
        </w:rPr>
        <w:t xml:space="preserve"> of Waukesha92, vB_BtS_BMBtp3, phiS58 and vB_BthS-TP21T genomes</w:t>
      </w:r>
    </w:p>
    <w:p w14:paraId="31B66649" w14:textId="77777777" w:rsidR="00C23EED" w:rsidRPr="00DB1ABF" w:rsidRDefault="00C23EED" w:rsidP="00C23EED">
      <w:pPr>
        <w:rPr>
          <w:rFonts w:ascii="Arial" w:hAnsi="Arial" w:cs="Arial"/>
          <w:sz w:val="22"/>
          <w:szCs w:val="22"/>
          <w:lang w:val="en-GB"/>
        </w:rPr>
      </w:pPr>
      <w:r w:rsidRPr="00DB1ABF">
        <w:rPr>
          <w:rFonts w:ascii="Arial" w:hAnsi="Arial" w:cs="Arial"/>
          <w:noProof/>
          <w:sz w:val="22"/>
          <w:szCs w:val="22"/>
          <w:lang w:val="en-GB"/>
        </w:rPr>
        <w:drawing>
          <wp:inline distT="0" distB="0" distL="0" distR="0" wp14:anchorId="09D2B303" wp14:editId="732A3AC0">
            <wp:extent cx="6007735" cy="3181350"/>
            <wp:effectExtent l="0" t="0" r="0" b="0"/>
            <wp:docPr id="7" name="Picture 7"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screenshot&#10;&#10;Description automatically generated"/>
                    <pic:cNvPicPr/>
                  </pic:nvPicPr>
                  <pic:blipFill>
                    <a:blip r:embed="rId19"/>
                    <a:stretch>
                      <a:fillRect/>
                    </a:stretch>
                  </pic:blipFill>
                  <pic:spPr>
                    <a:xfrm>
                      <a:off x="0" y="0"/>
                      <a:ext cx="6007735" cy="3181350"/>
                    </a:xfrm>
                    <a:prstGeom prst="rect">
                      <a:avLst/>
                    </a:prstGeom>
                  </pic:spPr>
                </pic:pic>
              </a:graphicData>
            </a:graphic>
          </wp:inline>
        </w:drawing>
      </w:r>
    </w:p>
    <w:p w14:paraId="3D7EBEE2" w14:textId="77777777" w:rsidR="00C23EED" w:rsidRPr="00DB1ABF" w:rsidRDefault="00C23EED" w:rsidP="00C23EED">
      <w:pPr>
        <w:rPr>
          <w:rFonts w:ascii="Arial" w:hAnsi="Arial" w:cs="Arial"/>
          <w:sz w:val="22"/>
          <w:szCs w:val="22"/>
          <w:lang w:val="en-GB"/>
        </w:rPr>
      </w:pPr>
    </w:p>
    <w:p w14:paraId="426DBF11" w14:textId="5B44CDD1" w:rsidR="00C23EED" w:rsidRDefault="00C23EED" w:rsidP="00C23EED">
      <w:pPr>
        <w:pStyle w:val="ListParagraph"/>
        <w:numPr>
          <w:ilvl w:val="0"/>
          <w:numId w:val="3"/>
        </w:numPr>
        <w:rPr>
          <w:rFonts w:ascii="Arial" w:hAnsi="Arial" w:cs="Arial"/>
          <w:sz w:val="22"/>
          <w:szCs w:val="22"/>
          <w:lang w:val="en-GB"/>
        </w:rPr>
      </w:pPr>
      <w:r w:rsidRPr="00DB1ABF">
        <w:rPr>
          <w:rFonts w:ascii="Arial" w:hAnsi="Arial" w:cs="Arial"/>
          <w:b/>
          <w:bCs/>
          <w:sz w:val="22"/>
          <w:szCs w:val="22"/>
          <w:lang w:val="en-GB"/>
        </w:rPr>
        <w:t>progressiveMauve alignment</w:t>
      </w:r>
      <w:r w:rsidRPr="00DB1ABF">
        <w:rPr>
          <w:rFonts w:ascii="Arial" w:hAnsi="Arial" w:cs="Arial"/>
          <w:sz w:val="22"/>
          <w:szCs w:val="22"/>
          <w:lang w:val="en-GB"/>
        </w:rPr>
        <w:t xml:space="preserve"> of Waukessha92 and BceA1 genomes</w:t>
      </w:r>
    </w:p>
    <w:p w14:paraId="7998C3EF" w14:textId="77777777" w:rsidR="00DB1ABF" w:rsidRPr="00DB1ABF" w:rsidRDefault="00DB1ABF" w:rsidP="00DB1ABF">
      <w:pPr>
        <w:pStyle w:val="ListParagraph"/>
        <w:rPr>
          <w:rFonts w:ascii="Arial" w:hAnsi="Arial" w:cs="Arial"/>
          <w:sz w:val="22"/>
          <w:szCs w:val="22"/>
          <w:lang w:val="en-GB"/>
        </w:rPr>
      </w:pPr>
    </w:p>
    <w:p w14:paraId="0747B649" w14:textId="77777777" w:rsidR="00C23EED" w:rsidRPr="00DB1ABF" w:rsidRDefault="00C23EED" w:rsidP="00C23EED">
      <w:pPr>
        <w:rPr>
          <w:rFonts w:ascii="Arial" w:hAnsi="Arial" w:cs="Arial"/>
          <w:sz w:val="22"/>
          <w:szCs w:val="22"/>
          <w:lang w:val="en-GB"/>
        </w:rPr>
      </w:pPr>
      <w:r w:rsidRPr="00DB1ABF">
        <w:rPr>
          <w:rFonts w:ascii="Arial" w:hAnsi="Arial" w:cs="Arial"/>
          <w:noProof/>
          <w:sz w:val="22"/>
          <w:szCs w:val="22"/>
          <w:lang w:val="en-GB"/>
        </w:rPr>
        <w:drawing>
          <wp:inline distT="0" distB="0" distL="0" distR="0" wp14:anchorId="361CCE96" wp14:editId="0A2E2DA2">
            <wp:extent cx="6007735" cy="2951480"/>
            <wp:effectExtent l="0" t="0" r="0" b="1270"/>
            <wp:docPr id="5" name="Picture 5"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social media post&#10;&#10;Description automatically generated"/>
                    <pic:cNvPicPr/>
                  </pic:nvPicPr>
                  <pic:blipFill>
                    <a:blip r:embed="rId20"/>
                    <a:stretch>
                      <a:fillRect/>
                    </a:stretch>
                  </pic:blipFill>
                  <pic:spPr>
                    <a:xfrm>
                      <a:off x="0" y="0"/>
                      <a:ext cx="6007735" cy="2951480"/>
                    </a:xfrm>
                    <a:prstGeom prst="rect">
                      <a:avLst/>
                    </a:prstGeom>
                  </pic:spPr>
                </pic:pic>
              </a:graphicData>
            </a:graphic>
          </wp:inline>
        </w:drawing>
      </w:r>
    </w:p>
    <w:p w14:paraId="6528D074" w14:textId="77777777" w:rsidR="00C23EED" w:rsidRPr="00DB1ABF" w:rsidRDefault="00C23EED" w:rsidP="00C23EED">
      <w:pPr>
        <w:rPr>
          <w:rFonts w:ascii="Arial" w:hAnsi="Arial" w:cs="Arial"/>
          <w:sz w:val="22"/>
          <w:szCs w:val="22"/>
          <w:lang w:val="en-GB"/>
        </w:rPr>
      </w:pPr>
    </w:p>
    <w:p w14:paraId="69D1EC59" w14:textId="77777777" w:rsidR="00C23EED" w:rsidRPr="00DB1ABF" w:rsidRDefault="00C23EED" w:rsidP="00C23EED">
      <w:pPr>
        <w:rPr>
          <w:rFonts w:ascii="Arial" w:hAnsi="Arial" w:cs="Arial"/>
          <w:b/>
          <w:color w:val="0000FF"/>
          <w:sz w:val="22"/>
          <w:szCs w:val="22"/>
          <w:lang w:val="en-GB"/>
        </w:rPr>
      </w:pPr>
      <w:r w:rsidRPr="00DB1ABF">
        <w:rPr>
          <w:rFonts w:ascii="Arial" w:hAnsi="Arial" w:cs="Arial"/>
          <w:b/>
          <w:color w:val="0000FF"/>
          <w:sz w:val="22"/>
          <w:szCs w:val="22"/>
          <w:lang w:val="en-GB"/>
        </w:rPr>
        <w:t xml:space="preserve">Electron micrograph: </w:t>
      </w:r>
      <w:r w:rsidRPr="00DB1ABF">
        <w:rPr>
          <w:rFonts w:ascii="Arial" w:hAnsi="Arial" w:cs="Arial"/>
          <w:sz w:val="22"/>
          <w:szCs w:val="22"/>
          <w:lang w:val="en-GB"/>
        </w:rPr>
        <w:t>None available</w:t>
      </w:r>
    </w:p>
    <w:p w14:paraId="3564F5FD" w14:textId="77777777" w:rsidR="00C23EED" w:rsidRPr="00DB1ABF" w:rsidRDefault="00C23EED" w:rsidP="00C23EED">
      <w:pPr>
        <w:jc w:val="center"/>
        <w:rPr>
          <w:rFonts w:ascii="Arial" w:hAnsi="Arial" w:cs="Arial"/>
          <w:b/>
          <w:color w:val="0000FF"/>
          <w:sz w:val="22"/>
          <w:szCs w:val="22"/>
          <w:lang w:val="en-GB"/>
        </w:rPr>
      </w:pPr>
    </w:p>
    <w:p w14:paraId="2777267C" w14:textId="2B35953E" w:rsidR="00C23EED" w:rsidRPr="00DB1ABF" w:rsidRDefault="00C23EED" w:rsidP="00C23EED">
      <w:pPr>
        <w:rPr>
          <w:rFonts w:ascii="Arial" w:hAnsi="Arial" w:cs="Arial"/>
          <w:sz w:val="22"/>
          <w:szCs w:val="22"/>
          <w:lang w:val="en-GB"/>
        </w:rPr>
      </w:pPr>
      <w:r w:rsidRPr="00DB1ABF">
        <w:rPr>
          <w:rFonts w:ascii="Arial" w:hAnsi="Arial" w:cs="Arial"/>
          <w:b/>
          <w:color w:val="0000FF"/>
          <w:sz w:val="22"/>
          <w:szCs w:val="22"/>
          <w:lang w:val="en-GB"/>
        </w:rPr>
        <w:t xml:space="preserve">Phylogeny: </w:t>
      </w:r>
      <w:r w:rsidRPr="00DB1ABF">
        <w:rPr>
          <w:rFonts w:ascii="Arial" w:hAnsi="Arial" w:cs="Arial"/>
          <w:sz w:val="22"/>
          <w:szCs w:val="22"/>
          <w:lang w:val="en-GB"/>
        </w:rPr>
        <w:t xml:space="preserve">The phylogenetic tree was constructed using the A. terminase large subunit and B. major capsid protein homologs of </w:t>
      </w:r>
      <w:bookmarkStart w:id="1" w:name="_Hlk13226933"/>
      <w:r w:rsidRPr="00DB1ABF">
        <w:rPr>
          <w:rFonts w:ascii="Arial" w:hAnsi="Arial" w:cs="Arial"/>
          <w:sz w:val="22"/>
          <w:szCs w:val="22"/>
          <w:lang w:val="en-GB"/>
        </w:rPr>
        <w:t>Waukesha92</w:t>
      </w:r>
      <w:bookmarkEnd w:id="1"/>
      <w:r w:rsidRPr="00DB1ABF">
        <w:rPr>
          <w:rFonts w:ascii="Arial" w:hAnsi="Arial" w:cs="Arial"/>
          <w:sz w:val="22"/>
          <w:szCs w:val="22"/>
          <w:lang w:val="en-GB"/>
        </w:rPr>
        <w:t xml:space="preserve"> and related phages with phylogeny.fr in </w:t>
      </w:r>
      <w:r w:rsidRPr="00DB1ABF">
        <w:rPr>
          <w:rFonts w:ascii="Arial" w:hAnsi="Arial" w:cs="Arial"/>
          <w:sz w:val="22"/>
          <w:szCs w:val="22"/>
          <w:lang w:val="en-GB"/>
        </w:rPr>
        <w:lastRenderedPageBreak/>
        <w:t>“one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210C2CDA" w14:textId="77777777" w:rsidR="00C23EED" w:rsidRPr="00DB1ABF" w:rsidRDefault="00C23EED" w:rsidP="00C23EED">
      <w:pPr>
        <w:rPr>
          <w:rFonts w:ascii="Arial" w:hAnsi="Arial" w:cs="Arial"/>
          <w:sz w:val="22"/>
          <w:szCs w:val="22"/>
          <w:lang w:val="en-GB"/>
        </w:rPr>
      </w:pPr>
    </w:p>
    <w:p w14:paraId="6B217DCF" w14:textId="77777777" w:rsidR="00C23EED" w:rsidRPr="00DB1ABF" w:rsidRDefault="00C23EED" w:rsidP="00C23EED">
      <w:pPr>
        <w:rPr>
          <w:rFonts w:ascii="Arial" w:hAnsi="Arial" w:cs="Arial"/>
          <w:sz w:val="22"/>
          <w:szCs w:val="22"/>
          <w:lang w:val="en-GB"/>
        </w:rPr>
      </w:pPr>
    </w:p>
    <w:p w14:paraId="7EE46D80" w14:textId="77777777" w:rsidR="00C23EED" w:rsidRPr="00DB1ABF" w:rsidRDefault="00C23EED" w:rsidP="00C23EED">
      <w:pPr>
        <w:pStyle w:val="ListParagraph"/>
        <w:numPr>
          <w:ilvl w:val="0"/>
          <w:numId w:val="2"/>
        </w:numPr>
        <w:rPr>
          <w:rFonts w:ascii="Arial" w:hAnsi="Arial" w:cs="Arial"/>
          <w:b/>
          <w:bCs/>
          <w:sz w:val="22"/>
          <w:szCs w:val="22"/>
          <w:lang w:val="en-GB"/>
        </w:rPr>
      </w:pPr>
      <w:r w:rsidRPr="00DB1ABF">
        <w:rPr>
          <w:rFonts w:ascii="Arial" w:hAnsi="Arial" w:cs="Arial"/>
          <w:b/>
          <w:bCs/>
          <w:sz w:val="22"/>
          <w:szCs w:val="22"/>
          <w:lang w:val="en-GB"/>
        </w:rPr>
        <w:t>Large subunit terminase protein</w:t>
      </w:r>
    </w:p>
    <w:p w14:paraId="1C49B8B8" w14:textId="77777777" w:rsidR="00C23EED" w:rsidRPr="00DB1ABF" w:rsidRDefault="00C23EED" w:rsidP="00C23EED">
      <w:pPr>
        <w:pStyle w:val="BodyTextIndent"/>
        <w:ind w:left="0" w:firstLine="0"/>
        <w:rPr>
          <w:rFonts w:ascii="Arial" w:hAnsi="Arial" w:cs="Arial"/>
          <w:color w:val="000000"/>
          <w:sz w:val="22"/>
          <w:szCs w:val="22"/>
        </w:rPr>
      </w:pPr>
      <w:r w:rsidRPr="00DB1ABF">
        <w:rPr>
          <w:rFonts w:ascii="Arial" w:hAnsi="Arial" w:cs="Arial"/>
          <w:noProof/>
          <w:color w:val="000000"/>
          <w:sz w:val="22"/>
          <w:szCs w:val="22"/>
        </w:rPr>
        <mc:AlternateContent>
          <mc:Choice Requires="wps">
            <w:drawing>
              <wp:anchor distT="0" distB="0" distL="114300" distR="114300" simplePos="0" relativeHeight="251661312" behindDoc="0" locked="0" layoutInCell="1" allowOverlap="1" wp14:anchorId="28994ADD" wp14:editId="1BD9BDCE">
                <wp:simplePos x="0" y="0"/>
                <wp:positionH relativeFrom="column">
                  <wp:posOffset>2203450</wp:posOffset>
                </wp:positionH>
                <wp:positionV relativeFrom="paragraph">
                  <wp:posOffset>701040</wp:posOffset>
                </wp:positionV>
                <wp:extent cx="3409950" cy="1200150"/>
                <wp:effectExtent l="19050" t="19050" r="19050" b="19050"/>
                <wp:wrapNone/>
                <wp:docPr id="3" name="Rectangle 3"/>
                <wp:cNvGraphicFramePr/>
                <a:graphic xmlns:a="http://schemas.openxmlformats.org/drawingml/2006/main">
                  <a:graphicData uri="http://schemas.microsoft.com/office/word/2010/wordprocessingShape">
                    <wps:wsp>
                      <wps:cNvSpPr/>
                      <wps:spPr>
                        <a:xfrm>
                          <a:off x="0" y="0"/>
                          <a:ext cx="3409950" cy="1200150"/>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C845D6" id="Rectangle 3" o:spid="_x0000_s1026" style="position:absolute;margin-left:173.5pt;margin-top:55.2pt;width:268.5pt;height:94.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" filled="f" strokecolor="#4472c4 [3204]" strokeweight="2.25pt"/>
            </w:pict>
          </mc:Fallback>
        </mc:AlternateContent>
      </w:r>
      <w:r w:rsidRPr="00DB1ABF">
        <w:rPr>
          <w:rFonts w:ascii="Arial" w:hAnsi="Arial" w:cs="Arial"/>
          <w:noProof/>
          <w:color w:val="000000"/>
          <w:sz w:val="22"/>
          <w:szCs w:val="22"/>
        </w:rPr>
        <w:drawing>
          <wp:inline distT="0" distB="0" distL="0" distR="0" wp14:anchorId="0B534030" wp14:editId="13D21555">
            <wp:extent cx="6007735" cy="3279775"/>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a:blip r:embed="rId21"/>
                    <a:stretch>
                      <a:fillRect/>
                    </a:stretch>
                  </pic:blipFill>
                  <pic:spPr>
                    <a:xfrm>
                      <a:off x="0" y="0"/>
                      <a:ext cx="6007735" cy="3279775"/>
                    </a:xfrm>
                    <a:prstGeom prst="rect">
                      <a:avLst/>
                    </a:prstGeom>
                  </pic:spPr>
                </pic:pic>
              </a:graphicData>
            </a:graphic>
          </wp:inline>
        </w:drawing>
      </w:r>
    </w:p>
    <w:p w14:paraId="53403000" w14:textId="77777777" w:rsidR="00C23EED" w:rsidRPr="00DB1ABF" w:rsidRDefault="00C23EED" w:rsidP="00C23EED">
      <w:pPr>
        <w:pStyle w:val="BodyTextIndent"/>
        <w:ind w:left="0" w:firstLine="0"/>
        <w:rPr>
          <w:rFonts w:ascii="Arial" w:hAnsi="Arial" w:cs="Arial"/>
          <w:color w:val="000000"/>
          <w:sz w:val="22"/>
          <w:szCs w:val="22"/>
        </w:rPr>
      </w:pPr>
    </w:p>
    <w:p w14:paraId="607E62F0" w14:textId="77777777" w:rsidR="00C23EED" w:rsidRPr="00DB1ABF" w:rsidRDefault="00C23EED" w:rsidP="00C23EED">
      <w:pPr>
        <w:rPr>
          <w:rFonts w:ascii="Arial" w:hAnsi="Arial" w:cs="Arial"/>
          <w:sz w:val="22"/>
          <w:szCs w:val="22"/>
          <w:lang w:val="en-GB"/>
        </w:rPr>
      </w:pPr>
    </w:p>
    <w:p w14:paraId="6BA68373" w14:textId="77777777" w:rsidR="00C23EED" w:rsidRPr="00DB1ABF" w:rsidRDefault="00C23EED" w:rsidP="00C23EED">
      <w:pPr>
        <w:pStyle w:val="ListParagraph"/>
        <w:numPr>
          <w:ilvl w:val="0"/>
          <w:numId w:val="2"/>
        </w:numPr>
        <w:rPr>
          <w:rFonts w:ascii="Arial" w:hAnsi="Arial" w:cs="Arial"/>
          <w:b/>
          <w:bCs/>
          <w:sz w:val="22"/>
          <w:szCs w:val="22"/>
          <w:lang w:val="en-GB"/>
        </w:rPr>
      </w:pPr>
      <w:r w:rsidRPr="00DB1ABF">
        <w:rPr>
          <w:rFonts w:ascii="Arial" w:hAnsi="Arial" w:cs="Arial"/>
          <w:b/>
          <w:bCs/>
          <w:sz w:val="22"/>
          <w:szCs w:val="22"/>
          <w:lang w:val="en-GB"/>
        </w:rPr>
        <w:t>Major capsid protein</w:t>
      </w:r>
    </w:p>
    <w:p w14:paraId="6E0DD30D" w14:textId="77777777" w:rsidR="00C23EED" w:rsidRPr="00DB1ABF" w:rsidRDefault="00C23EED" w:rsidP="00C23EED">
      <w:pPr>
        <w:rPr>
          <w:rFonts w:ascii="Arial" w:hAnsi="Arial" w:cs="Arial"/>
          <w:sz w:val="22"/>
          <w:szCs w:val="22"/>
          <w:lang w:val="en-GB"/>
        </w:rPr>
      </w:pPr>
      <w:r w:rsidRPr="00DB1ABF">
        <w:rPr>
          <w:rFonts w:ascii="Arial" w:hAnsi="Arial" w:cs="Arial"/>
          <w:noProof/>
          <w:color w:val="000000"/>
          <w:sz w:val="22"/>
          <w:szCs w:val="22"/>
        </w:rPr>
        <mc:AlternateContent>
          <mc:Choice Requires="wps">
            <w:drawing>
              <wp:anchor distT="0" distB="0" distL="114300" distR="114300" simplePos="0" relativeHeight="251662336" behindDoc="0" locked="0" layoutInCell="1" allowOverlap="1" wp14:anchorId="7D891193" wp14:editId="0E744159">
                <wp:simplePos x="0" y="0"/>
                <wp:positionH relativeFrom="column">
                  <wp:posOffset>2317750</wp:posOffset>
                </wp:positionH>
                <wp:positionV relativeFrom="paragraph">
                  <wp:posOffset>307340</wp:posOffset>
                </wp:positionV>
                <wp:extent cx="3409950" cy="793750"/>
                <wp:effectExtent l="19050" t="19050" r="19050" b="25400"/>
                <wp:wrapNone/>
                <wp:docPr id="4" name="Rectangle 4"/>
                <wp:cNvGraphicFramePr/>
                <a:graphic xmlns:a="http://schemas.openxmlformats.org/drawingml/2006/main">
                  <a:graphicData uri="http://schemas.microsoft.com/office/word/2010/wordprocessingShape">
                    <wps:wsp>
                      <wps:cNvSpPr/>
                      <wps:spPr>
                        <a:xfrm>
                          <a:off x="0" y="0"/>
                          <a:ext cx="3409950" cy="793750"/>
                        </a:xfrm>
                        <a:prstGeom prst="rect">
                          <a:avLst/>
                        </a:prstGeom>
                        <a:noFill/>
                        <a:ln w="28575"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CA8596" id="Rectangle 4" o:spid="_x0000_s1026" style="position:absolute;margin-left:182.5pt;margin-top:24.2pt;width:268.5pt;height:6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" filled="f" strokecolor="#5b9bd5" strokeweight="2.25pt"/>
            </w:pict>
          </mc:Fallback>
        </mc:AlternateContent>
      </w:r>
      <w:r w:rsidRPr="00DB1ABF">
        <w:rPr>
          <w:rFonts w:ascii="Arial" w:hAnsi="Arial" w:cs="Arial"/>
          <w:noProof/>
          <w:sz w:val="22"/>
          <w:szCs w:val="22"/>
          <w:lang w:val="en-GB"/>
        </w:rPr>
        <w:drawing>
          <wp:inline distT="0" distB="0" distL="0" distR="0" wp14:anchorId="1CFB9A13" wp14:editId="7B527ADA">
            <wp:extent cx="6007735" cy="1931670"/>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ell phone&#10;&#10;Description automatically generated"/>
                    <pic:cNvPicPr/>
                  </pic:nvPicPr>
                  <pic:blipFill>
                    <a:blip r:embed="rId22"/>
                    <a:stretch>
                      <a:fillRect/>
                    </a:stretch>
                  </pic:blipFill>
                  <pic:spPr>
                    <a:xfrm>
                      <a:off x="0" y="0"/>
                      <a:ext cx="6007735" cy="1931670"/>
                    </a:xfrm>
                    <a:prstGeom prst="rect">
                      <a:avLst/>
                    </a:prstGeom>
                  </pic:spPr>
                </pic:pic>
              </a:graphicData>
            </a:graphic>
          </wp:inline>
        </w:drawing>
      </w:r>
    </w:p>
    <w:p w14:paraId="236698BA" w14:textId="77777777" w:rsidR="00C23EED" w:rsidRPr="00DB1ABF" w:rsidRDefault="00C23EED" w:rsidP="00C23EED">
      <w:pPr>
        <w:rPr>
          <w:rFonts w:ascii="Arial" w:hAnsi="Arial" w:cs="Arial"/>
          <w:sz w:val="22"/>
          <w:szCs w:val="22"/>
          <w:lang w:val="en-GB"/>
        </w:rPr>
      </w:pPr>
    </w:p>
    <w:p w14:paraId="5EC81E0A" w14:textId="77777777" w:rsidR="00DB1ABF" w:rsidRDefault="00DB1ABF" w:rsidP="00C23EED">
      <w:pPr>
        <w:spacing w:before="120" w:after="120"/>
        <w:rPr>
          <w:rFonts w:ascii="Arial" w:hAnsi="Arial" w:cs="Arial"/>
          <w:b/>
        </w:rPr>
      </w:pPr>
    </w:p>
    <w:p w14:paraId="1CE7AA16" w14:textId="77777777" w:rsidR="00DB1ABF" w:rsidRDefault="00DB1ABF" w:rsidP="00C23EED">
      <w:pPr>
        <w:spacing w:before="120" w:after="120"/>
        <w:rPr>
          <w:rFonts w:ascii="Arial" w:hAnsi="Arial" w:cs="Arial"/>
          <w:b/>
        </w:rPr>
      </w:pPr>
    </w:p>
    <w:p w14:paraId="31FDECEA" w14:textId="7E74D745" w:rsidR="00C23EED" w:rsidRPr="00DB1ABF" w:rsidRDefault="00C23EED" w:rsidP="00C23EED">
      <w:pPr>
        <w:spacing w:before="120" w:after="120"/>
        <w:rPr>
          <w:rFonts w:ascii="Arial" w:hAnsi="Arial" w:cs="Arial"/>
          <w:b/>
        </w:rPr>
      </w:pPr>
      <w:r w:rsidRPr="00DB1ABF">
        <w:rPr>
          <w:rFonts w:ascii="Arial" w:hAnsi="Arial" w:cs="Arial"/>
          <w:b/>
        </w:rPr>
        <w:t>References</w:t>
      </w:r>
    </w:p>
    <w:p w14:paraId="7576A293" w14:textId="3AF8C81B"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lastRenderedPageBreak/>
        <w:t>Sayers EW, Agarwala R, Bolton EE, Brister JR, Canese K, Clark K, et al. Database resources of the National Center for Biotechnology Information. Nucleic Acids Res. 2019;47(D1):D23-D28. doi: 10.1093/nar/gkz899. PMID: 31602479.</w:t>
      </w:r>
    </w:p>
    <w:p w14:paraId="54652E8F" w14:textId="75218960"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Tolstoy I, Kropinski AM, Brister JR. Bacteriophage Taxonomy: An Evolving Discipline. Methods Mol Biol. 2018;1693:57-71. doi: 10.1007/978-1-4939-7395-8_6. PMID:     29119432.</w:t>
      </w:r>
    </w:p>
    <w:p w14:paraId="576A4AB7" w14:textId="22A0125A"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45B8B200" w14:textId="71ECBE84"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41476093" w14:textId="2255B428"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Chan PP, Lowe TM. tRNAscan-SE: Searching for tRNA Genes in Genomic Sequences. Methods Mol Biol. 2019;1962:1-14. doi: 10.1007/978-1-4939-9173-0_1. PMID:     31020551.</w:t>
      </w:r>
    </w:p>
    <w:p w14:paraId="3873C94A" w14:textId="4CED3314"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447DFAC0" w14:textId="42CD6A38"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Darling AE, Mau B, Perna NT. progressiveMauve: multiple genome alignment with gene gain, loss and rearrangement. PLoS One. 2010;5(6):e11147.  doi: 10.1371/journal.pone.0011147.  PMID:</w:t>
      </w:r>
      <w:r w:rsidRPr="00DB1ABF">
        <w:rPr>
          <w:rFonts w:ascii="Arial" w:hAnsi="Arial" w:cs="Arial"/>
          <w:sz w:val="22"/>
          <w:szCs w:val="22"/>
        </w:rPr>
        <w:t xml:space="preserve"> </w:t>
      </w:r>
      <w:r w:rsidRPr="00DB1ABF">
        <w:rPr>
          <w:rFonts w:ascii="Arial" w:hAnsi="Arial" w:cs="Arial"/>
          <w:color w:val="000000"/>
          <w:sz w:val="22"/>
          <w:szCs w:val="22"/>
        </w:rPr>
        <w:t>20593022.</w:t>
      </w:r>
    </w:p>
    <w:p w14:paraId="774E88E4" w14:textId="5D70CC05" w:rsidR="00C23EED" w:rsidRPr="00DB1ABF" w:rsidRDefault="00C23EED" w:rsidP="00DB1ABF">
      <w:pPr>
        <w:pStyle w:val="BodyTextIndent"/>
        <w:numPr>
          <w:ilvl w:val="0"/>
          <w:numId w:val="4"/>
        </w:numPr>
        <w:rPr>
          <w:rFonts w:ascii="Arial" w:hAnsi="Arial" w:cs="Arial"/>
          <w:color w:val="000000"/>
          <w:sz w:val="22"/>
          <w:szCs w:val="22"/>
        </w:rPr>
      </w:pPr>
      <w:r w:rsidRPr="00DB1ABF">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BBA3F09" w14:textId="4B4FC850" w:rsidR="00C23EED" w:rsidRPr="00DB1ABF" w:rsidRDefault="00C23EED" w:rsidP="00DB1ABF">
      <w:pPr>
        <w:pStyle w:val="BodyTextIndent"/>
        <w:numPr>
          <w:ilvl w:val="0"/>
          <w:numId w:val="4"/>
        </w:numPr>
        <w:rPr>
          <w:rFonts w:ascii="Arial" w:hAnsi="Arial" w:cs="Arial"/>
          <w:sz w:val="22"/>
          <w:szCs w:val="22"/>
          <w:lang w:val="en-GB"/>
        </w:rPr>
      </w:pPr>
      <w:r w:rsidRPr="00DB1ABF">
        <w:rPr>
          <w:rFonts w:ascii="Arial" w:hAnsi="Arial" w:cs="Arial"/>
          <w:color w:val="000000"/>
          <w:sz w:val="22"/>
          <w:szCs w:val="22"/>
        </w:rPr>
        <w:t>Anisimova M, Gascuel O. Approximate likelihood-ratio test for branches: A fast, accurate, and powerful alternative. Syst Biol. 2006;55(4):539-52.  PMID: 16785212.  DOI:     10.1080/10635150600755453.</w:t>
      </w:r>
      <w:r w:rsidRPr="00DB1ABF">
        <w:rPr>
          <w:rFonts w:ascii="Arial" w:hAnsi="Arial" w:cs="Arial"/>
          <w:sz w:val="22"/>
          <w:szCs w:val="22"/>
          <w:lang w:val="en-GB"/>
        </w:rPr>
        <w:t xml:space="preserve"> </w:t>
      </w:r>
    </w:p>
    <w:p w14:paraId="5311058C" w14:textId="77777777" w:rsidR="00C23EED" w:rsidRPr="00DB1ABF" w:rsidRDefault="00C23EED" w:rsidP="00C23EED">
      <w:pPr>
        <w:spacing w:before="120" w:after="120"/>
        <w:rPr>
          <w:rFonts w:ascii="Arial" w:hAnsi="Arial" w:cs="Arial"/>
          <w:b/>
          <w:sz w:val="22"/>
          <w:szCs w:val="22"/>
        </w:rPr>
      </w:pPr>
    </w:p>
    <w:p w14:paraId="4F0EBE6D" w14:textId="77777777" w:rsidR="00C23EED" w:rsidRPr="00DB1ABF" w:rsidRDefault="00C23EED" w:rsidP="00C23EED">
      <w:pPr>
        <w:rPr>
          <w:rFonts w:ascii="Arial" w:hAnsi="Arial" w:cs="Arial"/>
          <w:sz w:val="22"/>
          <w:szCs w:val="22"/>
          <w:lang w:val="en-GB"/>
        </w:rPr>
      </w:pPr>
    </w:p>
    <w:p w14:paraId="784DF11A" w14:textId="712A37AA" w:rsidR="00237296" w:rsidRPr="00DB1ABF" w:rsidRDefault="00237296" w:rsidP="00C23EED">
      <w:pPr>
        <w:rPr>
          <w:rFonts w:ascii="Arial" w:hAnsi="Arial" w:cs="Arial"/>
          <w:b/>
          <w:sz w:val="22"/>
          <w:szCs w:val="22"/>
        </w:rPr>
      </w:pPr>
    </w:p>
    <w:sectPr w:rsidR="00237296" w:rsidRPr="00DB1ABF" w:rsidSect="00584D75">
      <w:headerReference w:type="default" r:id="rId2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FC7BFA" w14:textId="77777777" w:rsidR="00175F79" w:rsidRDefault="00175F79" w:rsidP="004609D1">
      <w:r>
        <w:separator/>
      </w:r>
    </w:p>
  </w:endnote>
  <w:endnote w:type="continuationSeparator" w:id="0">
    <w:p w14:paraId="34E03902" w14:textId="77777777" w:rsidR="00175F79" w:rsidRDefault="00175F7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209948" w14:textId="77777777" w:rsidR="00175F79" w:rsidRDefault="00175F79" w:rsidP="004609D1">
      <w:r>
        <w:separator/>
      </w:r>
    </w:p>
  </w:footnote>
  <w:footnote w:type="continuationSeparator" w:id="0">
    <w:p w14:paraId="4E453E5F" w14:textId="77777777" w:rsidR="00175F79" w:rsidRDefault="00175F7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0FB6F75"/>
    <w:multiLevelType w:val="hybridMultilevel"/>
    <w:tmpl w:val="8CB2034E"/>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49E75EF1"/>
    <w:multiLevelType w:val="hybridMultilevel"/>
    <w:tmpl w:val="B158FE74"/>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4EC3635B"/>
    <w:multiLevelType w:val="hybridMultilevel"/>
    <w:tmpl w:val="C6B0D3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7440B"/>
    <w:rsid w:val="00175F79"/>
    <w:rsid w:val="001A2500"/>
    <w:rsid w:val="001C1BF5"/>
    <w:rsid w:val="001D3F64"/>
    <w:rsid w:val="001D4AAF"/>
    <w:rsid w:val="001E36C8"/>
    <w:rsid w:val="001E6D21"/>
    <w:rsid w:val="00215F51"/>
    <w:rsid w:val="00237296"/>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90EFF"/>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C1592"/>
    <w:rsid w:val="009C29D0"/>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06728"/>
    <w:rsid w:val="00B11029"/>
    <w:rsid w:val="00B13B77"/>
    <w:rsid w:val="00B2214B"/>
    <w:rsid w:val="00B36C9C"/>
    <w:rsid w:val="00B52DF3"/>
    <w:rsid w:val="00B62F80"/>
    <w:rsid w:val="00B634B7"/>
    <w:rsid w:val="00B97EDC"/>
    <w:rsid w:val="00BA7C8B"/>
    <w:rsid w:val="00BB3850"/>
    <w:rsid w:val="00BD68D8"/>
    <w:rsid w:val="00C134C5"/>
    <w:rsid w:val="00C14FBF"/>
    <w:rsid w:val="00C23EED"/>
    <w:rsid w:val="00C35DAD"/>
    <w:rsid w:val="00C40BA4"/>
    <w:rsid w:val="00C61519"/>
    <w:rsid w:val="00C63232"/>
    <w:rsid w:val="00C63790"/>
    <w:rsid w:val="00C72BBB"/>
    <w:rsid w:val="00C8180D"/>
    <w:rsid w:val="00C85371"/>
    <w:rsid w:val="00CA456A"/>
    <w:rsid w:val="00CA467A"/>
    <w:rsid w:val="00CB2F6E"/>
    <w:rsid w:val="00CB5EA8"/>
    <w:rsid w:val="00CD030E"/>
    <w:rsid w:val="00D31F56"/>
    <w:rsid w:val="00D406A2"/>
    <w:rsid w:val="00D40FB4"/>
    <w:rsid w:val="00D5298F"/>
    <w:rsid w:val="00D572F3"/>
    <w:rsid w:val="00DB1ABF"/>
    <w:rsid w:val="00DB5FFF"/>
    <w:rsid w:val="00DB6B04"/>
    <w:rsid w:val="00DF35BB"/>
    <w:rsid w:val="00DF4107"/>
    <w:rsid w:val="00DF7F00"/>
    <w:rsid w:val="00E01C77"/>
    <w:rsid w:val="00E46C93"/>
    <w:rsid w:val="00E71BCC"/>
    <w:rsid w:val="00E75DB4"/>
    <w:rsid w:val="00E84439"/>
    <w:rsid w:val="00EA1882"/>
    <w:rsid w:val="00EA68E3"/>
    <w:rsid w:val="00EA6E15"/>
    <w:rsid w:val="00EA7785"/>
    <w:rsid w:val="00ED399B"/>
    <w:rsid w:val="00F05B35"/>
    <w:rsid w:val="00F12E84"/>
    <w:rsid w:val="00F1492B"/>
    <w:rsid w:val="00F158B6"/>
    <w:rsid w:val="00F25BFA"/>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C23E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hyperlink" Target="https://www.ncbi.nlm.nih.gov/nuccore/KJ920400.1" TargetMode="External"/><Relationship Id="rId18" Type="http://schemas.openxmlformats.org/officeDocument/2006/relationships/image" Target="media/image2.emf"/><Relationship Id="rId3" Type="http://schemas.openxmlformats.org/officeDocument/2006/relationships/settings" Target="settings.xml"/><Relationship Id="rId21" Type="http://schemas.openxmlformats.org/officeDocument/2006/relationships/image" Target="media/image5.tif"/><Relationship Id="rId7" Type="http://schemas.openxmlformats.org/officeDocument/2006/relationships/image" Target="media/image1.png"/><Relationship Id="rId12" Type="http://schemas.openxmlformats.org/officeDocument/2006/relationships/hyperlink" Target="https://www.ncbi.nlm.nih.gov/nuccore/NC_025424.1" TargetMode="External"/><Relationship Id="rId17" Type="http://schemas.openxmlformats.org/officeDocument/2006/relationships/hyperlink" Target="https://www.ncbi.nlm.nih.gov/nucleotide/MK843319.1?report=genbank&amp;log$=nucltop&amp;blast_rank=3&amp;RID=F8YK171901R"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cbi.nlm.nih.gov/nucleotide/KT970646.1?report=genbank&amp;log$=nucltop&amp;blast_rank=2&amp;RID=F8YK171901R" TargetMode="External"/><Relationship Id="rId20" Type="http://schemas.openxmlformats.org/officeDocument/2006/relationships/image" Target="media/image4.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Jakub.Barylski@gmail.com"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ncbi.nlm.nih.gov/nuccore/KJ024807.2" TargetMode="External"/><Relationship Id="rId23" Type="http://schemas.openxmlformats.org/officeDocument/2006/relationships/header" Target="header1.xml"/><Relationship Id="rId10" Type="http://schemas.openxmlformats.org/officeDocument/2006/relationships/hyperlink" Target="mailto:evelien.adriaenssens@quadram.ac.uk" TargetMode="External"/><Relationship Id="rId19" Type="http://schemas.openxmlformats.org/officeDocument/2006/relationships/image" Target="media/image3.tif"/><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NC_028748.2" TargetMode="External"/><Relationship Id="rId22" Type="http://schemas.openxmlformats.org/officeDocument/2006/relationships/image" Target="media/image6.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6</Pages>
  <Words>1099</Words>
  <Characters>6269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6</cp:revision>
  <dcterms:created xsi:type="dcterms:W3CDTF">2020-08-18T12:26:00Z</dcterms:created>
  <dcterms:modified xsi:type="dcterms:W3CDTF">2021-03-04T05:05:00Z</dcterms:modified>
</cp:coreProperties>
</file>