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3C94D0" w14:textId="77777777" w:rsidR="00166F17" w:rsidRDefault="004650B7">
      <w:r>
        <w:rPr>
          <w:noProof/>
        </w:rPr>
        <w:drawing>
          <wp:anchor distT="0" distB="0" distL="114300" distR="114300" simplePos="0" relativeHeight="2" behindDoc="0" locked="0" layoutInCell="1" allowOverlap="1" wp14:anchorId="00882738" wp14:editId="02553AA8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25C55C" w14:textId="77777777" w:rsidR="00166F17" w:rsidRDefault="00166F17">
      <w:pPr>
        <w:rPr>
          <w:rFonts w:ascii="Arial" w:hAnsi="Arial" w:cs="Arial"/>
          <w:color w:val="0000FF"/>
          <w:sz w:val="20"/>
          <w:szCs w:val="20"/>
        </w:rPr>
      </w:pPr>
    </w:p>
    <w:p w14:paraId="14112414" w14:textId="77777777" w:rsidR="00166F17" w:rsidRDefault="00166F17">
      <w:pPr>
        <w:rPr>
          <w:rFonts w:ascii="Arial" w:hAnsi="Arial" w:cs="Arial"/>
          <w:color w:val="0000FF"/>
          <w:sz w:val="20"/>
          <w:szCs w:val="20"/>
        </w:rPr>
      </w:pPr>
    </w:p>
    <w:p w14:paraId="70A1DBF2" w14:textId="77777777" w:rsidR="00166F17" w:rsidRDefault="00166F17">
      <w:pPr>
        <w:rPr>
          <w:rFonts w:ascii="Arial" w:hAnsi="Arial" w:cs="Arial"/>
          <w:color w:val="0000FF"/>
          <w:sz w:val="20"/>
          <w:szCs w:val="20"/>
        </w:rPr>
      </w:pPr>
    </w:p>
    <w:p w14:paraId="0C7FB419" w14:textId="77777777" w:rsidR="00166F17" w:rsidRDefault="00166F17">
      <w:pPr>
        <w:rPr>
          <w:rFonts w:ascii="Arial" w:hAnsi="Arial" w:cs="Arial"/>
          <w:color w:val="0000FF"/>
          <w:sz w:val="20"/>
          <w:szCs w:val="20"/>
        </w:rPr>
      </w:pPr>
    </w:p>
    <w:p w14:paraId="1A2CED30" w14:textId="77777777" w:rsidR="00166F17" w:rsidRDefault="00166F17">
      <w:pPr>
        <w:rPr>
          <w:rFonts w:ascii="Arial" w:hAnsi="Arial" w:cs="Arial"/>
          <w:color w:val="0000FF"/>
          <w:sz w:val="20"/>
          <w:szCs w:val="20"/>
        </w:rPr>
      </w:pPr>
    </w:p>
    <w:p w14:paraId="48941690" w14:textId="77777777" w:rsidR="00166F17" w:rsidRDefault="00166F17">
      <w:pPr>
        <w:rPr>
          <w:rFonts w:ascii="Arial" w:hAnsi="Arial" w:cs="Arial"/>
          <w:color w:val="0000FF"/>
          <w:sz w:val="20"/>
          <w:szCs w:val="20"/>
        </w:rPr>
      </w:pPr>
    </w:p>
    <w:p w14:paraId="74328121" w14:textId="77777777" w:rsidR="00166F17" w:rsidRDefault="004650B7">
      <w:pPr>
        <w:rPr>
          <w:rFonts w:ascii="Arial" w:hAnsi="Arial" w:cs="Arial"/>
          <w:sz w:val="22"/>
          <w:szCs w:val="22"/>
          <w:lang w:val="en-GB"/>
        </w:rPr>
      </w:pPr>
      <w:r>
        <w:rPr>
          <w:rFonts w:ascii="Arial" w:hAnsi="Arial" w:cs="Arial"/>
          <w:b/>
          <w:color w:val="000000"/>
        </w:rPr>
        <w:t>Part 1: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TITLE, AUTHORS, APPROVALS, etc</w:t>
      </w:r>
    </w:p>
    <w:p w14:paraId="5090C1A1" w14:textId="77777777" w:rsidR="00BF282B" w:rsidRPr="009320C8" w:rsidRDefault="00BF282B" w:rsidP="00BF282B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BF282B" w:rsidRPr="009320C8" w14:paraId="176A8752" w14:textId="77777777" w:rsidTr="00D9288E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5C611407" w14:textId="77777777" w:rsidR="00BF282B" w:rsidRPr="009320C8" w:rsidRDefault="00BF282B" w:rsidP="00D9288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A48E1" w14:textId="77777777" w:rsidR="00BF282B" w:rsidRPr="00EA788C" w:rsidRDefault="00BF282B" w:rsidP="00D9288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BF282B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2020.166B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23DAAEA4" w14:textId="77777777" w:rsidR="00BF282B" w:rsidRPr="009320C8" w:rsidRDefault="00BF282B" w:rsidP="00D9288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BF282B" w:rsidRPr="009320C8" w14:paraId="6DE4BDE2" w14:textId="77777777" w:rsidTr="00D9288E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CD6220A" w14:textId="77777777" w:rsidR="00BF282B" w:rsidRPr="00121243" w:rsidRDefault="00BF282B" w:rsidP="00D9288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</w:rPr>
              <w:t xml:space="preserve">Short title: </w:t>
            </w:r>
            <w:r w:rsidRPr="00BF282B">
              <w:rPr>
                <w:rFonts w:ascii="Arial" w:hAnsi="Arial" w:cs="Arial"/>
                <w:bCs/>
                <w:sz w:val="22"/>
                <w:szCs w:val="22"/>
              </w:rPr>
              <w:t xml:space="preserve">Create 17 new species in the genus </w:t>
            </w:r>
            <w:r w:rsidRPr="00BF282B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Triavirus</w:t>
            </w:r>
            <w:r w:rsidRPr="00BF282B">
              <w:rPr>
                <w:rFonts w:ascii="Arial" w:hAnsi="Arial" w:cs="Arial"/>
                <w:bCs/>
                <w:sz w:val="22"/>
                <w:szCs w:val="22"/>
              </w:rPr>
              <w:t xml:space="preserve"> (</w:t>
            </w:r>
            <w:r w:rsidRPr="00BF282B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Pr="00BF282B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Pr="00BF282B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Siphoviridae</w:t>
            </w:r>
            <w:r w:rsidRPr="00BF282B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BF282B" w:rsidRPr="001E492D" w14:paraId="1B6E0A80" w14:textId="77777777" w:rsidTr="00D9288E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B5588CD" w14:textId="77777777" w:rsidR="00BF282B" w:rsidRPr="00121243" w:rsidRDefault="00BF282B" w:rsidP="00D9288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679584DF" w14:textId="77777777" w:rsidR="00166F17" w:rsidRDefault="004650B7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Author(s)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166F17" w14:paraId="10B04839" w14:textId="77777777">
        <w:tc>
          <w:tcPr>
            <w:tcW w:w="4368" w:type="dxa"/>
            <w:shd w:val="clear" w:color="auto" w:fill="auto"/>
          </w:tcPr>
          <w:p w14:paraId="6E175DF0" w14:textId="77777777" w:rsidR="00166F17" w:rsidRPr="00BF282B" w:rsidRDefault="004650B7">
            <w:pPr>
              <w:rPr>
                <w:rFonts w:ascii="Arial" w:hAnsi="Arial" w:cs="Arial"/>
                <w:sz w:val="22"/>
                <w:szCs w:val="22"/>
              </w:rPr>
            </w:pPr>
            <w:r w:rsidRPr="00BF282B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BF282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F282B">
              <w:rPr>
                <w:rFonts w:ascii="Arial" w:hAnsi="Arial" w:cs="Arial"/>
                <w:sz w:val="22"/>
                <w:szCs w:val="22"/>
              </w:rPr>
              <w:t>Tolstoy I,</w:t>
            </w:r>
            <w:r w:rsidR="00BF282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F282B">
              <w:rPr>
                <w:rFonts w:ascii="Arial" w:hAnsi="Arial" w:cs="Arial"/>
                <w:sz w:val="22"/>
                <w:szCs w:val="22"/>
              </w:rPr>
              <w:t>Kropinski AM,</w:t>
            </w:r>
            <w:r w:rsidR="00BF282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F282B">
              <w:rPr>
                <w:rFonts w:ascii="Arial" w:hAnsi="Arial" w:cs="Arial"/>
                <w:sz w:val="22"/>
                <w:szCs w:val="22"/>
              </w:rPr>
              <w:t>Łobocka M</w:t>
            </w:r>
          </w:p>
        </w:tc>
        <w:tc>
          <w:tcPr>
            <w:tcW w:w="4703" w:type="dxa"/>
            <w:shd w:val="clear" w:color="auto" w:fill="auto"/>
          </w:tcPr>
          <w:p w14:paraId="117BB4DB" w14:textId="77777777" w:rsidR="00166F17" w:rsidRPr="00BF282B" w:rsidRDefault="004650B7">
            <w:pPr>
              <w:rPr>
                <w:rFonts w:ascii="Arial" w:hAnsi="Arial" w:cs="Arial"/>
                <w:sz w:val="22"/>
                <w:szCs w:val="22"/>
              </w:rPr>
            </w:pPr>
            <w:r w:rsidRPr="00BF282B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51D5E1FE" w14:textId="77777777" w:rsidR="00166F17" w:rsidRPr="00BF282B" w:rsidRDefault="004650B7">
            <w:pPr>
              <w:rPr>
                <w:rFonts w:ascii="Arial" w:hAnsi="Arial" w:cs="Arial"/>
                <w:sz w:val="22"/>
                <w:szCs w:val="22"/>
              </w:rPr>
            </w:pPr>
            <w:r w:rsidRPr="00BF282B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BF282B">
              <w:rPr>
                <w:rFonts w:ascii="Arial" w:hAnsi="Arial" w:cs="Arial"/>
                <w:sz w:val="22"/>
                <w:szCs w:val="22"/>
              </w:rPr>
              <w:t xml:space="preserve">; </w:t>
            </w:r>
          </w:p>
          <w:p w14:paraId="154B9C1A" w14:textId="77777777" w:rsidR="00166F17" w:rsidRPr="00BF282B" w:rsidRDefault="004650B7">
            <w:pPr>
              <w:rPr>
                <w:rFonts w:ascii="Arial" w:hAnsi="Arial" w:cs="Arial"/>
                <w:sz w:val="22"/>
                <w:szCs w:val="22"/>
              </w:rPr>
            </w:pPr>
            <w:r w:rsidRPr="00BF282B">
              <w:rPr>
                <w:rFonts w:ascii="Arial" w:hAnsi="Arial" w:cs="Arial"/>
                <w:sz w:val="22"/>
                <w:szCs w:val="22"/>
              </w:rPr>
              <w:t>Phage.Canada@gmail.com;</w:t>
            </w:r>
            <w:r w:rsidRPr="00BF282B">
              <w:rPr>
                <w:rFonts w:ascii="Arial" w:hAnsi="Arial" w:cs="Arial"/>
                <w:sz w:val="22"/>
                <w:szCs w:val="22"/>
              </w:rPr>
              <w:br/>
              <w:t>lobocka@ibb.waw.pl</w:t>
            </w:r>
          </w:p>
        </w:tc>
      </w:tr>
    </w:tbl>
    <w:p w14:paraId="55CF5DB7" w14:textId="77777777" w:rsidR="00166F17" w:rsidRPr="00BF282B" w:rsidRDefault="004650B7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66F17" w14:paraId="0B368A18" w14:textId="77777777">
        <w:tc>
          <w:tcPr>
            <w:tcW w:w="9072" w:type="dxa"/>
            <w:shd w:val="clear" w:color="auto" w:fill="auto"/>
          </w:tcPr>
          <w:p w14:paraId="0F4B195D" w14:textId="77777777" w:rsidR="00166F17" w:rsidRDefault="004650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 Bioscience, UK [EMA]</w:t>
            </w:r>
          </w:p>
          <w:p w14:paraId="4F18BD21" w14:textId="77777777" w:rsidR="00166F17" w:rsidRDefault="004650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031C8B9C" w14:textId="77777777" w:rsidR="00166F17" w:rsidRDefault="004650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  <w:p w14:paraId="7924935F" w14:textId="77777777" w:rsidR="00166F17" w:rsidRDefault="004650B7">
            <w:r>
              <w:rPr>
                <w:rFonts w:ascii="Arial" w:hAnsi="Arial" w:cs="Arial"/>
                <w:sz w:val="22"/>
                <w:szCs w:val="22"/>
              </w:rPr>
              <w:t>Institute of Biochemistry and Biophysics of the Polish Academy of Sciences, Warsaw, Poland [MŁ]</w:t>
            </w:r>
          </w:p>
        </w:tc>
      </w:tr>
    </w:tbl>
    <w:p w14:paraId="465C7862" w14:textId="77777777" w:rsidR="00166F17" w:rsidRDefault="004650B7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66F17" w14:paraId="18783D44" w14:textId="77777777">
        <w:tc>
          <w:tcPr>
            <w:tcW w:w="9072" w:type="dxa"/>
            <w:shd w:val="clear" w:color="auto" w:fill="auto"/>
          </w:tcPr>
          <w:p w14:paraId="6483343F" w14:textId="77777777" w:rsidR="00166F17" w:rsidRDefault="004650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Malgorzata Łobocka</w:t>
            </w:r>
          </w:p>
        </w:tc>
      </w:tr>
    </w:tbl>
    <w:p w14:paraId="57D30E27" w14:textId="77777777" w:rsidR="00166F17" w:rsidRDefault="004650B7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List the ICTV Study Group(s) that have seen this proposal</w:t>
      </w:r>
    </w:p>
    <w:p w14:paraId="56D2CDB3" w14:textId="77777777" w:rsidR="00166F17" w:rsidRDefault="00166F17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66F17" w14:paraId="1F628023" w14:textId="77777777">
        <w:tc>
          <w:tcPr>
            <w:tcW w:w="9072" w:type="dxa"/>
            <w:shd w:val="clear" w:color="auto" w:fill="auto"/>
          </w:tcPr>
          <w:p w14:paraId="702A3C91" w14:textId="77777777" w:rsidR="00166F17" w:rsidRDefault="004650B7">
            <w:pPr>
              <w:rPr>
                <w:rFonts w:ascii="Arial" w:hAnsi="Arial" w:cs="Arial"/>
                <w:sz w:val="22"/>
                <w:szCs w:val="22"/>
              </w:rPr>
            </w:pPr>
            <w:r w:rsidRPr="00BF282B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</w:tc>
      </w:tr>
    </w:tbl>
    <w:p w14:paraId="20DA8320" w14:textId="77777777" w:rsidR="00166F17" w:rsidRDefault="004650B7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9E5363E" w14:textId="77777777" w:rsidR="00166F17" w:rsidRDefault="00166F17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66F17" w14:paraId="5AD0AEDC" w14:textId="77777777">
        <w:tc>
          <w:tcPr>
            <w:tcW w:w="9072" w:type="dxa"/>
            <w:shd w:val="clear" w:color="auto" w:fill="auto"/>
          </w:tcPr>
          <w:p w14:paraId="695EDDA2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77698C74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273E40F8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1A4F2344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6908B1E1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0D9CFE33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12D120F1" w14:textId="77777777" w:rsidR="00166F17" w:rsidRDefault="004650B7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Authority to use the name of a living person</w:t>
      </w:r>
    </w:p>
    <w:p w14:paraId="7BE96A0E" w14:textId="77777777" w:rsidR="00166F17" w:rsidRDefault="00166F17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2688"/>
        <w:gridCol w:w="3402"/>
        <w:gridCol w:w="2982"/>
      </w:tblGrid>
      <w:tr w:rsidR="00166F17" w14:paraId="089B92FE" w14:textId="77777777">
        <w:tc>
          <w:tcPr>
            <w:tcW w:w="2688" w:type="dxa"/>
            <w:shd w:val="clear" w:color="auto" w:fill="auto"/>
          </w:tcPr>
          <w:p w14:paraId="4496973E" w14:textId="77777777" w:rsidR="00166F17" w:rsidRDefault="004650B7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  <w:shd w:val="clear" w:color="auto" w:fill="auto"/>
          </w:tcPr>
          <w:p w14:paraId="6034FE9D" w14:textId="77777777" w:rsidR="00166F17" w:rsidRDefault="004650B7"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82" w:type="dxa"/>
            <w:shd w:val="clear" w:color="auto" w:fill="auto"/>
          </w:tcPr>
          <w:p w14:paraId="6C18A5BF" w14:textId="77777777" w:rsidR="00166F17" w:rsidRDefault="004650B7"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Permission attached (Y/N)</w:t>
            </w:r>
          </w:p>
        </w:tc>
      </w:tr>
      <w:tr w:rsidR="00166F17" w14:paraId="1C4956FD" w14:textId="77777777">
        <w:tc>
          <w:tcPr>
            <w:tcW w:w="2688" w:type="dxa"/>
            <w:shd w:val="clear" w:color="auto" w:fill="auto"/>
          </w:tcPr>
          <w:p w14:paraId="5362BE77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14:paraId="0E31AACF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82" w:type="dxa"/>
            <w:shd w:val="clear" w:color="auto" w:fill="auto"/>
          </w:tcPr>
          <w:p w14:paraId="227276EE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66F17" w14:paraId="7E0B81D7" w14:textId="77777777">
        <w:tc>
          <w:tcPr>
            <w:tcW w:w="2688" w:type="dxa"/>
            <w:shd w:val="clear" w:color="auto" w:fill="auto"/>
          </w:tcPr>
          <w:p w14:paraId="449AE92C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14:paraId="05F01ED8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82" w:type="dxa"/>
            <w:shd w:val="clear" w:color="auto" w:fill="auto"/>
          </w:tcPr>
          <w:p w14:paraId="67DC007C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66F17" w14:paraId="32626D45" w14:textId="77777777">
        <w:tc>
          <w:tcPr>
            <w:tcW w:w="2688" w:type="dxa"/>
            <w:shd w:val="clear" w:color="auto" w:fill="auto"/>
          </w:tcPr>
          <w:p w14:paraId="1A810B6B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14:paraId="639FDA84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82" w:type="dxa"/>
            <w:shd w:val="clear" w:color="auto" w:fill="auto"/>
          </w:tcPr>
          <w:p w14:paraId="068EE135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506C0B1" w14:textId="77777777" w:rsidR="00166F17" w:rsidRDefault="00166F17"/>
    <w:p w14:paraId="6F1B0ADC" w14:textId="77777777" w:rsidR="00166F17" w:rsidRDefault="004650B7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166F17" w14:paraId="37D9C289" w14:textId="77777777">
        <w:tc>
          <w:tcPr>
            <w:tcW w:w="4819" w:type="dxa"/>
            <w:shd w:val="clear" w:color="auto" w:fill="auto"/>
          </w:tcPr>
          <w:p w14:paraId="7B7C7B7A" w14:textId="77777777" w:rsidR="00166F17" w:rsidRDefault="004650B7">
            <w:pPr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Date first submitted to SC Chair</w:t>
            </w:r>
          </w:p>
        </w:tc>
        <w:tc>
          <w:tcPr>
            <w:tcW w:w="4252" w:type="dxa"/>
            <w:shd w:val="clear" w:color="auto" w:fill="auto"/>
          </w:tcPr>
          <w:p w14:paraId="7199E457" w14:textId="77777777" w:rsidR="00166F17" w:rsidRDefault="00166F17">
            <w:pPr>
              <w:rPr>
                <w:sz w:val="22"/>
                <w:szCs w:val="22"/>
              </w:rPr>
            </w:pPr>
          </w:p>
        </w:tc>
      </w:tr>
      <w:tr w:rsidR="00166F17" w14:paraId="6619A8BA" w14:textId="77777777">
        <w:tc>
          <w:tcPr>
            <w:tcW w:w="4819" w:type="dxa"/>
            <w:shd w:val="clear" w:color="auto" w:fill="auto"/>
          </w:tcPr>
          <w:p w14:paraId="3808CF05" w14:textId="77777777" w:rsidR="00166F17" w:rsidRDefault="004650B7">
            <w:pPr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  <w:shd w:val="clear" w:color="auto" w:fill="auto"/>
          </w:tcPr>
          <w:p w14:paraId="44FAD712" w14:textId="77777777" w:rsidR="00166F17" w:rsidRDefault="00166F17">
            <w:pPr>
              <w:rPr>
                <w:sz w:val="22"/>
                <w:szCs w:val="22"/>
              </w:rPr>
            </w:pPr>
          </w:p>
        </w:tc>
      </w:tr>
    </w:tbl>
    <w:p w14:paraId="016AC396" w14:textId="77777777" w:rsidR="00166F17" w:rsidRDefault="004650B7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66F17" w14:paraId="5566EB0D" w14:textId="77777777">
        <w:tc>
          <w:tcPr>
            <w:tcW w:w="9072" w:type="dxa"/>
            <w:shd w:val="clear" w:color="auto" w:fill="auto"/>
          </w:tcPr>
          <w:p w14:paraId="77DE0710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1BC1EC26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798D2C11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37E08635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3B8966D0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2139FEF3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48F66B65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3082E798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  <w:p w14:paraId="28FB8D42" w14:textId="77777777" w:rsidR="00166F17" w:rsidRDefault="00166F1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685435E6" w14:textId="77777777" w:rsidR="00166F17" w:rsidRDefault="00166F17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01A4B324" w14:textId="77777777" w:rsidR="00166F17" w:rsidRDefault="004650B7">
      <w:pPr>
        <w:rPr>
          <w:rFonts w:ascii="Arial" w:eastAsia="Times" w:hAnsi="Arial" w:cs="Arial"/>
          <w:b/>
          <w:color w:val="000000"/>
          <w:lang w:eastAsia="en-GB"/>
        </w:rPr>
      </w:pPr>
      <w:r>
        <w:br w:type="page"/>
      </w:r>
    </w:p>
    <w:p w14:paraId="267925DA" w14:textId="77777777" w:rsidR="00166F17" w:rsidRDefault="004650B7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Cs w:val="24"/>
        </w:rPr>
        <w:lastRenderedPageBreak/>
        <w:t>Part 3</w:t>
      </w:r>
      <w:r>
        <w:rPr>
          <w:rFonts w:ascii="Arial" w:hAnsi="Arial" w:cs="Arial"/>
          <w:b/>
          <w:color w:val="000000"/>
          <w:sz w:val="22"/>
          <w:szCs w:val="22"/>
        </w:rPr>
        <w:t>: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TAXONOMIC PROPOSAL</w:t>
      </w:r>
    </w:p>
    <w:p w14:paraId="10ADD166" w14:textId="77777777" w:rsidR="00166F17" w:rsidRDefault="004650B7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66F17" w14:paraId="77FF568D" w14:textId="77777777">
        <w:tc>
          <w:tcPr>
            <w:tcW w:w="9072" w:type="dxa"/>
            <w:shd w:val="clear" w:color="auto" w:fill="auto"/>
          </w:tcPr>
          <w:p w14:paraId="7746F3AE" w14:textId="42C9C4A7" w:rsidR="00166F17" w:rsidRPr="00BF282B" w:rsidRDefault="00BF282B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BF282B">
              <w:rPr>
                <w:rFonts w:ascii="Arial" w:hAnsi="Arial" w:cs="Arial"/>
                <w:bCs/>
                <w:sz w:val="22"/>
                <w:szCs w:val="22"/>
              </w:rPr>
              <w:t>2020.166B.</w:t>
            </w:r>
            <w:r w:rsidR="002301F2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BF282B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4650B7" w:rsidRPr="00BF282B">
              <w:rPr>
                <w:rFonts w:ascii="Arial" w:hAnsi="Arial" w:cs="Arial"/>
                <w:bCs/>
                <w:sz w:val="22"/>
                <w:szCs w:val="22"/>
              </w:rPr>
              <w:t>Triavirus</w:t>
            </w:r>
            <w:r w:rsidRPr="00BF282B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9A85CE1" w14:textId="77777777" w:rsidR="00166F17" w:rsidRDefault="004650B7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66F17" w14:paraId="21FF03BA" w14:textId="77777777">
        <w:tc>
          <w:tcPr>
            <w:tcW w:w="9072" w:type="dxa"/>
            <w:shd w:val="clear" w:color="auto" w:fill="auto"/>
          </w:tcPr>
          <w:p w14:paraId="6AFFEEBD" w14:textId="77777777" w:rsidR="00166F17" w:rsidRDefault="004650B7">
            <w:r>
              <w:rPr>
                <w:rFonts w:ascii="Arial" w:hAnsi="Arial" w:cs="Arial"/>
                <w:sz w:val="22"/>
                <w:szCs w:val="22"/>
              </w:rPr>
              <w:t xml:space="preserve">In a complete review of the Staphylococcal phages belonging to the family 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>Siphoviridae</w:t>
            </w:r>
            <w:r>
              <w:rPr>
                <w:rFonts w:ascii="Arial" w:hAnsi="Arial" w:cs="Arial"/>
                <w:sz w:val="22"/>
                <w:szCs w:val="22"/>
              </w:rPr>
              <w:t xml:space="preserve"> using VIRIDIC and ViPTree we have discovered 17 more species in the genus 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>Triavirus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All these phages are temperate. Many of them were isolated from 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>Staphylococcus aureus</w:t>
            </w:r>
            <w:r>
              <w:rPr>
                <w:rFonts w:ascii="Arial" w:hAnsi="Arial" w:cs="Arial"/>
                <w:sz w:val="22"/>
                <w:szCs w:val="22"/>
              </w:rPr>
              <w:t xml:space="preserve"> lysogens. Many of them encode Penton-Valentine leucocidin (PVL).</w:t>
            </w:r>
          </w:p>
          <w:p w14:paraId="7776C20A" w14:textId="77777777" w:rsidR="00166F17" w:rsidRDefault="00166F17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4F3EC76B" w14:textId="77777777" w:rsidR="00166F17" w:rsidRDefault="004650B7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166F17" w14:paraId="331D9FF7" w14:textId="77777777">
        <w:trPr>
          <w:trHeight w:val="1566"/>
        </w:trPr>
        <w:tc>
          <w:tcPr>
            <w:tcW w:w="9228" w:type="dxa"/>
            <w:shd w:val="clear" w:color="auto" w:fill="auto"/>
          </w:tcPr>
          <w:p w14:paraId="36752D56" w14:textId="77777777" w:rsidR="00166F17" w:rsidRDefault="00166F17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9002" w:type="dxa"/>
              <w:tblCellMar>
                <w:left w:w="83" w:type="dxa"/>
              </w:tblCellMar>
              <w:tblLook w:val="04A0" w:firstRow="1" w:lastRow="0" w:firstColumn="1" w:lastColumn="0" w:noHBand="0" w:noVBand="1"/>
            </w:tblPr>
            <w:tblGrid>
              <w:gridCol w:w="9002"/>
            </w:tblGrid>
            <w:tr w:rsidR="00166F17" w14:paraId="16B1BF25" w14:textId="77777777">
              <w:tc>
                <w:tcPr>
                  <w:tcW w:w="9002" w:type="dxa"/>
                  <w:shd w:val="clear" w:color="auto" w:fill="auto"/>
                </w:tcPr>
                <w:p w14:paraId="4859116F" w14:textId="77777777" w:rsidR="00166F17" w:rsidRPr="00BF282B" w:rsidRDefault="004650B7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BF282B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BF282B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BF282B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  <w:r w:rsidR="00BF282B" w:rsidRPr="00BF282B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.</w:t>
                  </w:r>
                </w:p>
                <w:p w14:paraId="1BFEBD52" w14:textId="77777777" w:rsidR="00166F17" w:rsidRDefault="00166F17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3BFEA570" w14:textId="77777777" w:rsidR="00166F17" w:rsidRDefault="00166F17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128E9E40" w14:textId="77777777" w:rsidR="00166F17" w:rsidRPr="00BF282B" w:rsidRDefault="004650B7" w:rsidP="00BF282B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0459B6B9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bookmarkStart w:id="0" w:name="_Hlk42172769"/>
      <w:r w:rsidRPr="00BF282B">
        <w:rPr>
          <w:rFonts w:ascii="Arial" w:hAnsi="Arial" w:cs="Arial"/>
          <w:b/>
          <w:color w:val="0000FF"/>
          <w:sz w:val="22"/>
          <w:szCs w:val="22"/>
          <w:lang w:val="en-GB"/>
        </w:rPr>
        <w:t>History</w:t>
      </w:r>
      <w:bookmarkEnd w:id="0"/>
      <w:r w:rsidRPr="00BF282B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:  </w:t>
      </w:r>
      <w:r w:rsidRPr="00BF282B">
        <w:rPr>
          <w:rFonts w:ascii="Arial" w:hAnsi="Arial" w:cs="Arial"/>
          <w:bCs/>
          <w:sz w:val="22"/>
          <w:szCs w:val="22"/>
          <w:lang w:val="en-GB"/>
        </w:rPr>
        <w:t>This genus was established via Taxonomy Proposal 2013.042a-lB.</w:t>
      </w:r>
    </w:p>
    <w:p w14:paraId="00C396E6" w14:textId="77777777" w:rsidR="00166F17" w:rsidRPr="00BF282B" w:rsidRDefault="00166F17">
      <w:pPr>
        <w:rPr>
          <w:rFonts w:ascii="Arial" w:hAnsi="Arial" w:cs="Arial"/>
          <w:sz w:val="22"/>
          <w:szCs w:val="22"/>
          <w:lang w:val="en-GB"/>
        </w:rPr>
      </w:pPr>
    </w:p>
    <w:p w14:paraId="6A80B82A" w14:textId="77777777" w:rsidR="00166F17" w:rsidRPr="00BF282B" w:rsidRDefault="004650B7">
      <w:pPr>
        <w:rPr>
          <w:rFonts w:ascii="Arial" w:hAnsi="Arial" w:cs="Arial"/>
          <w:sz w:val="22"/>
          <w:szCs w:val="22"/>
          <w:lang w:val="fr-FR"/>
        </w:rPr>
      </w:pPr>
      <w:r w:rsidRPr="00BF282B">
        <w:rPr>
          <w:rFonts w:ascii="Arial" w:hAnsi="Arial" w:cs="Arial"/>
          <w:b/>
          <w:bCs/>
          <w:color w:val="0000FF"/>
          <w:sz w:val="22"/>
          <w:szCs w:val="22"/>
          <w:lang w:val="en-GB"/>
        </w:rPr>
        <w:t xml:space="preserve">Specific References:  </w:t>
      </w:r>
      <w:r w:rsidRPr="00BF282B">
        <w:rPr>
          <w:rFonts w:ascii="Arial" w:hAnsi="Arial" w:cs="Arial"/>
          <w:bCs/>
          <w:sz w:val="22"/>
          <w:szCs w:val="22"/>
          <w:lang w:val="en-GB"/>
        </w:rPr>
        <w:t xml:space="preserve">Jeon J, D'Souza R, Hong SK, et al. Complete Genome Sequence of the Siphoviral Bacteriophage YMC/09/04/R1988 MRSA BP: A lytic phage from a methicillin-resistant Staphylococcus aureus isolate. </w:t>
      </w:r>
      <w:r w:rsidRPr="00BF282B">
        <w:rPr>
          <w:rFonts w:ascii="Arial" w:hAnsi="Arial" w:cs="Arial"/>
          <w:bCs/>
          <w:i/>
          <w:sz w:val="22"/>
          <w:szCs w:val="22"/>
          <w:lang w:val="fr-FR"/>
        </w:rPr>
        <w:t>FEMS Microbiol Lett</w:t>
      </w:r>
      <w:r w:rsidRPr="00BF282B">
        <w:rPr>
          <w:rFonts w:ascii="Arial" w:hAnsi="Arial" w:cs="Arial"/>
          <w:bCs/>
          <w:sz w:val="22"/>
          <w:szCs w:val="22"/>
          <w:lang w:val="fr-FR"/>
        </w:rPr>
        <w:t>. 2014;359(2):144-146. doi:10.1111/1574-6968.12580 [R1988]</w:t>
      </w:r>
    </w:p>
    <w:p w14:paraId="67260F74" w14:textId="77777777" w:rsidR="00166F17" w:rsidRPr="00BF282B" w:rsidRDefault="00166F17">
      <w:pPr>
        <w:rPr>
          <w:rFonts w:ascii="Arial" w:hAnsi="Arial" w:cs="Arial"/>
          <w:bCs/>
          <w:sz w:val="22"/>
          <w:szCs w:val="22"/>
          <w:lang w:val="fr-FR"/>
        </w:rPr>
      </w:pPr>
    </w:p>
    <w:p w14:paraId="3A2BC589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Cs/>
          <w:sz w:val="22"/>
          <w:szCs w:val="22"/>
          <w:lang w:val="fr-FR"/>
        </w:rPr>
        <w:t xml:space="preserve">Ma XX, Ito T, Kondo Y, et al. </w:t>
      </w:r>
      <w:r w:rsidRPr="00BF282B">
        <w:rPr>
          <w:rFonts w:ascii="Arial" w:hAnsi="Arial" w:cs="Arial"/>
          <w:bCs/>
          <w:sz w:val="22"/>
          <w:szCs w:val="22"/>
          <w:lang w:val="en-GB"/>
        </w:rPr>
        <w:t xml:space="preserve">Two different Panton-Valentine leukocidin phage lineages predominate in Japan. </w:t>
      </w:r>
      <w:r w:rsidRPr="00BF282B">
        <w:rPr>
          <w:rFonts w:ascii="Arial" w:hAnsi="Arial" w:cs="Arial"/>
          <w:bCs/>
          <w:i/>
          <w:sz w:val="22"/>
          <w:szCs w:val="22"/>
          <w:lang w:val="en-GB"/>
        </w:rPr>
        <w:t>J Clin Microbiol</w:t>
      </w:r>
      <w:r w:rsidRPr="00BF282B">
        <w:rPr>
          <w:rFonts w:ascii="Arial" w:hAnsi="Arial" w:cs="Arial"/>
          <w:bCs/>
          <w:sz w:val="22"/>
          <w:szCs w:val="22"/>
          <w:lang w:val="en-GB"/>
        </w:rPr>
        <w:t>. 2008;46(10):3246-3258. doi:10.1128/JCM.00136-08 [phi2958PVL]</w:t>
      </w:r>
    </w:p>
    <w:p w14:paraId="3C45DDEE" w14:textId="77777777" w:rsidR="00166F17" w:rsidRPr="00BF282B" w:rsidRDefault="00166F17">
      <w:pPr>
        <w:rPr>
          <w:rFonts w:ascii="Arial" w:hAnsi="Arial" w:cs="Arial"/>
          <w:bCs/>
          <w:sz w:val="22"/>
          <w:szCs w:val="22"/>
          <w:lang w:val="en-GB"/>
        </w:rPr>
      </w:pPr>
    </w:p>
    <w:p w14:paraId="5F5FC009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Cs/>
          <w:sz w:val="22"/>
          <w:szCs w:val="22"/>
          <w:lang w:val="en-GB"/>
        </w:rPr>
        <w:t xml:space="preserve">El Haddad L, Moineau S. Characterization of a Novel Panton-Valentine leukocidin (PVL)-encoding staphylococcal phage and its naturally PVL-lacking variant. </w:t>
      </w:r>
      <w:r w:rsidRPr="00BF282B">
        <w:rPr>
          <w:rFonts w:ascii="Arial" w:hAnsi="Arial" w:cs="Arial"/>
          <w:bCs/>
          <w:i/>
          <w:sz w:val="22"/>
          <w:szCs w:val="22"/>
          <w:lang w:val="en-GB"/>
        </w:rPr>
        <w:t>Appl Environ Microbiol</w:t>
      </w:r>
      <w:r w:rsidRPr="00BF282B">
        <w:rPr>
          <w:rFonts w:ascii="Arial" w:hAnsi="Arial" w:cs="Arial"/>
          <w:bCs/>
          <w:sz w:val="22"/>
          <w:szCs w:val="22"/>
          <w:lang w:val="en-GB"/>
        </w:rPr>
        <w:t>. 2013;79(8):2828-2832. doi:10.1128/AEM.03852-12 [LH1]</w:t>
      </w:r>
    </w:p>
    <w:p w14:paraId="77570B88" w14:textId="77777777" w:rsidR="00166F17" w:rsidRPr="00BF282B" w:rsidRDefault="00166F17">
      <w:pPr>
        <w:rPr>
          <w:rFonts w:ascii="Arial" w:hAnsi="Arial" w:cs="Arial"/>
          <w:bCs/>
          <w:sz w:val="22"/>
          <w:szCs w:val="22"/>
          <w:lang w:val="en-GB"/>
        </w:rPr>
      </w:pPr>
    </w:p>
    <w:p w14:paraId="616260AF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Cs/>
          <w:sz w:val="22"/>
          <w:szCs w:val="22"/>
          <w:lang w:val="en-GB"/>
        </w:rPr>
        <w:t xml:space="preserve">Kraushaar B, Hammerl JA, Kienöl M, et al. Acquisition of virulence factors in livestock-associated MRSA: Lysogenic conversion of CC398 strains by virulence gene-containing phages. </w:t>
      </w:r>
      <w:r w:rsidRPr="00BF282B">
        <w:rPr>
          <w:rFonts w:ascii="Arial" w:hAnsi="Arial" w:cs="Arial"/>
          <w:bCs/>
          <w:i/>
          <w:sz w:val="22"/>
          <w:szCs w:val="22"/>
          <w:lang w:val="en-GB"/>
        </w:rPr>
        <w:t>Sci Rep</w:t>
      </w:r>
      <w:r w:rsidRPr="00BF282B">
        <w:rPr>
          <w:rFonts w:ascii="Arial" w:hAnsi="Arial" w:cs="Arial"/>
          <w:bCs/>
          <w:sz w:val="22"/>
          <w:szCs w:val="22"/>
          <w:lang w:val="en-GB"/>
        </w:rPr>
        <w:t>. 2017;7(1):2004. Published 2017 May 17. doi:10.1038/s41598-017-02 [P240]</w:t>
      </w:r>
    </w:p>
    <w:p w14:paraId="1623F238" w14:textId="77777777" w:rsidR="00166F17" w:rsidRPr="00BF282B" w:rsidRDefault="00166F17">
      <w:pPr>
        <w:rPr>
          <w:rFonts w:ascii="Arial" w:hAnsi="Arial" w:cs="Arial"/>
          <w:bCs/>
          <w:sz w:val="22"/>
          <w:szCs w:val="22"/>
          <w:lang w:val="en-GB"/>
        </w:rPr>
      </w:pPr>
    </w:p>
    <w:p w14:paraId="7C0FFD3F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p w14:paraId="0C734EDA" w14:textId="77777777" w:rsidR="00166F17" w:rsidRPr="00BF282B" w:rsidRDefault="00166F17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tbl>
      <w:tblPr>
        <w:tblStyle w:val="TableGrid"/>
        <w:tblW w:w="9010" w:type="dxa"/>
        <w:tblLook w:val="04A0" w:firstRow="1" w:lastRow="0" w:firstColumn="1" w:lastColumn="0" w:noHBand="0" w:noVBand="1"/>
      </w:tblPr>
      <w:tblGrid>
        <w:gridCol w:w="2172"/>
        <w:gridCol w:w="780"/>
        <w:gridCol w:w="1194"/>
        <w:gridCol w:w="640"/>
        <w:gridCol w:w="621"/>
        <w:gridCol w:w="752"/>
        <w:gridCol w:w="771"/>
        <w:gridCol w:w="949"/>
        <w:gridCol w:w="1137"/>
      </w:tblGrid>
      <w:tr w:rsidR="00166F17" w:rsidRPr="00BF282B" w14:paraId="10E4B8D4" w14:textId="77777777">
        <w:tc>
          <w:tcPr>
            <w:tcW w:w="2178" w:type="dxa"/>
            <w:shd w:val="clear" w:color="auto" w:fill="auto"/>
          </w:tcPr>
          <w:p w14:paraId="3EA4C980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Phage name</w:t>
            </w:r>
          </w:p>
        </w:tc>
        <w:tc>
          <w:tcPr>
            <w:tcW w:w="779" w:type="dxa"/>
            <w:shd w:val="clear" w:color="auto" w:fill="auto"/>
          </w:tcPr>
          <w:p w14:paraId="52D3183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RefSeq No.</w:t>
            </w:r>
          </w:p>
        </w:tc>
        <w:tc>
          <w:tcPr>
            <w:tcW w:w="1194" w:type="dxa"/>
            <w:shd w:val="clear" w:color="auto" w:fill="auto"/>
          </w:tcPr>
          <w:p w14:paraId="07546187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 xml:space="preserve">INSDC </w:t>
            </w:r>
          </w:p>
        </w:tc>
        <w:tc>
          <w:tcPr>
            <w:tcW w:w="637" w:type="dxa"/>
            <w:shd w:val="clear" w:color="auto" w:fill="auto"/>
          </w:tcPr>
          <w:p w14:paraId="4B2E3B5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Size (Kb)</w:t>
            </w:r>
          </w:p>
        </w:tc>
        <w:tc>
          <w:tcPr>
            <w:tcW w:w="618" w:type="dxa"/>
            <w:shd w:val="clear" w:color="auto" w:fill="auto"/>
          </w:tcPr>
          <w:p w14:paraId="47A6E3B3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 xml:space="preserve">GC% </w:t>
            </w:r>
          </w:p>
        </w:tc>
        <w:tc>
          <w:tcPr>
            <w:tcW w:w="749" w:type="dxa"/>
            <w:shd w:val="clear" w:color="auto" w:fill="auto"/>
          </w:tcPr>
          <w:p w14:paraId="687A303A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 xml:space="preserve">Protein </w:t>
            </w:r>
          </w:p>
        </w:tc>
        <w:tc>
          <w:tcPr>
            <w:tcW w:w="769" w:type="dxa"/>
            <w:shd w:val="clear" w:color="auto" w:fill="auto"/>
          </w:tcPr>
          <w:p w14:paraId="329917FC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tRNAs*</w:t>
            </w:r>
          </w:p>
        </w:tc>
        <w:tc>
          <w:tcPr>
            <w:tcW w:w="948" w:type="dxa"/>
            <w:shd w:val="clear" w:color="auto" w:fill="auto"/>
          </w:tcPr>
          <w:p w14:paraId="3639DC2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Overall % DNA sequence identity (**)</w:t>
            </w:r>
          </w:p>
        </w:tc>
        <w:tc>
          <w:tcPr>
            <w:tcW w:w="1137" w:type="dxa"/>
            <w:shd w:val="clear" w:color="auto" w:fill="auto"/>
          </w:tcPr>
          <w:p w14:paraId="64BF106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Overall % homologous proteins  (***)</w:t>
            </w:r>
          </w:p>
        </w:tc>
      </w:tr>
      <w:tr w:rsidR="00166F17" w:rsidRPr="00BF282B" w14:paraId="1F1AD911" w14:textId="77777777">
        <w:tc>
          <w:tcPr>
            <w:tcW w:w="2178" w:type="dxa"/>
            <w:shd w:val="clear" w:color="auto" w:fill="auto"/>
          </w:tcPr>
          <w:p w14:paraId="31935118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bookmarkStart w:id="1" w:name="__DdeLink__2634_1133548460"/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R1988</w:t>
            </w:r>
            <w:bookmarkEnd w:id="1"/>
          </w:p>
        </w:tc>
        <w:tc>
          <w:tcPr>
            <w:tcW w:w="779" w:type="dxa"/>
            <w:shd w:val="clear" w:color="auto" w:fill="auto"/>
            <w:vAlign w:val="center"/>
          </w:tcPr>
          <w:p w14:paraId="7B9AC268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194" w:type="dxa"/>
            <w:shd w:val="clear" w:color="auto" w:fill="auto"/>
            <w:vAlign w:val="center"/>
          </w:tcPr>
          <w:p w14:paraId="7B2114ED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bookmarkStart w:id="2" w:name="__DdeLink__1830_3067181340"/>
            <w:bookmarkEnd w:id="2"/>
            <w:r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KF598856.1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3F2CBFC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44.46</w:t>
            </w:r>
          </w:p>
        </w:tc>
        <w:tc>
          <w:tcPr>
            <w:tcW w:w="618" w:type="dxa"/>
            <w:shd w:val="clear" w:color="auto" w:fill="auto"/>
            <w:vAlign w:val="center"/>
          </w:tcPr>
          <w:p w14:paraId="32C55277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33.4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56F962AA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8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2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384AFFE1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shd w:val="clear" w:color="auto" w:fill="auto"/>
          </w:tcPr>
          <w:p w14:paraId="304738B3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1137" w:type="dxa"/>
            <w:shd w:val="clear" w:color="auto" w:fill="auto"/>
          </w:tcPr>
          <w:p w14:paraId="3756FC53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</w:tr>
      <w:tr w:rsidR="00166F17" w:rsidRPr="00BF282B" w14:paraId="066F42A4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64061DA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phi2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  <w:vAlign w:val="center"/>
          </w:tcPr>
          <w:p w14:paraId="59AC0CD2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3874B1E0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9" w:tgtFrame="lnkGY2KZZDT014">
              <w:bookmarkStart w:id="3" w:name="__DdeLink__1835_635908651"/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KT186243.1</w:t>
              </w:r>
            </w:hyperlink>
            <w:bookmarkEnd w:id="3"/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6FD8B331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44.22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675F5051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33.7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4E991475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0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1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  <w:vAlign w:val="center"/>
          </w:tcPr>
          <w:p w14:paraId="61B2AEF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1EEEE0C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74.2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4D31B16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69.4</w:t>
            </w:r>
          </w:p>
        </w:tc>
      </w:tr>
      <w:tr w:rsidR="00166F17" w:rsidRPr="00BF282B" w14:paraId="3A43C4A1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755C43F9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P240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  <w:vAlign w:val="center"/>
          </w:tcPr>
          <w:p w14:paraId="6FA8A2B6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337718AE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1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KY056620.1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7AFA88B9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45.99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785C2647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33.1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0235626A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2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7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  <w:vAlign w:val="center"/>
          </w:tcPr>
          <w:p w14:paraId="550D3048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760227B3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81.7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4BBA044C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72.6</w:t>
            </w:r>
          </w:p>
        </w:tc>
      </w:tr>
      <w:tr w:rsidR="00166F17" w:rsidRPr="00BF282B" w14:paraId="48783D94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54DB3957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lastRenderedPageBreak/>
              <w:t>SAP11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  <w:vAlign w:val="center"/>
          </w:tcPr>
          <w:p w14:paraId="7933AB2C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4E3ABEC1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3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MK801681.1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3EB4D10C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45.35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39C4988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33.4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461BF404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3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  <w:vAlign w:val="center"/>
          </w:tcPr>
          <w:p w14:paraId="396D2528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2B3731FF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85.0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7F85BB88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77.4</w:t>
            </w:r>
          </w:p>
        </w:tc>
      </w:tr>
      <w:tr w:rsidR="00166F17" w:rsidRPr="00BF282B" w14:paraId="6A09EBBC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47DF234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st121mssa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  <w:vAlign w:val="center"/>
          </w:tcPr>
          <w:p w14:paraId="5658D300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28A38509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5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MG029518.1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24338289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45.62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67239A8F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33.1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5BED4327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6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5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  <w:vAlign w:val="center"/>
          </w:tcPr>
          <w:p w14:paraId="38361BE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0ED8C2D0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82.9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2CB655E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75.8</w:t>
            </w:r>
          </w:p>
        </w:tc>
      </w:tr>
      <w:tr w:rsidR="00166F17" w:rsidRPr="00BF282B" w14:paraId="04F5FB89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19A5785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JS02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  <w:vAlign w:val="center"/>
          </w:tcPr>
          <w:p w14:paraId="7C05A047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7EE2B05C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7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LC541428.1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5994C14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46.44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3AC733AE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33.1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07167C39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8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7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  <w:vAlign w:val="center"/>
          </w:tcPr>
          <w:p w14:paraId="04A83A4D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44D15A2A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80.3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2E7CCDF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74.2</w:t>
            </w:r>
          </w:p>
        </w:tc>
      </w:tr>
      <w:tr w:rsidR="00166F17" w:rsidRPr="00BF282B" w14:paraId="07083DD0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6BBF6DD7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st1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  <w:vAlign w:val="center"/>
          </w:tcPr>
          <w:p w14:paraId="29E5BE5A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6DC4563D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19" w:tgtFrame="lnkGY9WWYHF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MF580410.1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202D504F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45.59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056E9AC7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33.3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7F3480FB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20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5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  <w:vAlign w:val="center"/>
          </w:tcPr>
          <w:p w14:paraId="1C45225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2342E82E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82.8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58D1E34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77.4</w:t>
            </w:r>
          </w:p>
        </w:tc>
      </w:tr>
      <w:tr w:rsidR="00166F17" w:rsidRPr="00BF282B" w14:paraId="2C4D104C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6237F81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st78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  <w:vAlign w:val="center"/>
          </w:tcPr>
          <w:p w14:paraId="1834F4DB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42A22404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21" w:tgtFrame="lnkGY9WWYHF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MG029514.1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614C789B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45.88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4DBBB34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33.2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34D91331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22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7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  <w:vAlign w:val="center"/>
          </w:tcPr>
          <w:p w14:paraId="06C2105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5DF90B9B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84.6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363F0FC7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80.65</w:t>
            </w:r>
          </w:p>
        </w:tc>
      </w:tr>
      <w:tr w:rsidR="00166F17" w:rsidRPr="00BF282B" w14:paraId="354B7E91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237706A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phi2958PVL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  <w:vAlign w:val="center"/>
          </w:tcPr>
          <w:p w14:paraId="28463238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28015F1E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23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AP009363.</w:t>
              </w:r>
            </w:hyperlink>
            <w:hyperlink r:id="rId24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57AAD46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47.34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4FA30001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33.0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3B4413FC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25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0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  <w:vAlign w:val="center"/>
          </w:tcPr>
          <w:p w14:paraId="3DBF7A6C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75C84CD6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82.7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20389226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79.0</w:t>
            </w:r>
          </w:p>
        </w:tc>
      </w:tr>
      <w:tr w:rsidR="00166F17" w:rsidRPr="00BF282B" w14:paraId="1AE3147E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2C43547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LH1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  <w:vAlign w:val="center"/>
          </w:tcPr>
          <w:p w14:paraId="2E0B761A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08BE9160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26" w:tgtFrame="lnkGY9WWYHF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JX174275.</w:t>
              </w:r>
            </w:hyperlink>
            <w:hyperlink r:id="rId27" w:tgtFrame="lnkGY9WWYHF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11DBBFC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46.05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36582B93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33.2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6F8C85C9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62****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  <w:vAlign w:val="center"/>
          </w:tcPr>
          <w:p w14:paraId="7CF5529F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6A6F9F76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81.9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57455BE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71.0</w:t>
            </w:r>
          </w:p>
        </w:tc>
      </w:tr>
      <w:tr w:rsidR="00166F17" w:rsidRPr="00BF282B" w14:paraId="092E800B" w14:textId="77777777">
        <w:tc>
          <w:tcPr>
            <w:tcW w:w="2178" w:type="dxa"/>
            <w:shd w:val="clear" w:color="auto" w:fill="auto"/>
          </w:tcPr>
          <w:p w14:paraId="1495F760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st30</w:t>
            </w:r>
          </w:p>
        </w:tc>
        <w:tc>
          <w:tcPr>
            <w:tcW w:w="779" w:type="dxa"/>
            <w:shd w:val="clear" w:color="auto" w:fill="auto"/>
          </w:tcPr>
          <w:p w14:paraId="583FC9EF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shd w:val="clear" w:color="auto" w:fill="auto"/>
            <w:vAlign w:val="center"/>
          </w:tcPr>
          <w:p w14:paraId="2232A82C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28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MG029511.1</w:t>
              </w:r>
            </w:hyperlink>
          </w:p>
        </w:tc>
        <w:tc>
          <w:tcPr>
            <w:tcW w:w="637" w:type="dxa"/>
            <w:shd w:val="clear" w:color="auto" w:fill="auto"/>
            <w:vAlign w:val="center"/>
          </w:tcPr>
          <w:p w14:paraId="0C6A6B5E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45.78</w:t>
            </w:r>
          </w:p>
        </w:tc>
        <w:tc>
          <w:tcPr>
            <w:tcW w:w="618" w:type="dxa"/>
            <w:shd w:val="clear" w:color="auto" w:fill="auto"/>
            <w:vAlign w:val="center"/>
          </w:tcPr>
          <w:p w14:paraId="69A59E48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33.4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11B625A6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65</w:t>
            </w:r>
          </w:p>
        </w:tc>
        <w:tc>
          <w:tcPr>
            <w:tcW w:w="769" w:type="dxa"/>
            <w:shd w:val="clear" w:color="auto" w:fill="auto"/>
          </w:tcPr>
          <w:p w14:paraId="13CEFD97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shd w:val="clear" w:color="auto" w:fill="auto"/>
          </w:tcPr>
          <w:p w14:paraId="06E34ABF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80.5</w:t>
            </w:r>
          </w:p>
        </w:tc>
        <w:tc>
          <w:tcPr>
            <w:tcW w:w="1137" w:type="dxa"/>
            <w:shd w:val="clear" w:color="auto" w:fill="auto"/>
          </w:tcPr>
          <w:p w14:paraId="58B74066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75.8</w:t>
            </w:r>
          </w:p>
        </w:tc>
      </w:tr>
      <w:tr w:rsidR="00166F17" w:rsidRPr="00BF282B" w14:paraId="1769BF70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57F2EA8E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SA137ruMSSAST121PVL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</w:tcPr>
          <w:p w14:paraId="1D1D2B25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030CF0F4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29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MG029511.1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2284713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46.00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4DF7599E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33.3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2535D3B3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65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</w:tcPr>
          <w:p w14:paraId="1D07309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37DF5A3C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82.6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0E9579AE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75.8</w:t>
            </w:r>
          </w:p>
        </w:tc>
      </w:tr>
      <w:tr w:rsidR="00166F17" w:rsidRPr="00BF282B" w14:paraId="0516FB3E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4EE1DA2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SH St 15644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</w:tcPr>
          <w:p w14:paraId="497A8898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7CD7102C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30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MG770897.1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619469D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45.11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15AD0858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33.3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2A25C407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64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</w:tcPr>
          <w:p w14:paraId="05DE12E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3387803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91.3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704E40C0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87.1</w:t>
            </w:r>
          </w:p>
        </w:tc>
      </w:tr>
      <w:tr w:rsidR="00166F17" w:rsidRPr="00BF282B" w14:paraId="270B5A57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5DB125CE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tp310-2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</w:tcPr>
          <w:p w14:paraId="70043716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6CC22C5E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31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EF462198.1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702D093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47.79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0AC72839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33.8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155ED0D3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67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</w:tcPr>
          <w:p w14:paraId="717DF861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08AE9741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84.8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2CED4F63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85.5</w:t>
            </w:r>
          </w:p>
        </w:tc>
      </w:tr>
      <w:tr w:rsidR="00166F17" w:rsidRPr="00BF282B" w14:paraId="48D2D1CA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7995791E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fPfSau02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</w:tcPr>
          <w:p w14:paraId="765478F8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21B1B2B7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32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MK348510.1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3921CA4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 xml:space="preserve">45.11 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60590D28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33.7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535AA6CD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33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8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</w:tcPr>
          <w:p w14:paraId="57BDD63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28CF203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70.7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2D12E473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74.2</w:t>
            </w:r>
          </w:p>
        </w:tc>
      </w:tr>
      <w:tr w:rsidR="00166F17" w:rsidRPr="00BF282B" w14:paraId="64ED86B0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5AC70D3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 xml:space="preserve">st5 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</w:tcPr>
          <w:p w14:paraId="215216B3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653D9B34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34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MG029509.</w:t>
              </w:r>
            </w:hyperlink>
            <w:hyperlink r:id="rId35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0778135A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44.82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248B2808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33.5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098B8790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71****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</w:tcPr>
          <w:p w14:paraId="48DC4BD2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46558D1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65.5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5B1237A4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69.3</w:t>
            </w:r>
          </w:p>
        </w:tc>
      </w:tr>
      <w:tr w:rsidR="00166F17" w:rsidRPr="00BF282B" w14:paraId="75B1265A" w14:textId="77777777">
        <w:tc>
          <w:tcPr>
            <w:tcW w:w="2178" w:type="dxa"/>
            <w:tcBorders>
              <w:top w:val="nil"/>
            </w:tcBorders>
            <w:shd w:val="clear" w:color="auto" w:fill="auto"/>
          </w:tcPr>
          <w:p w14:paraId="0754EE4D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StauST398-2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auto"/>
          </w:tcPr>
          <w:p w14:paraId="6046A3B6" w14:textId="77777777" w:rsidR="00166F17" w:rsidRPr="00BF282B" w:rsidRDefault="00166F1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4" w:type="dxa"/>
            <w:tcBorders>
              <w:top w:val="nil"/>
            </w:tcBorders>
            <w:shd w:val="clear" w:color="auto" w:fill="auto"/>
            <w:vAlign w:val="center"/>
          </w:tcPr>
          <w:p w14:paraId="11036F9C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36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JQ957932.</w:t>
              </w:r>
            </w:hyperlink>
            <w:hyperlink r:id="rId37" w:tgtFrame="lnkGY2KZZDT014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1</w:t>
              </w:r>
            </w:hyperlink>
          </w:p>
        </w:tc>
        <w:tc>
          <w:tcPr>
            <w:tcW w:w="637" w:type="dxa"/>
            <w:tcBorders>
              <w:top w:val="nil"/>
            </w:tcBorders>
            <w:shd w:val="clear" w:color="auto" w:fill="auto"/>
            <w:vAlign w:val="center"/>
          </w:tcPr>
          <w:p w14:paraId="4BDD7C21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45.6</w:t>
            </w:r>
          </w:p>
        </w:tc>
        <w:tc>
          <w:tcPr>
            <w:tcW w:w="618" w:type="dxa"/>
            <w:tcBorders>
              <w:top w:val="nil"/>
            </w:tcBorders>
            <w:shd w:val="clear" w:color="auto" w:fill="auto"/>
            <w:vAlign w:val="center"/>
          </w:tcPr>
          <w:p w14:paraId="0AEFCA45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</w:rPr>
              <w:t>33.8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auto"/>
            <w:vAlign w:val="center"/>
          </w:tcPr>
          <w:p w14:paraId="2C2F6919" w14:textId="77777777" w:rsidR="00166F17" w:rsidRPr="00BF282B" w:rsidRDefault="002F7C01">
            <w:pPr>
              <w:rPr>
                <w:rFonts w:ascii="Arial" w:hAnsi="Arial" w:cs="Arial"/>
                <w:sz w:val="18"/>
                <w:szCs w:val="18"/>
              </w:rPr>
            </w:pPr>
            <w:hyperlink r:id="rId38">
              <w:r w:rsidR="004650B7" w:rsidRPr="00BF282B">
                <w:rPr>
                  <w:rStyle w:val="InternetLink"/>
                  <w:rFonts w:ascii="Arial" w:eastAsia="Times" w:hAnsi="Arial" w:cs="Arial"/>
                  <w:sz w:val="18"/>
                  <w:szCs w:val="18"/>
                </w:rPr>
                <w:t>6</w:t>
              </w:r>
            </w:hyperlink>
            <w:r w:rsidR="004650B7" w:rsidRPr="00BF282B">
              <w:rPr>
                <w:rStyle w:val="InternetLink"/>
                <w:rFonts w:ascii="Arial" w:eastAsia="Times" w:hAnsi="Arial" w:cs="Arial"/>
                <w:sz w:val="18"/>
                <w:szCs w:val="18"/>
              </w:rPr>
              <w:t>2</w:t>
            </w:r>
          </w:p>
        </w:tc>
        <w:tc>
          <w:tcPr>
            <w:tcW w:w="769" w:type="dxa"/>
            <w:tcBorders>
              <w:top w:val="nil"/>
            </w:tcBorders>
            <w:shd w:val="clear" w:color="auto" w:fill="auto"/>
          </w:tcPr>
          <w:p w14:paraId="31DFA81E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  <w:tc>
          <w:tcPr>
            <w:tcW w:w="948" w:type="dxa"/>
            <w:tcBorders>
              <w:top w:val="nil"/>
            </w:tcBorders>
            <w:shd w:val="clear" w:color="auto" w:fill="auto"/>
          </w:tcPr>
          <w:p w14:paraId="6C415E0A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82.0</w:t>
            </w:r>
          </w:p>
        </w:tc>
        <w:tc>
          <w:tcPr>
            <w:tcW w:w="1137" w:type="dxa"/>
            <w:tcBorders>
              <w:top w:val="nil"/>
            </w:tcBorders>
            <w:shd w:val="clear" w:color="auto" w:fill="auto"/>
          </w:tcPr>
          <w:p w14:paraId="22C188FD" w14:textId="77777777" w:rsidR="00166F17" w:rsidRPr="00BF282B" w:rsidRDefault="004650B7">
            <w:pPr>
              <w:rPr>
                <w:rFonts w:ascii="Arial" w:hAnsi="Arial" w:cs="Arial"/>
                <w:sz w:val="18"/>
                <w:szCs w:val="18"/>
              </w:rPr>
            </w:pPr>
            <w:r w:rsidRPr="00BF282B">
              <w:rPr>
                <w:rFonts w:ascii="Arial" w:hAnsi="Arial" w:cs="Arial"/>
                <w:sz w:val="18"/>
                <w:szCs w:val="18"/>
                <w:lang w:val="en-GB"/>
              </w:rPr>
              <w:t>77.4</w:t>
            </w:r>
          </w:p>
        </w:tc>
      </w:tr>
    </w:tbl>
    <w:p w14:paraId="28193FBC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/>
          <w:bCs/>
          <w:sz w:val="22"/>
          <w:szCs w:val="22"/>
          <w:lang w:val="en-GB"/>
        </w:rPr>
        <w:t xml:space="preserve">N.B. </w:t>
      </w:r>
      <w:r w:rsidRPr="00BF282B">
        <w:rPr>
          <w:rFonts w:ascii="Arial" w:hAnsi="Arial" w:cs="Arial"/>
          <w:b/>
          <w:bCs/>
          <w:i/>
          <w:iCs/>
          <w:sz w:val="22"/>
          <w:szCs w:val="22"/>
          <w:lang w:val="en-GB"/>
        </w:rPr>
        <w:t>Staphylococcus</w:t>
      </w:r>
      <w:r w:rsidRPr="00BF282B">
        <w:rPr>
          <w:rFonts w:ascii="Arial" w:hAnsi="Arial" w:cs="Arial"/>
          <w:b/>
          <w:bCs/>
          <w:sz w:val="22"/>
          <w:szCs w:val="22"/>
          <w:lang w:val="en-GB"/>
        </w:rPr>
        <w:t xml:space="preserve"> phage R1988 should be considered strain of the type species in this genus. </w:t>
      </w:r>
    </w:p>
    <w:p w14:paraId="6BAEDEA5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/>
          <w:bCs/>
          <w:sz w:val="22"/>
          <w:szCs w:val="22"/>
          <w:lang w:val="en-GB"/>
        </w:rPr>
        <w:t>(*) determined using tRNAscan-SE [1]</w:t>
      </w:r>
    </w:p>
    <w:p w14:paraId="2EA0477E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/>
          <w:bCs/>
          <w:sz w:val="22"/>
          <w:szCs w:val="22"/>
          <w:lang w:val="en-GB"/>
        </w:rPr>
        <w:t>(**) determined using Viridic [2]</w:t>
      </w:r>
    </w:p>
    <w:p w14:paraId="55E387CF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/>
          <w:bCs/>
          <w:sz w:val="22"/>
          <w:szCs w:val="22"/>
          <w:lang w:val="en-GB"/>
        </w:rPr>
        <w:t>(***) determined using CoreGenes 3.5 [3]</w:t>
      </w:r>
    </w:p>
    <w:p w14:paraId="14DE04A4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/>
          <w:bCs/>
          <w:sz w:val="22"/>
          <w:szCs w:val="22"/>
          <w:lang w:val="en-GB"/>
        </w:rPr>
        <w:t>(****) determined using RAST [4,5], the original sequence submissions either did not include all genes or had false positives in annotations</w:t>
      </w:r>
    </w:p>
    <w:p w14:paraId="2464C565" w14:textId="77777777" w:rsidR="00166F17" w:rsidRPr="00BF282B" w:rsidRDefault="00166F17">
      <w:pPr>
        <w:rPr>
          <w:rFonts w:ascii="Arial" w:hAnsi="Arial" w:cs="Arial"/>
          <w:b/>
          <w:bCs/>
          <w:sz w:val="22"/>
          <w:szCs w:val="22"/>
          <w:lang w:val="en-GB"/>
        </w:rPr>
      </w:pPr>
    </w:p>
    <w:p w14:paraId="48F587E9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/>
          <w:bCs/>
          <w:color w:val="0000FF"/>
          <w:sz w:val="22"/>
          <w:szCs w:val="22"/>
          <w:lang w:val="en-GB"/>
        </w:rPr>
        <w:t xml:space="preserve">BLASTN homologs: </w:t>
      </w:r>
      <w:r w:rsidRPr="00BF282B">
        <w:rPr>
          <w:rFonts w:ascii="Arial" w:hAnsi="Arial" w:cs="Arial"/>
          <w:color w:val="0000FF"/>
          <w:sz w:val="22"/>
          <w:szCs w:val="22"/>
          <w:lang w:val="en-GB"/>
        </w:rPr>
        <w:t xml:space="preserve"> </w:t>
      </w:r>
      <w:r w:rsidRPr="00BF282B">
        <w:rPr>
          <w:rFonts w:ascii="Arial" w:hAnsi="Arial" w:cs="Arial"/>
          <w:b/>
          <w:bCs/>
          <w:sz w:val="22"/>
          <w:szCs w:val="22"/>
          <w:lang w:val="en-GB"/>
        </w:rPr>
        <w:t xml:space="preserve">BLASTN analysis reveals that the closest relative is </w:t>
      </w:r>
      <w:r w:rsidRPr="00BF282B">
        <w:rPr>
          <w:rFonts w:ascii="Arial" w:hAnsi="Arial" w:cs="Arial"/>
          <w:b/>
          <w:bCs/>
          <w:i/>
          <w:iCs/>
          <w:sz w:val="22"/>
          <w:szCs w:val="22"/>
          <w:lang w:val="en-GB"/>
        </w:rPr>
        <w:t>Staphylococcus</w:t>
      </w:r>
      <w:r w:rsidRPr="00BF282B">
        <w:rPr>
          <w:rFonts w:ascii="Arial" w:hAnsi="Arial" w:cs="Arial"/>
          <w:b/>
          <w:bCs/>
          <w:sz w:val="22"/>
          <w:szCs w:val="22"/>
          <w:lang w:val="en-GB"/>
        </w:rPr>
        <w:t xml:space="preserve"> phage 77 [AY508486] [6,7].  It shares 17% DNA sequence with R1988.  </w:t>
      </w:r>
    </w:p>
    <w:p w14:paraId="0E6BD5C8" w14:textId="77777777" w:rsidR="00166F17" w:rsidRPr="00BF282B" w:rsidRDefault="00166F17">
      <w:pPr>
        <w:rPr>
          <w:rFonts w:ascii="Arial" w:hAnsi="Arial" w:cs="Arial"/>
          <w:bCs/>
          <w:sz w:val="22"/>
          <w:szCs w:val="22"/>
          <w:lang w:val="en-GB"/>
        </w:rPr>
      </w:pPr>
    </w:p>
    <w:p w14:paraId="59F50EDB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VIRIDIC heat map: </w:t>
      </w:r>
      <w:r w:rsidRPr="00BF282B">
        <w:rPr>
          <w:rFonts w:ascii="Arial" w:hAnsi="Arial" w:cs="Arial"/>
          <w:bCs/>
          <w:sz w:val="22"/>
          <w:szCs w:val="22"/>
          <w:lang w:val="en-GB"/>
        </w:rPr>
        <w:t xml:space="preserve">VIRIDIC (Virus Intergenomic Distance Calculator; [2]) computes pairwise intergenomic distances/similarities amongst phage genomes. The black box delineates strains. The phage names highlighted in </w:t>
      </w:r>
      <w:r w:rsidRPr="00BF282B">
        <w:rPr>
          <w:rFonts w:ascii="Arial" w:hAnsi="Arial" w:cs="Arial"/>
          <w:b/>
          <w:color w:val="FF0000"/>
          <w:sz w:val="22"/>
          <w:szCs w:val="22"/>
          <w:lang w:val="en-GB"/>
        </w:rPr>
        <w:t>red</w:t>
      </w:r>
      <w:r w:rsidRPr="00BF282B">
        <w:rPr>
          <w:rFonts w:ascii="Arial" w:hAnsi="Arial" w:cs="Arial"/>
          <w:bCs/>
          <w:sz w:val="22"/>
          <w:szCs w:val="22"/>
          <w:lang w:val="en-GB"/>
        </w:rPr>
        <w:t xml:space="preserve"> correspond to existing species, while the ones in </w:t>
      </w:r>
      <w:r w:rsidRPr="00BF282B">
        <w:rPr>
          <w:rFonts w:ascii="Arial" w:hAnsi="Arial" w:cs="Arial"/>
          <w:b/>
          <w:color w:val="FF66FF"/>
          <w:sz w:val="22"/>
          <w:szCs w:val="22"/>
          <w:lang w:val="en-GB"/>
        </w:rPr>
        <w:t>mauve</w:t>
      </w:r>
      <w:r w:rsidRPr="00BF282B">
        <w:rPr>
          <w:rFonts w:ascii="Arial" w:hAnsi="Arial" w:cs="Arial"/>
          <w:bCs/>
          <w:sz w:val="22"/>
          <w:szCs w:val="22"/>
          <w:lang w:val="en-GB"/>
        </w:rPr>
        <w:t xml:space="preserve"> are those which will be added through this TaxoProp.</w:t>
      </w:r>
    </w:p>
    <w:p w14:paraId="2947C00D" w14:textId="77777777" w:rsidR="00166F17" w:rsidRPr="00BF282B" w:rsidRDefault="00166F17">
      <w:pPr>
        <w:rPr>
          <w:rFonts w:ascii="Arial" w:hAnsi="Arial" w:cs="Arial"/>
          <w:bCs/>
          <w:sz w:val="22"/>
          <w:szCs w:val="22"/>
          <w:lang w:val="en-GB"/>
        </w:rPr>
      </w:pPr>
    </w:p>
    <w:p w14:paraId="409F7A0E" w14:textId="77777777" w:rsidR="00166F17" w:rsidRPr="00BF282B" w:rsidRDefault="004650B7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BF282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AB7F210" wp14:editId="1DCE032D">
            <wp:extent cx="5727700" cy="2352040"/>
            <wp:effectExtent l="0" t="0" r="0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A41EE" w14:textId="77777777" w:rsidR="00166F17" w:rsidRPr="00BF282B" w:rsidRDefault="00166F17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27600EF2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b/>
          <w:color w:val="0000FF"/>
          <w:sz w:val="22"/>
          <w:szCs w:val="22"/>
          <w:lang w:val="en-GB"/>
        </w:rPr>
        <w:lastRenderedPageBreak/>
        <w:t xml:space="preserve">ViPTree analysis: </w:t>
      </w:r>
      <w:r w:rsidRPr="00BF282B">
        <w:rPr>
          <w:rFonts w:ascii="Arial" w:hAnsi="Arial" w:cs="Arial"/>
          <w:sz w:val="22"/>
          <w:szCs w:val="22"/>
          <w:lang w:val="en-GB"/>
        </w:rPr>
        <w:t>ViPTree analysis (</w:t>
      </w:r>
      <w:hyperlink r:id="rId40">
        <w:r w:rsidRPr="00BF282B">
          <w:rPr>
            <w:rStyle w:val="InternetLink"/>
            <w:rFonts w:ascii="Arial" w:hAnsi="Arial" w:cs="Arial"/>
            <w:sz w:val="22"/>
            <w:szCs w:val="22"/>
            <w:lang w:val="en-GB"/>
          </w:rPr>
          <w:t>https://www.genome.jp/viptree/</w:t>
        </w:r>
      </w:hyperlink>
      <w:r w:rsidRPr="00BF282B">
        <w:rPr>
          <w:rFonts w:ascii="Arial" w:hAnsi="Arial" w:cs="Arial"/>
          <w:sz w:val="22"/>
          <w:szCs w:val="22"/>
          <w:lang w:val="en-GB"/>
        </w:rPr>
        <w:t xml:space="preserve">; [8]) is based upon Rohwer and Edwards (2002) famous Phage Proteomic Tree [9].    The large </w:t>
      </w:r>
      <w:r w:rsidRPr="00BF282B">
        <w:rPr>
          <w:rFonts w:ascii="Arial" w:hAnsi="Arial" w:cs="Arial"/>
          <w:b/>
          <w:bCs/>
          <w:color w:val="0070C0"/>
          <w:sz w:val="22"/>
          <w:szCs w:val="22"/>
          <w:lang w:val="en-GB"/>
        </w:rPr>
        <w:t>blue arrowhead</w:t>
      </w:r>
      <w:r w:rsidRPr="00BF282B">
        <w:rPr>
          <w:rFonts w:ascii="Arial" w:hAnsi="Arial" w:cs="Arial"/>
          <w:color w:val="0070C0"/>
          <w:sz w:val="22"/>
          <w:szCs w:val="22"/>
          <w:lang w:val="en-GB"/>
        </w:rPr>
        <w:t xml:space="preserve"> </w:t>
      </w:r>
      <w:r w:rsidRPr="00BF282B">
        <w:rPr>
          <w:rFonts w:ascii="Arial" w:hAnsi="Arial" w:cs="Arial"/>
          <w:sz w:val="22"/>
          <w:szCs w:val="22"/>
          <w:lang w:val="en-GB"/>
        </w:rPr>
        <w:t xml:space="preserve">points to the </w:t>
      </w:r>
      <w:r w:rsidRPr="00BF282B">
        <w:rPr>
          <w:rFonts w:ascii="Arial" w:hAnsi="Arial" w:cs="Arial"/>
          <w:i/>
          <w:iCs/>
          <w:sz w:val="22"/>
          <w:szCs w:val="22"/>
          <w:lang w:val="en-GB"/>
        </w:rPr>
        <w:t>Triavirus</w:t>
      </w:r>
      <w:r w:rsidRPr="00BF282B">
        <w:rPr>
          <w:rFonts w:ascii="Arial" w:hAnsi="Arial" w:cs="Arial"/>
          <w:sz w:val="22"/>
          <w:szCs w:val="22"/>
          <w:lang w:val="en-GB"/>
        </w:rPr>
        <w:t xml:space="preserve"> genus.</w:t>
      </w:r>
    </w:p>
    <w:p w14:paraId="2B2A1855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3" behindDoc="0" locked="0" layoutInCell="1" allowOverlap="1" wp14:anchorId="035C98C0" wp14:editId="125CACD8">
                <wp:simplePos x="0" y="0"/>
                <wp:positionH relativeFrom="column">
                  <wp:posOffset>2517775</wp:posOffset>
                </wp:positionH>
                <wp:positionV relativeFrom="paragraph">
                  <wp:posOffset>5312410</wp:posOffset>
                </wp:positionV>
                <wp:extent cx="247650" cy="276860"/>
                <wp:effectExtent l="19050" t="19050" r="41275" b="12065"/>
                <wp:wrapNone/>
                <wp:docPr id="3" name="Isosceles Tri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960" cy="2761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2048001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5" o:spid="_x0000_s1026" type="#_x0000_t5" style="position:absolute;margin-left:198.25pt;margin-top:418.3pt;width:19.5pt;height:21.8pt;z-index: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cKug9QEAAGwEAAAOAAAAZHJzL2Uyb0RvYy54bWysVF1v0zAUfUfiP1h+p0kLK6xqugemIiQE&#13;&#10;Exs/wLWvGyN/yTb9+Pdc34SsMGkPE3lwrmOf43OO7axvTs6yA6Rsgu/4fNZyBl4GZfy+4z8etm8+&#13;&#10;cJaL8ErY4KHjZ8j8ZvP61foYV7AIfbAKEkMSn1fH2PG+lLhqmix7cCLPQgSPgzokJwp2075RSRyR&#13;&#10;3dlm0bbL5hiSiilIyBm/3g6DfEP8WoMs37TOUJjtOGor1CZqd7VtNmux2icReyNHGeIFKpwwHhed&#13;&#10;qG5FEexXMk+onJEp5KDLTAbXBK2NBPKAbubtP27uexGBvGA4OU4x5f9HK78e7hIzquNvOfPC4RZ9&#13;&#10;ziFLsJDZQzLC7y2wq5rTMeYVTr+Pd2nsZSyr6ZNOrr7RDjtRtucpWzgVJvHj4t3yeok7IHFo8X45&#13;&#10;X1D2zSM4plw+QXCsFh0v49qUqjh8yYXiVaNIoX5ypp3FzToIy65afKpIJBwnY/WHsiJzsEZtjbXU&#13;&#10;SfvdR5sYQju+3V6A/5pm/cuQuHSFNjWxISOqytlCJbT+O2jMvKZC9ui0wyRISAm+zIehXigYdF56&#13;&#10;nBDkmAgrs0Z/E/dIUG/SU+4hqnF+hQJdlgncPidsAE8IWjn4MoGd8SHRblz4ruUuqDOdHooGjzTJ&#13;&#10;H69fvTOXfQrw8Sex+Q0AAP//AwBQSwMEFAAGAAgAAAAhAJNwVVvjAAAAEAEAAA8AAABkcnMvZG93&#13;&#10;bnJldi54bWxMT01Pg0AQvZv4HzZj4s0uLUIoZWkaTWN6MI3VH7CwUyBlZwm7LfjvHU96mWTevHkf&#13;&#10;xXa2vbjh6DtHCpaLCARS7UxHjYKvz/1TBsIHTUb3jlDBN3rYlvd3hc6Nm+gDb6fQCBYhn2sFbQhD&#13;&#10;LqWvW7TaL9yAxLezG60OvI6NNKOeWNz2chVFqbS6I3Zo9YAvLdaX09Uq2L0tj3t5fK8ODtfY1D6Z&#13;&#10;Ijoo9fgwv2547DYgAs7h7wN+O3B+KDlY5a5kvOgVxOs0YaqCLE5TEMx4jhNGKkayaAWyLOT/IuUP&#13;&#10;AAAA//8DAFBLAQItABQABgAIAAAAIQC2gziS/gAAAOEBAAATAAAAAAAAAAAAAAAAAAAAAABbQ29u&#13;&#10;dGVudF9UeXBlc10ueG1sUEsBAi0AFAAGAAgAAAAhADj9If/WAAAAlAEAAAsAAAAAAAAAAAAAAAAA&#13;&#10;LwEAAF9yZWxzLy5yZWxzUEsBAi0AFAAGAAgAAAAhAN9wq6D1AQAAbAQAAA4AAAAAAAAAAAAAAAAA&#13;&#10;LgIAAGRycy9lMm9Eb2MueG1sUEsBAi0AFAAGAAgAAAAhAJNwVVvjAAAAEAEAAA8AAAAAAAAAAAAA&#13;&#10;AAAATwQAAGRycy9kb3ducmV2LnhtbFBLBQYAAAAABAAEAPMAAABfBQAAAAA=&#13;&#10;" fillcolor="red" strokecolor="red" strokeweight="1pt"/>
            </w:pict>
          </mc:Fallback>
        </mc:AlternateContent>
      </w:r>
      <w:r w:rsidRPr="00BF282B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4" behindDoc="0" locked="0" layoutInCell="1" allowOverlap="1" wp14:anchorId="085FA750" wp14:editId="58A252CF">
                <wp:simplePos x="0" y="0"/>
                <wp:positionH relativeFrom="column">
                  <wp:posOffset>2449830</wp:posOffset>
                </wp:positionH>
                <wp:positionV relativeFrom="paragraph">
                  <wp:posOffset>2153920</wp:posOffset>
                </wp:positionV>
                <wp:extent cx="247650" cy="276860"/>
                <wp:effectExtent l="19050" t="19050" r="41275" b="12065"/>
                <wp:wrapNone/>
                <wp:docPr id="4" name="Isosceles Tri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960" cy="2761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0070C0"/>
                        </a:solidFill>
                        <a:ln w="12600">
                          <a:solidFill>
                            <a:srgbClr val="0070C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F36465" id="Isosceles Triangle 6" o:spid="_x0000_s1026" type="#_x0000_t5" style="position:absolute;margin-left:192.9pt;margin-top:169.6pt;width:19.5pt;height:21.8pt;z-index: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//V/7gEAAGYEAAAOAAAAZHJzL2Uyb0RvYy54bWysVNtu2zAMfR+wfxD0vtgxOncz4vShRYcB&#13;&#10;w1as3QcoMhWr0A2SFid/P4px0m57alE/SNTlHJGHpFdXe2vYDmLS3vV8uag5Ayf9oN22578ebj98&#13;&#10;4ixl4QZhvIOeHyDxq/X7d6spdND40ZsBIkMSl7op9HzMOXRVleQIVqSFD+DwUPloRcZl3FZDFBOy&#13;&#10;W1M1dd1Wk49DiF5CSrh7czzka+JXCmT+oVSCzEzP0bdMY6RxU8ZqvRLdNoowajm7IV7hhRXa4aNn&#13;&#10;qhuRBfsd9X9UVsvok1d5Ib2tvFJaAsWA0Szrf6K5H0UAigXFSeEsU3o7Wvl9dxeZHnp+wZkTFlP0&#13;&#10;NfkkwUBiD1ELtzXA2qLTFFKH1+/DXZxXCc0S9F5FW2YMh+1J28NZW9hnJnGzuWg/t5gBiUfNZbts&#13;&#10;SPvqCRxiyl/AW1aMnuf5bVJV7L6lTPIOs5NieORMWYPJ2gnDPtb4FSeRcL6M1omyIJM3erjVxtAi&#13;&#10;bjfXJjKEoqP1ZX19Av91zTg2YVE3LXK/lsPqDEUvdMc4nIqKR93IygcDhdq4n6AwDyQfvSVnH4/F&#13;&#10;it2E4p1KlsgQUC4qjOmF2BlS0EA98kL8GUTve5fPeKudj5SHZ9EVc+OHA9UNCYDFTIrMjVe65fma&#13;&#10;ZHr6Paz/AAAA//8DAFBLAwQUAAYACAAAACEA6eauVOQAAAAQAQAADwAAAGRycy9kb3ducmV2Lnht&#13;&#10;bExPTUvDQBC9C/6HZQQvYjdNq6RpNqUoIoggVpEeN9kxG83Ohuy2if/e6Ukvw8y8mfdRbCbXiSMO&#13;&#10;ofWkYD5LQCDV3rTUKHh/e7jOQISoyejOEyr4wQCb8vys0LnxI73icRcbwSQUcq3AxtjnUobaotNh&#13;&#10;5nskxj794HTkcWikGfTI5K6TaZLcSqdbYgWre7yzWH/vDk7BdjQvq+RxH938am8r9xWyj6dnpS4v&#13;&#10;pvs1l+0aRMQp/n3AKQP7h5KNVf5AJohOwSK7Yf+Rm8UqBcEXy3TJm+oEpRnIspD/g5S/AAAA//8D&#13;&#10;AFBLAQItABQABgAIAAAAIQC2gziS/gAAAOEBAAATAAAAAAAAAAAAAAAAAAAAAABbQ29udGVudF9U&#13;&#10;eXBlc10ueG1sUEsBAi0AFAAGAAgAAAAhADj9If/WAAAAlAEAAAsAAAAAAAAAAAAAAAAALwEAAF9y&#13;&#10;ZWxzLy5yZWxzUEsBAi0AFAAGAAgAAAAhAPX/9X/uAQAAZgQAAA4AAAAAAAAAAAAAAAAALgIAAGRy&#13;&#10;cy9lMm9Eb2MueG1sUEsBAi0AFAAGAAgAAAAhAOnmrlTkAAAAEAEAAA8AAAAAAAAAAAAAAAAASAQA&#13;&#10;AGRycy9kb3ducmV2LnhtbFBLBQYAAAAABAAEAPMAAABZBQAAAAA=&#13;&#10;" fillcolor="#0070c0" strokecolor="#0070c0" strokeweight=".35mm"/>
            </w:pict>
          </mc:Fallback>
        </mc:AlternateContent>
      </w:r>
      <w:r w:rsidRPr="00BF282B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5" behindDoc="0" locked="0" layoutInCell="1" allowOverlap="1" wp14:anchorId="664FADDE" wp14:editId="19CE1DEE">
                <wp:simplePos x="0" y="0"/>
                <wp:positionH relativeFrom="column">
                  <wp:posOffset>2510155</wp:posOffset>
                </wp:positionH>
                <wp:positionV relativeFrom="paragraph">
                  <wp:posOffset>4683760</wp:posOffset>
                </wp:positionV>
                <wp:extent cx="247650" cy="276860"/>
                <wp:effectExtent l="19050" t="19050" r="41275" b="12065"/>
                <wp:wrapNone/>
                <wp:docPr id="5" name="Isosceles Tri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960" cy="2761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12600">
                          <a:solidFill>
                            <a:srgbClr val="FF000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883E67" id="Isosceles Triangle 8" o:spid="_x0000_s1026" type="#_x0000_t5" style="position:absolute;margin-left:197.65pt;margin-top:368.8pt;width:19.5pt;height:21.8pt;z-index: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M7te7AEAAGYEAAAOAAAAZHJzL2Uyb0RvYy54bWysVNtuEzEQfUfiHyy/k01WdGmjbPpAFYSE&#13;&#10;oKLlAxx7nBj5Jttkk79nPNluAzy1Yh/s8eUcz5yZ2dXt0Vl2gJRN8D1fzOacgZdBGb/r+Y/Hzbtr&#13;&#10;znIRXgkbPPT8BJnfrt++WQ1xCW3YB6sgMSTxeTnEnu9LicumyXIPTuRZiODxUIfkRMFl2jUqiQHZ&#13;&#10;nW3a+bxrhpBUTEFCzrh7dz7ka+LXGmT5pnWGwmzP0bdCY6JxW8dmvRLLXRJxb+TohniFF04Yj49O&#13;&#10;VHeiCPYrmX+onJEp5KDLTAbXBK2NBIoBo1nM/4rmYS8iUCwoTo6TTPn/0cqvh/vEjOr5FWdeOEzR&#13;&#10;5xyyBAuZPSYj/M4Cu646DTEv8fpDvE/jKqNZgz7q5OqM4bAjaXuatIVjYRI32/fdTYcZkHjUfugW&#13;&#10;LWnfPINjyuUTBMeq0fMyvk2qisOXXEheNTop1E/OtLOYrIOw7GqOX3USCcfLaD1RVmQO1qiNsZYW&#13;&#10;abf9aBNDaM83mwvwH9esZwMWddsh92s5nClQ9UJ3rMepqnjWjaxyslCprf8OGvNA8tFbcvTxXKzY&#13;&#10;TSjeU8kSGQLqRY0xvRA7QioaqEdeiJ9A9H7wZcI740OiPFxEV81tUCeqGxIAi5kUGRuvdsvlmmR6&#13;&#10;/j2sfwMAAP//AwBQSwMEFAAGAAgAAAAhAJVZIW7lAAAAEAEAAA8AAABkcnMvZG93bnJldi54bWxM&#13;&#10;T8lOwzAQvSPxD9YgcaNOm9IljVNRFqlCqBUt4uzG0yQiHkex04S/ZzjBZaR58+Yt6Xqwtbhg6ytH&#13;&#10;CsajCARS7kxFhYKP48vdAoQPmoyuHaGCb/Swzq6vUp0Y19M7Xg6hECxCPtEKyhCaREqfl2i1H7kG&#13;&#10;iW9n11odeG0LaVrds7it5SSKZtLqitih1A0+lph/HTqroP+kzXbA/nje5M+vb10vl2G3V+r2Znha&#13;&#10;8XhYgQg4hL8P+O3A+SHjYCfXkfGiVhAv72OmKpjH8xkIZkzjKSMnRhbjCcgslf+LZD8AAAD//wMA&#13;&#10;UEsBAi0AFAAGAAgAAAAhALaDOJL+AAAA4QEAABMAAAAAAAAAAAAAAAAAAAAAAFtDb250ZW50X1R5&#13;&#10;cGVzXS54bWxQSwECLQAUAAYACAAAACEAOP0h/9YAAACUAQAACwAAAAAAAAAAAAAAAAAvAQAAX3Jl&#13;&#10;bHMvLnJlbHNQSwECLQAUAAYACAAAACEAbjO7XuwBAABmBAAADgAAAAAAAAAAAAAAAAAuAgAAZHJz&#13;&#10;L2Uyb0RvYy54bWxQSwECLQAUAAYACAAAACEAlVkhbuUAAAAQAQAADwAAAAAAAAAAAAAAAABGBAAA&#13;&#10;ZHJzL2Rvd25yZXYueG1sUEsFBgAAAAAEAAQA8wAAAFgFAAAAAA==&#13;&#10;" fillcolor="red" strokecolor="red" strokeweight=".35mm"/>
            </w:pict>
          </mc:Fallback>
        </mc:AlternateContent>
      </w:r>
      <w:r w:rsidRPr="00BF282B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6" behindDoc="0" locked="0" layoutInCell="1" allowOverlap="1" wp14:anchorId="135EE5BE" wp14:editId="3AA058EE">
                <wp:simplePos x="0" y="0"/>
                <wp:positionH relativeFrom="column">
                  <wp:posOffset>2505710</wp:posOffset>
                </wp:positionH>
                <wp:positionV relativeFrom="paragraph">
                  <wp:posOffset>3882390</wp:posOffset>
                </wp:positionV>
                <wp:extent cx="247650" cy="276860"/>
                <wp:effectExtent l="19050" t="19050" r="41275" b="12065"/>
                <wp:wrapNone/>
                <wp:docPr id="6" name="Isosceles Tri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960" cy="2761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12600">
                          <a:solidFill>
                            <a:srgbClr val="FF000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F17863" id="Isosceles Triangle 9" o:spid="_x0000_s1026" type="#_x0000_t5" style="position:absolute;margin-left:197.3pt;margin-top:305.7pt;width:19.5pt;height:21.8pt;z-index: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A9Wr7AEAAGYEAAAOAAAAZHJzL2Uyb0RvYy54bWysVNtu2zAMfR+wfxD0vjgxNm8N4vShRYYB&#13;&#10;w1as3QcoMmWr0A2SFid/P4px3Wx7ajE/SNTlHJGHpDfXR2vYAWLS3rV8tVhyBk76Tru+5T8fdu8+&#13;&#10;cZaycJ0w3kHLT5D49fbtm80Y1lD7wZsOIkMSl9ZjaPmQc1hXVZIDWJEWPoDDQ+WjFRmXsa+6KEZk&#13;&#10;t6aql8umGn3sQvQSUsLd2/Mh3xK/UiDzd6USZGZajr5lGiON+zJW241Y91GEQcvJDfEKL6zQDh+d&#13;&#10;qW5FFuxX1P9QWS2jT17lhfS28kppCRQDRrNa/hXN/SACUCwoTgqzTOn/0cpvh7vIdNfyhjMnLKbo&#13;&#10;S/JJgoHEHqIWrjfAropOY0hrvH4f7uK0SmiWoI8q2jJjOOxI2p5mbeGYmcTN+n1z1WAGJB7VH5tV&#13;&#10;TdpXz+AQU/4M3rJitDxPb5Oq4vA1ZZK3m5wU3SNnyhpM1kEY9mGJX3ESCafLaD1RFmTyRnc7bQwt&#13;&#10;Yr+/MZEhtOW73QX4j2vGsRGLum6Q+7UcVmcoeqE7xuFUVDzrRlY+GSjUxv0AhXkg+egtOfl4Llbs&#13;&#10;JhTvqWSJDAHlosKYXoidIAUN1CMvxM8get+7POOtdj5SHi6iK+bedyeqGxIAi5kUmRqvdMvlmmR6&#13;&#10;/j1sfwMAAP//AwBQSwMEFAAGAAgAAAAhACULdV/kAAAAEAEAAA8AAABkcnMvZG93bnJldi54bWxM&#13;&#10;T01Lw0AQvQv+h2UEb3YTkwabZlOsHyAiiq143manSTA7G7KbJv57x5NeBubNm/dRbGbbiRMOvnWk&#13;&#10;IF5EIJAqZ1qqFXzsH69uQPigyejOESr4Rg+b8vys0LlxE73jaRdqwSLkc62gCaHPpfRVg1b7heuR&#13;&#10;+HZ0g9WB16GWZtATi9tOXkdRJq1uiR0a3eNdg9XXbrQKpk/aPs047Y/b6uH5ZZzkKry+KXV5Md+v&#13;&#10;edyuQQScw98H/Hbg/FBysIMbyXjRKUhWacZUBVkcpyCYkSYJIwdGlssIZFnI/0XKHwAAAP//AwBQ&#13;&#10;SwECLQAUAAYACAAAACEAtoM4kv4AAADhAQAAEwAAAAAAAAAAAAAAAAAAAAAAW0NvbnRlbnRfVHlw&#13;&#10;ZXNdLnhtbFBLAQItABQABgAIAAAAIQA4/SH/1gAAAJQBAAALAAAAAAAAAAAAAAAAAC8BAABfcmVs&#13;&#10;cy8ucmVsc1BLAQItABQABgAIAAAAIQA3A9Wr7AEAAGYEAAAOAAAAAAAAAAAAAAAAAC4CAABkcnMv&#13;&#10;ZTJvRG9jLnhtbFBLAQItABQABgAIAAAAIQAlC3Vf5AAAABABAAAPAAAAAAAAAAAAAAAAAEYEAABk&#13;&#10;cnMvZG93bnJldi54bWxQSwUGAAAAAAQABADzAAAAVwUAAAAA&#13;&#10;" fillcolor="red" strokecolor="red" strokeweight=".35mm"/>
            </w:pict>
          </mc:Fallback>
        </mc:AlternateContent>
      </w:r>
      <w:r w:rsidRPr="00BF282B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7" behindDoc="0" locked="0" layoutInCell="1" allowOverlap="1" wp14:anchorId="34807110" wp14:editId="3E7E3B0B">
                <wp:simplePos x="0" y="0"/>
                <wp:positionH relativeFrom="column">
                  <wp:posOffset>2487295</wp:posOffset>
                </wp:positionH>
                <wp:positionV relativeFrom="paragraph">
                  <wp:posOffset>3277235</wp:posOffset>
                </wp:positionV>
                <wp:extent cx="247650" cy="276860"/>
                <wp:effectExtent l="19050" t="19050" r="41275" b="12065"/>
                <wp:wrapNone/>
                <wp:docPr id="7" name="Isosceles Tri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960" cy="2761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12600">
                          <a:solidFill>
                            <a:srgbClr val="FF000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DD81B9" id="Isosceles Triangle 10" o:spid="_x0000_s1026" type="#_x0000_t5" style="position:absolute;margin-left:195.85pt;margin-top:258.05pt;width:19.5pt;height:21.8pt;z-index: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ymtg6wEAAGcEAAAOAAAAZHJzL2Uyb0RvYy54bWysVNtuEzEQfUfiHyy/k01WkMIqmz5QBSEh&#13;&#10;qGj5AMceJ658k22yyd8znm43AZ5adR/s8eUcz5yZ2dX10Vl2gJRN8D1fzOacgZdBGb/r+a/7zbuP&#13;&#10;nOUivBI2eOj5CTK/Xr99sxpiB23YB6sgMSTxuRtiz/elxK5pstyDE3kWIng81CE5UXCZdo1KYkB2&#13;&#10;Z5t2Pl82Q0gqpiAhZ9y9eTzka+LXGmT5oXWGwmzP0bdCY6JxW8dmvRLdLom4N3J0Q7zACyeMx0cn&#13;&#10;qhtRBPudzH9UzsgUctBlJoNrgtZGAsWA0Szm/0RztxcRKBYUJ8dJpvx6tPL74TYxo3p+xZkXDlP0&#13;&#10;NYcswUJm98kIv7PAFiTUEHOH9+/ibULZ6iqjWaM+6uTqjPGwI4l7msSFY2ESN9v3y09LTIHEo/Zq&#13;&#10;uWiJszmDY8rlCwTHqtHzMj5OsorDt1xIXzV6KdQDZ9pZzNZBWPZhjl/NJhKOl9F6oqzIHKxRG2Mt&#13;&#10;LdJu+9kmhtCebzYX4L+uWc8GrOp2idwv5XCmQNUL3bEep7NuZJWThUpt/U/QmAiSj96So4+P1Yrt&#13;&#10;hOI91SyRIaBe1BjTM7EjpKKBmuSZ+AlE7wdfJrwzPiTKw0V01dwGdaK6IQGwmkmRsfNqu1yuSabz&#13;&#10;/2H9BwAA//8DAFBLAwQUAAYACAAAACEAkzHa4eQAAAAQAQAADwAAAGRycy9kb3ducmV2LnhtbExP&#13;&#10;TU/DMAy9I/EfIiNxY2kZ22jXdGJ8SBNCm9gQ56zx2orGqZp0Lf8ec4KLJT8/v49sNdpGnLHztSMF&#13;&#10;8SQCgVQ4U1Op4OPwcnMPwgdNRjeOUME3eljllxeZTo0b6B3P+1AKFiGfagVVCG0qpS8qtNpPXIvE&#13;&#10;t5PrrA68dqU0nR5Y3DbyNorm0uqa2KHSLT5WWHzte6tg+KT1ZsThcFoXz69v/SCTsN0pdX01Pi15&#13;&#10;PCxBBBzD3wf8duD8kHOwo+vJeNEomCbxgqkKZvE8BsGMu2nEyJGRWbIAmWfyf5H8BwAA//8DAFBL&#13;&#10;AQItABQABgAIAAAAIQC2gziS/gAAAOEBAAATAAAAAAAAAAAAAAAAAAAAAABbQ29udGVudF9UeXBl&#13;&#10;c10ueG1sUEsBAi0AFAAGAAgAAAAhADj9If/WAAAAlAEAAAsAAAAAAAAAAAAAAAAALwEAAF9yZWxz&#13;&#10;Ly5yZWxzUEsBAi0AFAAGAAgAAAAhAPfKa2DrAQAAZwQAAA4AAAAAAAAAAAAAAAAALgIAAGRycy9l&#13;&#10;Mm9Eb2MueG1sUEsBAi0AFAAGAAgAAAAhAJMx2uHkAAAAEAEAAA8AAAAAAAAAAAAAAAAARQQAAGRy&#13;&#10;cy9kb3ducmV2LnhtbFBLBQYAAAAABAAEAPMAAABWBQAAAAA=&#13;&#10;" fillcolor="red" strokecolor="red" strokeweight=".35mm"/>
            </w:pict>
          </mc:Fallback>
        </mc:AlternateContent>
      </w:r>
      <w:r w:rsidRPr="00BF282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BABF2BC" wp14:editId="5E8BD2B0">
            <wp:extent cx="5943600" cy="1597025"/>
            <wp:effectExtent l="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9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282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51E9336" wp14:editId="71026052">
            <wp:extent cx="5943600" cy="1757045"/>
            <wp:effectExtent l="0" t="0" r="0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5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282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336249A" wp14:editId="4F26D055">
            <wp:extent cx="5943600" cy="2375535"/>
            <wp:effectExtent l="0" t="0" r="0" b="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7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4341F" w14:textId="77777777" w:rsidR="00166F17" w:rsidRPr="00BF282B" w:rsidRDefault="004650B7">
      <w:p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F13230D" wp14:editId="3C346FDB">
            <wp:extent cx="5943600" cy="2296160"/>
            <wp:effectExtent l="0" t="0" r="0" b="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282B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8" behindDoc="0" locked="0" layoutInCell="1" allowOverlap="1" wp14:anchorId="42B3FEFF" wp14:editId="0E4A5FB2">
                <wp:simplePos x="0" y="0"/>
                <wp:positionH relativeFrom="column">
                  <wp:posOffset>2469515</wp:posOffset>
                </wp:positionH>
                <wp:positionV relativeFrom="paragraph">
                  <wp:posOffset>798195</wp:posOffset>
                </wp:positionV>
                <wp:extent cx="247650" cy="276860"/>
                <wp:effectExtent l="19050" t="19050" r="41275" b="12065"/>
                <wp:wrapNone/>
                <wp:docPr id="11" name="Isosceles Tri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960" cy="2761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12600">
                          <a:solidFill>
                            <a:srgbClr val="FF000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203940" id="Isosceles Triangle 7" o:spid="_x0000_s1026" type="#_x0000_t5" style="position:absolute;margin-left:194.45pt;margin-top:62.85pt;width:19.5pt;height:21.8pt;z-index: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wPWK7AEAAGcEAAAOAAAAZHJzL2Uyb0RvYy54bWysVE1vEzEQvSPxHyzfySYrSGGVTQ9UQUgI&#13;&#10;Klp+gGOPN678Jdtkk3/PeLJNA5xadQ/2jO33ZuaNvavrg7NsDymb4Hu+mM05Ay+DMn7o+a/7zbuP&#13;&#10;nOUivBI2eOj5ETK/Xr99sxpjB23YBasgMSTxuRtjz3elxK5pstyBE3kWInjc1CE5UdBNQ6OSGJHd&#13;&#10;2aadz5fNGJKKKUjIGVdvTpt8Tfxagyw/tM5QmO055lZoTDRu69isV6Ibkog7I6c0xAuycMJ4DHqm&#13;&#10;uhFFsN/J/EfljEwhB11mMrgmaG0kUA1YzWL+TzV3OxGBakFxcjzLlF+PVn7f3yZmFPZuwZkXDnv0&#13;&#10;NYcswUJm98kIP1hgV1WoMeYOz9/F2zR5Gc1a9UEnV2eshx1I3ONZXDgUJnGxfb/8tMQWSNxqr5aL&#13;&#10;lsRvnsAx5fIFgmPV6HmZYpOsYv8tF9JXTUkK9cCZdha7tReWfZjjV5NEwukwWo+UFZmDNWpjrCUn&#13;&#10;DdvPNjGE9nyzuQD/dcx6NqIy7RK5X8rhTIGqF6ZjPU5VxZNuZJWjhUpt/U/Q2AiSj2LJKcfTbcXn&#13;&#10;hOI93lkiQ0A9qLGmZ2InSEUDPZJn4s8gih98OeOd8SFRHy6qq+Y2qCPdGxIAbzMpMr28+lwufZLp&#13;&#10;6f+w/gMAAP//AwBQSwMEFAAGAAgAAAAhACA/oCnkAAAAEAEAAA8AAABkcnMvZG93bnJldi54bWxM&#13;&#10;T8tOwzAQvCPxD9YicaMOKbRJGqeiPKQKIRAt4uzG2yQiXkex04S/ZznBZaWdmZ2dydeTbcUJe984&#13;&#10;UnA9i0Aglc40VCn42D9dJSB80GR06wgVfKOHdXF+luvMuJHe8bQLlWAT8plWUIfQZVL6skar/cx1&#13;&#10;SMwdXW914LWvpOn1yOa2lXEULaTVDfGHWnd4X2P5tRusgvGTNtsJx/1xUz4+vwyjTMPrm1KXF9PD&#13;&#10;isfdCkTAKfxdwG8Hzg8FBzu4gYwXrYJ5kqQsZSK+XYJgxU28ZOTAyCKdgyxy+b9I8QMAAP//AwBQ&#13;&#10;SwECLQAUAAYACAAAACEAtoM4kv4AAADhAQAAEwAAAAAAAAAAAAAAAAAAAAAAW0NvbnRlbnRfVHlw&#13;&#10;ZXNdLnhtbFBLAQItABQABgAIAAAAIQA4/SH/1gAAAJQBAAALAAAAAAAAAAAAAAAAAC8BAABfcmVs&#13;&#10;cy8ucmVsc1BLAQItABQABgAIAAAAIQBmwPWK7AEAAGcEAAAOAAAAAAAAAAAAAAAAAC4CAABkcnMv&#13;&#10;ZTJvRG9jLnhtbFBLAQItABQABgAIAAAAIQAgP6Ap5AAAABABAAAPAAAAAAAAAAAAAAAAAEYEAABk&#13;&#10;cnMvZG93bnJldi54bWxQSwUGAAAAAAQABADzAAAAVwUAAAAA&#13;&#10;" fillcolor="red" strokecolor="red" strokeweight=".35mm"/>
            </w:pict>
          </mc:Fallback>
        </mc:AlternateContent>
      </w:r>
      <w:r w:rsidRPr="00BF282B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9" behindDoc="0" locked="0" layoutInCell="1" allowOverlap="1" wp14:anchorId="5645E816" wp14:editId="52E56537">
                <wp:simplePos x="0" y="0"/>
                <wp:positionH relativeFrom="column">
                  <wp:posOffset>2459355</wp:posOffset>
                </wp:positionH>
                <wp:positionV relativeFrom="paragraph">
                  <wp:posOffset>1477010</wp:posOffset>
                </wp:positionV>
                <wp:extent cx="247650" cy="276860"/>
                <wp:effectExtent l="19050" t="19050" r="41275" b="12065"/>
                <wp:wrapNone/>
                <wp:docPr id="12" name="Isosceles Tri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960" cy="2761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12600">
                          <a:solidFill>
                            <a:srgbClr val="FF000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BED640" id="Isosceles Triangle 11" o:spid="_x0000_s1026" type="#_x0000_t5" style="position:absolute;margin-left:193.65pt;margin-top:116.3pt;width:19.5pt;height:21.8pt;z-index: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Pl2j7AEAAGgEAAAOAAAAZHJzL2Uyb0RvYy54bWysVE1vEzEQvSPxHyzfySYrCDTKpodWQUgI&#13;&#10;Klp+gGOPN678Jdtkk3/PeLLdBji1Yg/2jO33PPNmvOvro7PsACmb4Du+mM05Ay+DMr7v+M+H7btP&#13;&#10;nOUivBI2eOj4CTK/3rx9sx7iCtqwD1ZBYkji82qIHd+XEldNk+UenMizEMHjpg7JiYJu6huVxIDs&#13;&#10;zjbtfL5shpBUTEFCzrh6e97kG+LXGmT5rnWGwmzHMbZCY6JxV8dmsxarPom4N3IMQ7wiCieMx0sn&#13;&#10;qltRBPuVzD9UzsgUctBlJoNrgtZGAuWA2Szmf2VzvxcRKBcUJ8dJpvz/aOW3w11iRmHtWs68cFij&#13;&#10;LzlkCRYye0hG+N4CWyyqUkPMKwTcx7s0ehnNmvZRJ1dnTIgdSd3TpC4cC5O42L5fXi2xBhK32o/L&#13;&#10;RUvqN8/gmHL5DMGxanS8jJeTruLwNRcSWI1RCvXImXYWy3UQln2Y41eDRMLxMFpPlBWZgzVqa6wl&#13;&#10;J/W7G5sYQju+3V6A/zhmPRuqNEvkfi2HMwWqXhiO9ThVFc+6kVVOFiq19T9AYyVIPrpLjjGe2xXf&#13;&#10;E4r31LREhoB6UGNOL8SOkIoGeiUvxE8guj/4MuGd8SFRHS6yq+YuqBP1DQmA7UyKjE+vvpdLn2R6&#13;&#10;/kFsfgMAAP//AwBQSwMEFAAGAAgAAAAhAI/9KDTkAAAAEAEAAA8AAABkcnMvZG93bnJldi54bWxM&#13;&#10;T01Lw0AQvQv+h2UEb3ZjImlNsynWD5AilrbieZudJsHsbMhumvjvHU96GZg3b95HvppsK87Y+8aR&#13;&#10;gttZBAKpdKahSsHH4eVmAcIHTUa3jlDBN3pYFZcXuc6MG2mH532oBIuQz7SCOoQuk9KXNVrtZ65D&#13;&#10;4tvJ9VYHXvtKml6PLG5bGUdRKq1uiB1q3eFjjeXXfrAKxk9av044Hk7r8nnzNozyPrxvlbq+mp6W&#13;&#10;PB6WIAJO4e8Dfjtwfig42NENZLxoFSSLecJUBXESpyCYcRenjBwZmacxyCKX/4sUPwAAAP//AwBQ&#13;&#10;SwECLQAUAAYACAAAACEAtoM4kv4AAADhAQAAEwAAAAAAAAAAAAAAAAAAAAAAW0NvbnRlbnRfVHlw&#13;&#10;ZXNdLnhtbFBLAQItABQABgAIAAAAIQA4/SH/1gAAAJQBAAALAAAAAAAAAAAAAAAAAC8BAABfcmVs&#13;&#10;cy8ucmVsc1BLAQItABQABgAIAAAAIQDRPl2j7AEAAGgEAAAOAAAAAAAAAAAAAAAAAC4CAABkcnMv&#13;&#10;ZTJvRG9jLnhtbFBLAQItABQABgAIAAAAIQCP/Sg05AAAABABAAAPAAAAAAAAAAAAAAAAAEYEAABk&#13;&#10;cnMvZG93bnJldi54bWxQSwUGAAAAAAQABADzAAAAVwUAAAAA&#13;&#10;" fillcolor="red" strokecolor="red" strokeweight=".35mm"/>
            </w:pict>
          </mc:Fallback>
        </mc:AlternateContent>
      </w:r>
    </w:p>
    <w:p w14:paraId="1B80486E" w14:textId="77777777" w:rsidR="00166F17" w:rsidRPr="00BF282B" w:rsidRDefault="00166F17">
      <w:pPr>
        <w:rPr>
          <w:rFonts w:ascii="Arial" w:hAnsi="Arial" w:cs="Arial"/>
          <w:b/>
          <w:sz w:val="22"/>
          <w:szCs w:val="22"/>
        </w:rPr>
      </w:pPr>
    </w:p>
    <w:p w14:paraId="23675C29" w14:textId="77777777" w:rsidR="00166F17" w:rsidRPr="00BF282B" w:rsidRDefault="00166F17">
      <w:pPr>
        <w:rPr>
          <w:rFonts w:ascii="Arial" w:hAnsi="Arial" w:cs="Arial"/>
          <w:b/>
          <w:sz w:val="22"/>
          <w:szCs w:val="22"/>
        </w:rPr>
      </w:pPr>
    </w:p>
    <w:p w14:paraId="4F474D36" w14:textId="77777777" w:rsidR="00166F17" w:rsidRPr="00BF282B" w:rsidRDefault="00166F17">
      <w:pPr>
        <w:rPr>
          <w:rFonts w:ascii="Arial" w:hAnsi="Arial" w:cs="Arial"/>
          <w:b/>
          <w:sz w:val="22"/>
          <w:szCs w:val="22"/>
        </w:rPr>
      </w:pPr>
    </w:p>
    <w:p w14:paraId="7D69F2EB" w14:textId="77777777" w:rsidR="00166F17" w:rsidRPr="00BF282B" w:rsidRDefault="00166F17">
      <w:pPr>
        <w:rPr>
          <w:rFonts w:ascii="Arial" w:hAnsi="Arial" w:cs="Arial"/>
          <w:b/>
          <w:sz w:val="22"/>
          <w:szCs w:val="22"/>
        </w:rPr>
      </w:pPr>
    </w:p>
    <w:p w14:paraId="64992D8F" w14:textId="77777777" w:rsidR="00166F17" w:rsidRPr="00BF282B" w:rsidRDefault="004650B7">
      <w:pPr>
        <w:spacing w:before="120" w:after="120"/>
        <w:rPr>
          <w:rFonts w:ascii="Arial" w:hAnsi="Arial" w:cs="Arial"/>
          <w:b/>
        </w:rPr>
      </w:pPr>
      <w:r w:rsidRPr="00BF282B">
        <w:rPr>
          <w:rFonts w:ascii="Arial" w:hAnsi="Arial" w:cs="Arial"/>
          <w:b/>
        </w:rPr>
        <w:t>References</w:t>
      </w:r>
    </w:p>
    <w:p w14:paraId="6375C175" w14:textId="77777777" w:rsidR="00166F17" w:rsidRPr="00BF282B" w:rsidRDefault="004650B7" w:rsidP="00BF282B">
      <w:pPr>
        <w:pStyle w:val="BodyTextIndent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color w:val="000000"/>
          <w:sz w:val="22"/>
          <w:szCs w:val="22"/>
        </w:rPr>
        <w:t>Chan PP, Lowe TM. tRNAscan-SE: Searching for tRNA Genes in Genomic Sequences. Methods Mol Biol. 2019;1962:1-14. doi: 10.1007/978-1-4939-9173-0_1. PMID:     31020551.</w:t>
      </w:r>
    </w:p>
    <w:p w14:paraId="378B7EAB" w14:textId="77777777" w:rsidR="00BF282B" w:rsidRDefault="004650B7" w:rsidP="00BF282B">
      <w:pPr>
        <w:pStyle w:val="BodyTextIndent"/>
        <w:numPr>
          <w:ilvl w:val="0"/>
          <w:numId w:val="1"/>
        </w:numPr>
        <w:rPr>
          <w:rFonts w:ascii="Arial" w:hAnsi="Arial" w:cs="Arial"/>
          <w:color w:val="000000"/>
          <w:sz w:val="22"/>
          <w:szCs w:val="22"/>
        </w:rPr>
      </w:pPr>
      <w:r w:rsidRPr="00BF282B">
        <w:rPr>
          <w:rFonts w:ascii="Arial" w:hAnsi="Arial" w:cs="Arial"/>
          <w:color w:val="000000"/>
          <w:sz w:val="22"/>
          <w:szCs w:val="22"/>
        </w:rPr>
        <w:t xml:space="preserve">Moraru C (2020) VIRIDIC (Virus Intergenomic Distance Calculator) computes pairwise intergenomic distances/similarities amongst phage genomes. </w:t>
      </w:r>
      <w:hyperlink r:id="rId45">
        <w:r w:rsidRPr="00BF282B">
          <w:rPr>
            <w:rStyle w:val="InternetLink"/>
            <w:rFonts w:ascii="Arial" w:hAnsi="Arial" w:cs="Arial"/>
            <w:sz w:val="22"/>
            <w:szCs w:val="22"/>
          </w:rPr>
          <w:t>http://kronos.icbm.uni-oldenburg.de/viridic/</w:t>
        </w:r>
      </w:hyperlink>
      <w:r w:rsidRPr="00BF282B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7D8745CD" w14:textId="77777777" w:rsidR="00166F17" w:rsidRPr="00BF282B" w:rsidRDefault="004650B7" w:rsidP="00BF282B">
      <w:pPr>
        <w:pStyle w:val="BodyTextIndent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498DC7F4" w14:textId="77777777" w:rsidR="00166F17" w:rsidRPr="00BF282B" w:rsidRDefault="004650B7" w:rsidP="00BF282B">
      <w:pPr>
        <w:pStyle w:val="BodyTextIndent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color w:val="000000"/>
          <w:sz w:val="22"/>
          <w:szCs w:val="22"/>
        </w:rPr>
        <w:t>Aziz RK, Bartels D, Best AA, et al. The RAST Server: rapid annotations using subsystems technology. BMC Genomics. 2008;9:75. Published 2008 Feb 8. doi:10.1186/1471-2164-9-75</w:t>
      </w:r>
    </w:p>
    <w:p w14:paraId="5F3CA67E" w14:textId="77777777" w:rsidR="00166F17" w:rsidRPr="00BF282B" w:rsidRDefault="004650B7" w:rsidP="00BF282B">
      <w:pPr>
        <w:pStyle w:val="BodyTextIndent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color w:val="000000"/>
          <w:sz w:val="22"/>
          <w:szCs w:val="22"/>
        </w:rPr>
        <w:t>Overbeek R, Olson R, Pusch GD, et al. The SEED and the Rapid Annotation of microbial genomes using Subsystems Technology (RAST). Nucleic Acids Res. 2014;42(Database issue):D206-D214. doi:10.1093/nar/gkt1226</w:t>
      </w:r>
    </w:p>
    <w:p w14:paraId="34CC1B39" w14:textId="77777777" w:rsidR="00166F17" w:rsidRPr="00BF282B" w:rsidRDefault="004650B7" w:rsidP="00BF282B">
      <w:pPr>
        <w:pStyle w:val="BodyTextIndent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color w:val="000000"/>
          <w:sz w:val="22"/>
          <w:szCs w:val="22"/>
        </w:rPr>
        <w:t xml:space="preserve">Sayers EW, Agarwala R, Bolton EE, et al. Database resources of the National Center for Biotechnology Information. </w:t>
      </w:r>
      <w:r w:rsidRPr="00BF282B">
        <w:rPr>
          <w:rFonts w:ascii="Arial" w:hAnsi="Arial" w:cs="Arial"/>
          <w:i/>
          <w:color w:val="000000"/>
          <w:sz w:val="22"/>
          <w:szCs w:val="22"/>
        </w:rPr>
        <w:t>Nucleic Acids Res</w:t>
      </w:r>
      <w:r w:rsidRPr="00BF282B">
        <w:rPr>
          <w:rFonts w:ascii="Arial" w:hAnsi="Arial" w:cs="Arial"/>
          <w:color w:val="000000"/>
          <w:sz w:val="22"/>
          <w:szCs w:val="22"/>
        </w:rPr>
        <w:t xml:space="preserve">. 2019;47(D1):D23-D28. doi:10.1093/nar/gky1069Sayers EW, Agarwala R, Bolton EE, et al. Database resources of the National Center for Biotechnology Information. </w:t>
      </w:r>
      <w:r w:rsidRPr="00BF282B">
        <w:rPr>
          <w:rFonts w:ascii="Arial" w:hAnsi="Arial" w:cs="Arial"/>
          <w:i/>
          <w:color w:val="000000"/>
          <w:sz w:val="22"/>
          <w:szCs w:val="22"/>
        </w:rPr>
        <w:t>Nucleic Acids Res</w:t>
      </w:r>
      <w:r w:rsidRPr="00BF282B">
        <w:rPr>
          <w:rFonts w:ascii="Arial" w:hAnsi="Arial" w:cs="Arial"/>
          <w:color w:val="000000"/>
          <w:sz w:val="22"/>
          <w:szCs w:val="22"/>
        </w:rPr>
        <w:t>. 2019;47(D1):D23-D28. doi:10.1093/nar/gky1069</w:t>
      </w:r>
    </w:p>
    <w:p w14:paraId="153D1F51" w14:textId="77777777" w:rsidR="00166F17" w:rsidRPr="00BF282B" w:rsidRDefault="004650B7" w:rsidP="00BF282B">
      <w:pPr>
        <w:pStyle w:val="BodyTextIndent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color w:val="000000"/>
          <w:sz w:val="22"/>
          <w:szCs w:val="22"/>
        </w:rPr>
        <w:t>Altschul SF, Gish W, Miller W, Myers EW, Lipman DJ. Basic local alignment search tool. J Mol Biol 1990;215:403e10.</w:t>
      </w:r>
    </w:p>
    <w:p w14:paraId="64E73673" w14:textId="77777777" w:rsidR="00166F17" w:rsidRPr="00BF282B" w:rsidRDefault="004650B7" w:rsidP="00BF282B">
      <w:pPr>
        <w:pStyle w:val="BodyTextIndent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color w:val="000000"/>
          <w:sz w:val="22"/>
          <w:szCs w:val="22"/>
        </w:rPr>
        <w:t>Nishimura Y, Yoshida T, Kuronishi M, Uehara H, Ogata H, Goto S. ViPTree: the viral proteomic tree server. Bioinformatics. 2017; 33(15):2379-2380. doi:10.1093/bioinformatics/btx157. PubMed PMID: 28379287.</w:t>
      </w:r>
    </w:p>
    <w:p w14:paraId="1520B352" w14:textId="77777777" w:rsidR="00166F17" w:rsidRPr="00BF282B" w:rsidRDefault="004650B7" w:rsidP="00BF282B">
      <w:pPr>
        <w:pStyle w:val="BodyTextIndent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BF282B">
        <w:rPr>
          <w:rFonts w:ascii="Arial" w:hAnsi="Arial" w:cs="Arial"/>
          <w:color w:val="000000"/>
          <w:sz w:val="22"/>
          <w:szCs w:val="22"/>
        </w:rPr>
        <w:t>Rohwer F, Edwards R. The Phage Proteomic Tree: a genome-based taxonomy for phage. J Bacteriol. 2002 Aug;184(16):4529-35. PubMed PMID: 12142423</w:t>
      </w:r>
    </w:p>
    <w:p w14:paraId="228C0697" w14:textId="77777777" w:rsidR="00166F17" w:rsidRPr="00BF282B" w:rsidRDefault="00166F17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70E5925D" w14:textId="77777777" w:rsidR="00166F17" w:rsidRPr="00BF282B" w:rsidRDefault="00166F17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322CECE0" w14:textId="77777777" w:rsidR="00166F17" w:rsidRPr="00BF282B" w:rsidRDefault="00166F17">
      <w:pPr>
        <w:spacing w:before="120" w:after="120"/>
        <w:rPr>
          <w:rFonts w:ascii="Arial" w:hAnsi="Arial" w:cs="Arial"/>
          <w:sz w:val="22"/>
          <w:szCs w:val="22"/>
        </w:rPr>
      </w:pPr>
    </w:p>
    <w:sectPr w:rsidR="00166F17" w:rsidRPr="00BF282B">
      <w:headerReference w:type="default" r:id="rId46"/>
      <w:pgSz w:w="11906" w:h="16838"/>
      <w:pgMar w:top="1440" w:right="1440" w:bottom="1440" w:left="1440" w:header="708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B91392" w14:textId="77777777" w:rsidR="002F7C01" w:rsidRDefault="002F7C01">
      <w:r>
        <w:separator/>
      </w:r>
    </w:p>
  </w:endnote>
  <w:endnote w:type="continuationSeparator" w:id="0">
    <w:p w14:paraId="6518A4EE" w14:textId="77777777" w:rsidR="002F7C01" w:rsidRDefault="002F7C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ans">
    <w:altName w:val="Arial"/>
    <w:panose1 w:val="020B0604020202020204"/>
    <w:charset w:val="01"/>
    <w:family w:val="roman"/>
    <w:pitch w:val="variable"/>
  </w:font>
  <w:font w:name="Source Han Sans CN Regular">
    <w:panose1 w:val="020B0604020202020204"/>
    <w:charset w:val="00"/>
    <w:family w:val="roman"/>
    <w:notTrueType/>
    <w:pitch w:val="default"/>
  </w:font>
  <w:font w:name="Lohit Devanagari">
    <w:altName w:val="Cambria"/>
    <w:panose1 w:val="020B0604020202020204"/>
    <w:charset w:val="00"/>
    <w:family w:val="auto"/>
    <w:pitch w:val="variable"/>
  </w:font>
  <w:font w:name="Liberation Mono">
    <w:altName w:val="Courier New"/>
    <w:panose1 w:val="020B0604020202020204"/>
    <w:charset w:val="01"/>
    <w:family w:val="roman"/>
    <w:pitch w:val="variable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976919" w14:textId="77777777" w:rsidR="002F7C01" w:rsidRDefault="002F7C01">
      <w:r>
        <w:separator/>
      </w:r>
    </w:p>
  </w:footnote>
  <w:footnote w:type="continuationSeparator" w:id="0">
    <w:p w14:paraId="2EC3FFB9" w14:textId="77777777" w:rsidR="002F7C01" w:rsidRDefault="002F7C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859302" w14:textId="77777777" w:rsidR="00166F17" w:rsidRDefault="004650B7">
    <w:pPr>
      <w:pStyle w:val="Header"/>
      <w:jc w:val="right"/>
    </w:pPr>
    <w:r>
      <w:t>March 2020</w:t>
    </w:r>
  </w:p>
  <w:p w14:paraId="01658A7F" w14:textId="77777777" w:rsidR="00166F17" w:rsidRDefault="00166F1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8E459A"/>
    <w:multiLevelType w:val="hybridMultilevel"/>
    <w:tmpl w:val="C6DEB80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4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6F17"/>
    <w:rsid w:val="00081C64"/>
    <w:rsid w:val="001622C5"/>
    <w:rsid w:val="00166F17"/>
    <w:rsid w:val="002301F2"/>
    <w:rsid w:val="002F7C01"/>
    <w:rsid w:val="004650B7"/>
    <w:rsid w:val="00846FCE"/>
    <w:rsid w:val="00BF282B"/>
    <w:rsid w:val="00BF39B9"/>
    <w:rsid w:val="00DA55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4C8F719"/>
  <w15:docId w15:val="{03C4B754-FB6A-574C-B335-7C3C69005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sz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BodyTextIndentChar">
    <w:name w:val="Body Text Indent Char"/>
    <w:basedOn w:val="DefaultParagraphFont"/>
    <w:link w:val="BodyTextIndent"/>
    <w:semiHidden/>
    <w:qFormat/>
    <w:rsid w:val="00F05B35"/>
    <w:rPr>
      <w:rFonts w:ascii="Times" w:eastAsia="Times" w:hAnsi="Times" w:cs="Times New Roman"/>
      <w:szCs w:val="20"/>
      <w:lang w:val="en-US" w:eastAsia="en-GB"/>
    </w:rPr>
  </w:style>
  <w:style w:type="character" w:customStyle="1" w:styleId="InternetLink">
    <w:name w:val="Internet Link"/>
    <w:uiPriority w:val="99"/>
    <w:rsid w:val="00F05B35"/>
    <w:rPr>
      <w:color w:val="0000FF"/>
      <w:u w:val="singl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qFormat/>
    <w:rsid w:val="006C6960"/>
  </w:style>
  <w:style w:type="character" w:customStyle="1" w:styleId="HeaderChar">
    <w:name w:val="Header Char"/>
    <w:basedOn w:val="DefaultParagraphFont"/>
    <w:link w:val="Header"/>
    <w:uiPriority w:val="99"/>
    <w:qFormat/>
    <w:rsid w:val="004609D1"/>
    <w:rPr>
      <w:rFonts w:ascii="Times New Roman" w:eastAsia="Times New Roman" w:hAnsi="Times New Roman" w:cs="Times New Roman"/>
      <w:lang w:val="en-US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4609D1"/>
    <w:rPr>
      <w:rFonts w:ascii="Times New Roman" w:eastAsia="Times New Roman" w:hAnsi="Times New Roman" w:cs="Times New Roman"/>
      <w:lang w:val="en-US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ascii="Arial" w:hAnsi="Arial" w:cs="Arial"/>
      <w:sz w:val="20"/>
      <w:szCs w:val="20"/>
      <w:lang w:val="en-GB"/>
    </w:rPr>
  </w:style>
  <w:style w:type="character" w:customStyle="1" w:styleId="ListLabel5">
    <w:name w:val="ListLabel 5"/>
    <w:qFormat/>
    <w:rPr>
      <w:rFonts w:ascii="Times New Roman" w:hAnsi="Times New Roman"/>
    </w:rPr>
  </w:style>
  <w:style w:type="character" w:customStyle="1" w:styleId="ListLabel26">
    <w:name w:val="ListLabel 26"/>
    <w:qFormat/>
    <w:rPr>
      <w:rFonts w:ascii="Arial" w:eastAsia="Times" w:hAnsi="Arial" w:cs="Arial"/>
      <w:sz w:val="20"/>
      <w:szCs w:val="20"/>
    </w:rPr>
  </w:style>
  <w:style w:type="character" w:customStyle="1" w:styleId="ListLabel27">
    <w:name w:val="ListLabel 27"/>
    <w:qFormat/>
    <w:rPr>
      <w:rFonts w:ascii="Arial" w:eastAsia="Times" w:hAnsi="Arial" w:cs="Arial"/>
      <w:color w:val="0000FF"/>
      <w:sz w:val="20"/>
      <w:szCs w:val="20"/>
    </w:rPr>
  </w:style>
  <w:style w:type="character" w:customStyle="1" w:styleId="ListLabel28">
    <w:name w:val="ListLabel 28"/>
    <w:qFormat/>
    <w:rPr>
      <w:rFonts w:ascii="Arial" w:eastAsia="Times" w:hAnsi="Arial" w:cs="Arial"/>
      <w:sz w:val="20"/>
      <w:szCs w:val="20"/>
    </w:rPr>
  </w:style>
  <w:style w:type="character" w:customStyle="1" w:styleId="ListLabel29">
    <w:name w:val="ListLabel 29"/>
    <w:qFormat/>
    <w:rPr>
      <w:rFonts w:ascii="Arial" w:eastAsia="Times" w:hAnsi="Arial" w:cs="Arial"/>
      <w:color w:val="0000FF"/>
      <w:sz w:val="20"/>
      <w:szCs w:val="20"/>
    </w:rPr>
  </w:style>
  <w:style w:type="character" w:customStyle="1" w:styleId="ListLabel30">
    <w:name w:val="ListLabel 30"/>
    <w:qFormat/>
    <w:rPr>
      <w:rFonts w:ascii="Arial" w:hAnsi="Arial" w:cs="Arial"/>
      <w:sz w:val="20"/>
      <w:szCs w:val="20"/>
      <w:lang w:val="en-GB"/>
    </w:rPr>
  </w:style>
  <w:style w:type="character" w:customStyle="1" w:styleId="ListLabel31">
    <w:name w:val="ListLabel 31"/>
    <w:qFormat/>
    <w:rPr>
      <w:rFonts w:ascii="Times New Roman" w:hAnsi="Times New Roman"/>
    </w:rPr>
  </w:style>
  <w:style w:type="character" w:customStyle="1" w:styleId="ListLabel32">
    <w:name w:val="ListLabel 32"/>
    <w:qFormat/>
    <w:rPr>
      <w:rFonts w:ascii="Arial" w:eastAsia="Times" w:hAnsi="Arial" w:cs="Arial"/>
      <w:color w:val="0000FF"/>
      <w:sz w:val="20"/>
      <w:szCs w:val="20"/>
    </w:rPr>
  </w:style>
  <w:style w:type="character" w:customStyle="1" w:styleId="ListLabel33">
    <w:name w:val="ListLabel 33"/>
    <w:qFormat/>
    <w:rPr>
      <w:rFonts w:ascii="Arial" w:eastAsia="Times" w:hAnsi="Arial" w:cs="Arial"/>
      <w:sz w:val="20"/>
      <w:szCs w:val="20"/>
    </w:rPr>
  </w:style>
  <w:style w:type="character" w:customStyle="1" w:styleId="ListLabel34">
    <w:name w:val="ListLabel 34"/>
    <w:qFormat/>
    <w:rPr>
      <w:rFonts w:ascii="Arial" w:eastAsia="Times" w:hAnsi="Arial" w:cs="Arial"/>
      <w:b w:val="0"/>
      <w:i w:val="0"/>
      <w:strike w:val="0"/>
      <w:dstrike w:val="0"/>
      <w:color w:val="000000"/>
      <w:sz w:val="20"/>
      <w:szCs w:val="20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35">
    <w:name w:val="ListLabel 35"/>
    <w:qFormat/>
    <w:rPr>
      <w:rFonts w:ascii="Arial" w:hAnsi="Arial" w:cs="Arial"/>
      <w:sz w:val="20"/>
      <w:szCs w:val="20"/>
      <w:lang w:val="en-GB"/>
    </w:rPr>
  </w:style>
  <w:style w:type="character" w:customStyle="1" w:styleId="ListLabel36">
    <w:name w:val="ListLabel 36"/>
    <w:qFormat/>
    <w:rPr>
      <w:rFonts w:ascii="Times New Roman" w:hAnsi="Times New Roman"/>
    </w:rPr>
  </w:style>
  <w:style w:type="character" w:customStyle="1" w:styleId="ListLabel37">
    <w:name w:val="ListLabel 37"/>
    <w:qFormat/>
    <w:rPr>
      <w:rFonts w:ascii="Arial" w:eastAsia="Times" w:hAnsi="Arial" w:cs="Arial"/>
      <w:color w:val="0000FF"/>
      <w:sz w:val="20"/>
      <w:szCs w:val="20"/>
    </w:rPr>
  </w:style>
  <w:style w:type="character" w:customStyle="1" w:styleId="ListLabel38">
    <w:name w:val="ListLabel 38"/>
    <w:qFormat/>
    <w:rPr>
      <w:rFonts w:ascii="Arial" w:eastAsia="Times" w:hAnsi="Arial" w:cs="Arial"/>
      <w:b w:val="0"/>
      <w:i w:val="0"/>
      <w:strike w:val="0"/>
      <w:dstrike w:val="0"/>
      <w:color w:val="000000"/>
      <w:sz w:val="20"/>
      <w:szCs w:val="20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39">
    <w:name w:val="ListLabel 39"/>
    <w:qFormat/>
    <w:rPr>
      <w:rFonts w:ascii="Arial" w:eastAsia="Times" w:hAnsi="Arial" w:cs="Arial"/>
      <w:sz w:val="20"/>
      <w:szCs w:val="20"/>
    </w:rPr>
  </w:style>
  <w:style w:type="character" w:customStyle="1" w:styleId="ListLabel40">
    <w:name w:val="ListLabel 40"/>
    <w:qFormat/>
    <w:rPr>
      <w:rFonts w:ascii="Arial" w:hAnsi="Arial" w:cs="Arial"/>
      <w:sz w:val="20"/>
      <w:szCs w:val="20"/>
      <w:lang w:val="en-GB"/>
    </w:rPr>
  </w:style>
  <w:style w:type="character" w:customStyle="1" w:styleId="ListLabel41">
    <w:name w:val="ListLabel 41"/>
    <w:qFormat/>
    <w:rPr>
      <w:rFonts w:ascii="Times New Roman" w:hAnsi="Times New Roman"/>
    </w:rPr>
  </w:style>
  <w:style w:type="character" w:customStyle="1" w:styleId="ListLabel42">
    <w:name w:val="ListLabel 42"/>
    <w:qFormat/>
    <w:rPr>
      <w:rFonts w:ascii="Arial" w:eastAsia="Times" w:hAnsi="Arial" w:cs="Arial"/>
      <w:sz w:val="20"/>
      <w:szCs w:val="20"/>
    </w:rPr>
  </w:style>
  <w:style w:type="character" w:customStyle="1" w:styleId="ListLabel43">
    <w:name w:val="ListLabel 43"/>
    <w:qFormat/>
    <w:rPr>
      <w:rFonts w:ascii="Arial" w:hAnsi="Arial" w:cs="Arial"/>
      <w:sz w:val="20"/>
      <w:szCs w:val="20"/>
      <w:lang w:val="en-GB"/>
    </w:rPr>
  </w:style>
  <w:style w:type="character" w:customStyle="1" w:styleId="ListLabel44">
    <w:name w:val="ListLabel 44"/>
    <w:qFormat/>
    <w:rPr>
      <w:rFonts w:ascii="Times New Roman" w:hAnsi="Times New Roman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Source Han Sans CN Regular" w:hAnsi="Liberation Sans" w:cs="Lohit Devanagari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6C6960"/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paragraph" w:customStyle="1" w:styleId="TableContents">
    <w:name w:val="Table Contents"/>
    <w:basedOn w:val="Normal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PreformattedText">
    <w:name w:val="Preformatted Text"/>
    <w:basedOn w:val="Normal"/>
    <w:qFormat/>
    <w:rPr>
      <w:rFonts w:ascii="Liberation Mono" w:eastAsia="Liberation Mono" w:hAnsi="Liberation Mono" w:cs="Liberation Mono"/>
      <w:sz w:val="20"/>
      <w:szCs w:val="20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ncbi.nlm.nih.gov/nucleotide/MK801681.1?report=genbank&amp;log$=nucltop&amp;blast_rank=10&amp;RID=GY2KZZDT014" TargetMode="External"/><Relationship Id="rId18" Type="http://schemas.openxmlformats.org/officeDocument/2006/relationships/hyperlink" Target="https://www.ncbi.nlm.nih.gov/protein/?term=txid2491318%5BOrganism:noexp%5D" TargetMode="External"/><Relationship Id="rId26" Type="http://schemas.openxmlformats.org/officeDocument/2006/relationships/hyperlink" Target="https://www.ncbi.nlm.nih.gov/nucleotide/JX174275.1?report=genbank&amp;log$=nucltop&amp;blast_rank=13&amp;RID=GY9WWYHF014" TargetMode="External"/><Relationship Id="rId39" Type="http://schemas.openxmlformats.org/officeDocument/2006/relationships/image" Target="media/image2.tif"/><Relationship Id="rId21" Type="http://schemas.openxmlformats.org/officeDocument/2006/relationships/hyperlink" Target="https://www.ncbi.nlm.nih.gov/nucleotide/MG029514.1?report=genbank&amp;log$=nucltop&amp;blast_rank=7&amp;RID=GY9WWYHF014" TargetMode="External"/><Relationship Id="rId34" Type="http://schemas.openxmlformats.org/officeDocument/2006/relationships/hyperlink" Target="https://www.ncbi.nlm.nih.gov/nucleotide/MG029509.1?report=genbank&amp;log$=nucltop&amp;blast_rank=27&amp;RID=GY2KZZDT014" TargetMode="External"/><Relationship Id="rId42" Type="http://schemas.openxmlformats.org/officeDocument/2006/relationships/image" Target="media/image4.tif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www.ncbi.nlm.nih.gov/protein/?term=txid2491318%5BOrganism:noexp%5D" TargetMode="External"/><Relationship Id="rId29" Type="http://schemas.openxmlformats.org/officeDocument/2006/relationships/hyperlink" Target="https://www.ncbi.nlm.nih.gov/nucleotide/MG029511.1?report=genbank&amp;log$=nuclalign&amp;blast_rank=30&amp;RID=GY2KZZDT014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ncbi.nlm.nih.gov/nucleotide/KY056620.1?report=genbank&amp;log$=nucltop&amp;blast_rank=18&amp;RID=GY2KZZDT014" TargetMode="External"/><Relationship Id="rId24" Type="http://schemas.openxmlformats.org/officeDocument/2006/relationships/hyperlink" Target="https://www.ncbi.nlm.nih.gov/nucleotide/AP009363.1?report=genbank&amp;log$=nucltop&amp;blast_rank=3&amp;RID=GY2KZZDT014" TargetMode="External"/><Relationship Id="rId32" Type="http://schemas.openxmlformats.org/officeDocument/2006/relationships/hyperlink" Target="https://www.ncbi.nlm.nih.gov/nucleotide/MK348510.1?report=genbank&amp;log$=nucltop&amp;blast_rank=19&amp;RID=GY2KZZDT014" TargetMode="External"/><Relationship Id="rId37" Type="http://schemas.openxmlformats.org/officeDocument/2006/relationships/hyperlink" Target="https://www.ncbi.nlm.nih.gov/nucleotide/JQ957932.1?report=genbank&amp;log$=nucltop&amp;blast_rank=21&amp;RID=GY2KZZDT014" TargetMode="External"/><Relationship Id="rId40" Type="http://schemas.openxmlformats.org/officeDocument/2006/relationships/hyperlink" Target="https://www.genome.jp/viptree/" TargetMode="External"/><Relationship Id="rId45" Type="http://schemas.openxmlformats.org/officeDocument/2006/relationships/hyperlink" Target="http://kronos.icbm.uni-oldenburg.de/viridic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ncbi.nlm.nih.gov/nucleotide/MG029518.1?report=genbank&amp;log$=nucltop&amp;blast_rank=4&amp;RID=GY2KZZDT014" TargetMode="External"/><Relationship Id="rId23" Type="http://schemas.openxmlformats.org/officeDocument/2006/relationships/hyperlink" Target="https://www.ncbi.nlm.nih.gov/nucleotide/AP009363.1?report=genbank&amp;log$=nucltop&amp;blast_rank=3&amp;RID=GY2KZZDT014" TargetMode="External"/><Relationship Id="rId28" Type="http://schemas.openxmlformats.org/officeDocument/2006/relationships/hyperlink" Target="https://www.ncbi.nlm.nih.gov/nucleotide/MG029511.1?report=genbank&amp;log$=nuclalign&amp;blast_rank=30&amp;RID=GY2KZZDT014" TargetMode="External"/><Relationship Id="rId36" Type="http://schemas.openxmlformats.org/officeDocument/2006/relationships/hyperlink" Target="https://www.ncbi.nlm.nih.gov/nucleotide/JQ957932.1?report=genbank&amp;log$=nucltop&amp;blast_rank=21&amp;RID=GY2KZZDT014" TargetMode="External"/><Relationship Id="rId10" Type="http://schemas.openxmlformats.org/officeDocument/2006/relationships/hyperlink" Target="https://www.ncbi.nlm.nih.gov/protein/?term=txid2491318%5BOrganism:noexp%5D" TargetMode="External"/><Relationship Id="rId19" Type="http://schemas.openxmlformats.org/officeDocument/2006/relationships/hyperlink" Target="https://www.ncbi.nlm.nih.gov/nucleotide/MF580410.1?report=genbank&amp;log$=nucltop&amp;blast_rank=17&amp;RID=GY9WWYHF014" TargetMode="External"/><Relationship Id="rId31" Type="http://schemas.openxmlformats.org/officeDocument/2006/relationships/hyperlink" Target="https://www.ncbi.nlm.nih.gov/nucleotide/EF462198.1?report=genbank&amp;log$=nucltop&amp;blast_rank=8&amp;RID=GY2KZZDT014" TargetMode="External"/><Relationship Id="rId44" Type="http://schemas.openxmlformats.org/officeDocument/2006/relationships/image" Target="media/image6.tif"/><Relationship Id="rId4" Type="http://schemas.openxmlformats.org/officeDocument/2006/relationships/webSettings" Target="webSettings.xml"/><Relationship Id="rId9" Type="http://schemas.openxmlformats.org/officeDocument/2006/relationships/hyperlink" Target="https://www.ncbi.nlm.nih.gov/nucleotide/KT186243.1?report=genbank&amp;log$=nucltop&amp;blast_rank=25&amp;RID=GY2KZZDT014" TargetMode="External"/><Relationship Id="rId14" Type="http://schemas.openxmlformats.org/officeDocument/2006/relationships/hyperlink" Target="https://www.ncbi.nlm.nih.gov/protein/?term=txid2491318%5BOrganism:noexp%5D" TargetMode="External"/><Relationship Id="rId22" Type="http://schemas.openxmlformats.org/officeDocument/2006/relationships/hyperlink" Target="https://www.ncbi.nlm.nih.gov/protein/?term=txid2491318%5BOrganism:noexp%5D" TargetMode="External"/><Relationship Id="rId27" Type="http://schemas.openxmlformats.org/officeDocument/2006/relationships/hyperlink" Target="https://www.ncbi.nlm.nih.gov/nucleotide/JX174275.1?report=genbank&amp;log$=nucltop&amp;blast_rank=13&amp;RID=GY9WWYHF014" TargetMode="External"/><Relationship Id="rId30" Type="http://schemas.openxmlformats.org/officeDocument/2006/relationships/hyperlink" Target="https://www.ncbi.nlm.nih.gov/nucleotide/MG770897.1?report=genbank&amp;log$=nucltop&amp;blast_rank=2&amp;RID=GY2KZZDT014" TargetMode="External"/><Relationship Id="rId35" Type="http://schemas.openxmlformats.org/officeDocument/2006/relationships/hyperlink" Target="https://www.ncbi.nlm.nih.gov/nucleotide/MG029509.1?report=genbank&amp;log$=nucltop&amp;blast_rank=27&amp;RID=GY2KZZDT014" TargetMode="External"/><Relationship Id="rId43" Type="http://schemas.openxmlformats.org/officeDocument/2006/relationships/image" Target="media/image5.tif"/><Relationship Id="rId48" Type="http://schemas.openxmlformats.org/officeDocument/2006/relationships/theme" Target="theme/theme1.xml"/><Relationship Id="rId8" Type="http://schemas.openxmlformats.org/officeDocument/2006/relationships/hyperlink" Target="https://www.ncbi.nlm.nih.gov/protein/?term=txid2024213%5BOrganism:noexp%5D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ncbi.nlm.nih.gov/protein/?term=txid2491318%5BOrganism:noexp%5D" TargetMode="External"/><Relationship Id="rId17" Type="http://schemas.openxmlformats.org/officeDocument/2006/relationships/hyperlink" Target="https://www.ncbi.nlm.nih.gov/nucleotide/LC541428.1?report=genbank&amp;log$=nucltop&amp;blast_rank=29&amp;RID=GY2KZZDT014" TargetMode="External"/><Relationship Id="rId25" Type="http://schemas.openxmlformats.org/officeDocument/2006/relationships/hyperlink" Target="https://www.ncbi.nlm.nih.gov/protein/?term=txid2491318%5BOrganism:noexp%5D" TargetMode="External"/><Relationship Id="rId33" Type="http://schemas.openxmlformats.org/officeDocument/2006/relationships/hyperlink" Target="https://www.ncbi.nlm.nih.gov/protein/?term=txid2491318%5BOrganism:noexp%5D" TargetMode="External"/><Relationship Id="rId38" Type="http://schemas.openxmlformats.org/officeDocument/2006/relationships/hyperlink" Target="https://www.ncbi.nlm.nih.gov/protein/?term=txid2491318%5BOrganism:noexp%5D" TargetMode="External"/><Relationship Id="rId46" Type="http://schemas.openxmlformats.org/officeDocument/2006/relationships/header" Target="header1.xml"/><Relationship Id="rId20" Type="http://schemas.openxmlformats.org/officeDocument/2006/relationships/hyperlink" Target="https://www.ncbi.nlm.nih.gov/protein/?term=txid2491318%5BOrganism:noexp%5D" TargetMode="External"/><Relationship Id="rId41" Type="http://schemas.openxmlformats.org/officeDocument/2006/relationships/image" Target="media/image3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1612</Words>
  <Characters>9192</Characters>
  <Application>Microsoft Office Word</Application>
  <DocSecurity>0</DocSecurity>
  <Lines>76</Lines>
  <Paragraphs>21</Paragraphs>
  <ScaleCrop>false</ScaleCrop>
  <Company/>
  <LinksUpToDate>false</LinksUpToDate>
  <CharactersWithSpaces>10783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dc:description/>
  <cp:lastModifiedBy>Peter Walker</cp:lastModifiedBy>
  <cp:revision>6</cp:revision>
  <dcterms:created xsi:type="dcterms:W3CDTF">2020-08-24T07:59:00Z</dcterms:created>
  <dcterms:modified xsi:type="dcterms:W3CDTF">2021-03-04T05:02:00Z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