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3736C62C" w:rsidR="00F05B35" w:rsidRPr="00EA788C" w:rsidRDefault="00080DBE" w:rsidP="009623BE">
            <w:pPr>
              <w:pStyle w:val="BodyTextIndent"/>
              <w:ind w:left="0" w:firstLine="0"/>
              <w:jc w:val="center"/>
              <w:rPr>
                <w:rFonts w:ascii="Arial" w:hAnsi="Arial" w:cs="Arial"/>
                <w:b/>
                <w:bCs/>
                <w:i/>
                <w:sz w:val="28"/>
                <w:szCs w:val="28"/>
              </w:rPr>
            </w:pPr>
            <w:r w:rsidRPr="00080DBE">
              <w:rPr>
                <w:rFonts w:ascii="Arial" w:hAnsi="Arial" w:cs="Arial"/>
                <w:b/>
                <w:bCs/>
                <w:color w:val="000000" w:themeColor="text1"/>
                <w:sz w:val="28"/>
                <w:szCs w:val="28"/>
              </w:rPr>
              <w:t>2020.142B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740C70D5"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995C70" w:rsidRPr="00080DBE">
              <w:rPr>
                <w:rFonts w:ascii="Arial" w:hAnsi="Arial" w:cs="Arial"/>
                <w:bCs/>
                <w:sz w:val="22"/>
                <w:szCs w:val="22"/>
              </w:rPr>
              <w:t>Create one new genus (</w:t>
            </w:r>
            <w:r w:rsidR="00995C70" w:rsidRPr="00080DBE">
              <w:rPr>
                <w:rFonts w:ascii="Arial" w:hAnsi="Arial" w:cs="Arial"/>
                <w:bCs/>
                <w:i/>
                <w:iCs/>
                <w:sz w:val="22"/>
                <w:szCs w:val="22"/>
              </w:rPr>
              <w:t>Saintgironsvirus</w:t>
            </w:r>
            <w:r w:rsidR="00995C70" w:rsidRPr="00080DBE">
              <w:rPr>
                <w:rFonts w:ascii="Arial" w:hAnsi="Arial" w:cs="Arial"/>
                <w:bCs/>
                <w:sz w:val="22"/>
                <w:szCs w:val="22"/>
              </w:rPr>
              <w:t xml:space="preserve">) </w:t>
            </w:r>
            <w:r w:rsidR="00080DBE" w:rsidRPr="00080DBE">
              <w:rPr>
                <w:rFonts w:ascii="Arial" w:hAnsi="Arial" w:cs="Arial"/>
                <w:bCs/>
                <w:sz w:val="22"/>
                <w:szCs w:val="22"/>
              </w:rPr>
              <w:t>includ</w:t>
            </w:r>
            <w:r w:rsidR="00995C70" w:rsidRPr="00080DBE">
              <w:rPr>
                <w:rFonts w:ascii="Arial" w:hAnsi="Arial" w:cs="Arial"/>
                <w:bCs/>
                <w:sz w:val="22"/>
                <w:szCs w:val="22"/>
              </w:rPr>
              <w:t xml:space="preserve">ing </w:t>
            </w:r>
            <w:r w:rsidR="00080DBE" w:rsidRPr="00080DBE">
              <w:rPr>
                <w:rFonts w:ascii="Arial" w:hAnsi="Arial" w:cs="Arial"/>
                <w:bCs/>
                <w:sz w:val="22"/>
                <w:szCs w:val="22"/>
              </w:rPr>
              <w:t>one new</w:t>
            </w:r>
            <w:r w:rsidR="00995C70" w:rsidRPr="00080DBE">
              <w:rPr>
                <w:rFonts w:ascii="Arial" w:hAnsi="Arial" w:cs="Arial"/>
                <w:bCs/>
                <w:sz w:val="22"/>
                <w:szCs w:val="22"/>
              </w:rPr>
              <w:t xml:space="preserve"> species </w:t>
            </w:r>
            <w:r w:rsidR="00080DBE" w:rsidRPr="00080DBE">
              <w:rPr>
                <w:rFonts w:ascii="Arial" w:hAnsi="Arial" w:cs="Arial"/>
                <w:bCs/>
                <w:sz w:val="22"/>
                <w:szCs w:val="22"/>
              </w:rPr>
              <w:t>(</w:t>
            </w:r>
            <w:r w:rsidR="00080DBE" w:rsidRPr="00080DBE">
              <w:rPr>
                <w:rFonts w:ascii="Arial" w:hAnsi="Arial" w:cs="Arial"/>
                <w:bCs/>
                <w:i/>
                <w:iCs/>
                <w:sz w:val="22"/>
                <w:szCs w:val="22"/>
              </w:rPr>
              <w:t>Caudovirales</w:t>
            </w:r>
            <w:r w:rsidR="00080DBE" w:rsidRPr="00080DBE">
              <w:rPr>
                <w:rFonts w:ascii="Arial" w:hAnsi="Arial" w:cs="Arial"/>
                <w:bCs/>
                <w:sz w:val="22"/>
                <w:szCs w:val="22"/>
              </w:rPr>
              <w:t>:</w:t>
            </w:r>
            <w:r w:rsidR="00995C70" w:rsidRPr="00080DBE">
              <w:rPr>
                <w:rFonts w:ascii="Arial" w:hAnsi="Arial" w:cs="Arial"/>
                <w:bCs/>
                <w:sz w:val="22"/>
                <w:szCs w:val="22"/>
              </w:rPr>
              <w:t xml:space="preserve"> </w:t>
            </w:r>
            <w:r w:rsidR="00995C70" w:rsidRPr="00080DBE">
              <w:rPr>
                <w:rFonts w:ascii="Arial" w:hAnsi="Arial" w:cs="Arial"/>
                <w:bCs/>
                <w:i/>
                <w:iCs/>
                <w:sz w:val="22"/>
                <w:szCs w:val="22"/>
              </w:rPr>
              <w:t>Myoviridae</w:t>
            </w:r>
            <w:r w:rsidR="00080DBE" w:rsidRPr="00080DBE">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995C70" w14:paraId="6C9F2292" w14:textId="77777777" w:rsidTr="00F05B35">
        <w:tc>
          <w:tcPr>
            <w:tcW w:w="4368" w:type="dxa"/>
          </w:tcPr>
          <w:p w14:paraId="36B6B778" w14:textId="7ECE4E13" w:rsidR="00995C70" w:rsidRPr="00080DBE" w:rsidRDefault="00995C70" w:rsidP="00995C70">
            <w:pPr>
              <w:rPr>
                <w:rFonts w:ascii="Arial" w:hAnsi="Arial" w:cs="Arial"/>
                <w:color w:val="000000" w:themeColor="text1"/>
                <w:sz w:val="22"/>
                <w:szCs w:val="22"/>
              </w:rPr>
            </w:pPr>
            <w:r w:rsidRPr="00080DBE">
              <w:rPr>
                <w:rFonts w:ascii="Arial" w:hAnsi="Arial" w:cs="Arial"/>
                <w:color w:val="000000" w:themeColor="text1"/>
                <w:sz w:val="22"/>
                <w:szCs w:val="22"/>
              </w:rPr>
              <w:t>Kropinski AM, Tolstoy I, Turner D, Adriaenssens EM</w:t>
            </w:r>
          </w:p>
        </w:tc>
        <w:tc>
          <w:tcPr>
            <w:tcW w:w="4704" w:type="dxa"/>
          </w:tcPr>
          <w:p w14:paraId="4B963613" w14:textId="77777777" w:rsidR="00995C70" w:rsidRPr="00080DBE" w:rsidRDefault="00DF20DC" w:rsidP="00995C70">
            <w:pPr>
              <w:jc w:val="both"/>
              <w:rPr>
                <w:rFonts w:ascii="Arial" w:hAnsi="Arial" w:cs="Arial"/>
                <w:color w:val="000000" w:themeColor="text1"/>
                <w:sz w:val="22"/>
                <w:szCs w:val="22"/>
              </w:rPr>
            </w:pPr>
            <w:hyperlink r:id="rId8" w:history="1">
              <w:r w:rsidR="00995C70" w:rsidRPr="00080DBE">
                <w:rPr>
                  <w:rStyle w:val="Hyperlink"/>
                  <w:rFonts w:ascii="Arial" w:hAnsi="Arial" w:cs="Arial"/>
                  <w:color w:val="000000" w:themeColor="text1"/>
                  <w:sz w:val="22"/>
                  <w:szCs w:val="22"/>
                  <w:u w:val="none"/>
                </w:rPr>
                <w:t>Phage.Canada@gmail.com</w:t>
              </w:r>
            </w:hyperlink>
            <w:r w:rsidR="00995C70" w:rsidRPr="00080DBE">
              <w:rPr>
                <w:rFonts w:ascii="Arial" w:hAnsi="Arial" w:cs="Arial"/>
                <w:color w:val="000000" w:themeColor="text1"/>
                <w:sz w:val="22"/>
                <w:szCs w:val="22"/>
              </w:rPr>
              <w:t>;</w:t>
            </w:r>
          </w:p>
          <w:p w14:paraId="5CA54474" w14:textId="77777777" w:rsidR="00995C70" w:rsidRPr="00080DBE" w:rsidRDefault="00DF20DC" w:rsidP="00995C70">
            <w:pPr>
              <w:jc w:val="both"/>
              <w:rPr>
                <w:rFonts w:ascii="Arial" w:hAnsi="Arial" w:cs="Arial"/>
                <w:color w:val="000000" w:themeColor="text1"/>
                <w:sz w:val="22"/>
                <w:szCs w:val="22"/>
              </w:rPr>
            </w:pPr>
            <w:hyperlink r:id="rId9" w:history="1">
              <w:r w:rsidR="00995C70" w:rsidRPr="00080DBE">
                <w:rPr>
                  <w:rStyle w:val="Hyperlink"/>
                  <w:rFonts w:ascii="Arial" w:hAnsi="Arial" w:cs="Arial"/>
                  <w:color w:val="000000" w:themeColor="text1"/>
                  <w:sz w:val="22"/>
                  <w:szCs w:val="22"/>
                  <w:u w:val="none"/>
                </w:rPr>
                <w:t>tolstoy@ncbi.nlm.nih.gov</w:t>
              </w:r>
            </w:hyperlink>
            <w:r w:rsidR="00995C70" w:rsidRPr="00080DBE">
              <w:rPr>
                <w:rFonts w:ascii="Arial" w:hAnsi="Arial" w:cs="Arial"/>
                <w:color w:val="000000" w:themeColor="text1"/>
                <w:sz w:val="22"/>
                <w:szCs w:val="22"/>
              </w:rPr>
              <w:t>;</w:t>
            </w:r>
          </w:p>
          <w:p w14:paraId="4B3FEFE8" w14:textId="77777777" w:rsidR="00995C70" w:rsidRPr="00080DBE" w:rsidRDefault="00DF20DC" w:rsidP="00995C70">
            <w:pPr>
              <w:rPr>
                <w:rFonts w:ascii="Arial" w:hAnsi="Arial" w:cs="Arial"/>
                <w:color w:val="000000" w:themeColor="text1"/>
                <w:sz w:val="22"/>
                <w:szCs w:val="22"/>
              </w:rPr>
            </w:pPr>
            <w:hyperlink r:id="rId10" w:history="1">
              <w:r w:rsidR="00995C70" w:rsidRPr="00080DBE">
                <w:rPr>
                  <w:rStyle w:val="Hyperlink"/>
                  <w:rFonts w:ascii="Arial" w:hAnsi="Arial" w:cs="Arial"/>
                  <w:color w:val="000000" w:themeColor="text1"/>
                  <w:sz w:val="22"/>
                  <w:szCs w:val="22"/>
                  <w:u w:val="none"/>
                </w:rPr>
                <w:t>dann2.turner@uwe.ac.uk</w:t>
              </w:r>
            </w:hyperlink>
            <w:r w:rsidR="00995C70" w:rsidRPr="00080DBE">
              <w:rPr>
                <w:rFonts w:ascii="Arial" w:hAnsi="Arial" w:cs="Arial"/>
                <w:color w:val="000000" w:themeColor="text1"/>
                <w:sz w:val="22"/>
                <w:szCs w:val="22"/>
              </w:rPr>
              <w:t>;</w:t>
            </w:r>
          </w:p>
          <w:p w14:paraId="1AA95142" w14:textId="6EE361FB" w:rsidR="00995C70" w:rsidRPr="00080DBE" w:rsidRDefault="00DF20DC" w:rsidP="00995C70">
            <w:pPr>
              <w:rPr>
                <w:rFonts w:ascii="Arial" w:hAnsi="Arial" w:cs="Arial"/>
                <w:color w:val="000000" w:themeColor="text1"/>
                <w:sz w:val="22"/>
                <w:szCs w:val="22"/>
              </w:rPr>
            </w:pPr>
            <w:hyperlink r:id="rId11" w:history="1">
              <w:r w:rsidR="00995C70" w:rsidRPr="00080DBE">
                <w:rPr>
                  <w:rStyle w:val="Hyperlink"/>
                  <w:rFonts w:ascii="Arial" w:hAnsi="Arial" w:cs="Arial"/>
                  <w:color w:val="000000" w:themeColor="text1"/>
                  <w:sz w:val="22"/>
                  <w:szCs w:val="22"/>
                  <w:u w:val="none"/>
                </w:rPr>
                <w:t>evelien.adriaenssens@quadram.ac.uk</w:t>
              </w:r>
            </w:hyperlink>
            <w:r w:rsidR="00995C70" w:rsidRPr="00080DBE">
              <w:rPr>
                <w:rStyle w:val="Hyperlink"/>
                <w:rFonts w:ascii="Arial" w:hAnsi="Arial" w:cs="Arial"/>
                <w:color w:val="000000" w:themeColor="text1"/>
                <w:sz w:val="22"/>
                <w:szCs w:val="22"/>
                <w:u w:val="none"/>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2E5FA79B" w14:textId="77777777" w:rsidR="00995C70" w:rsidRPr="00080DBE" w:rsidRDefault="00995C70" w:rsidP="00080DBE">
            <w:pPr>
              <w:rPr>
                <w:rFonts w:ascii="Arial" w:hAnsi="Arial" w:cs="Arial"/>
                <w:bCs/>
                <w:sz w:val="22"/>
                <w:szCs w:val="22"/>
              </w:rPr>
            </w:pPr>
            <w:r w:rsidRPr="00080DBE">
              <w:rPr>
                <w:rFonts w:ascii="Arial" w:hAnsi="Arial" w:cs="Arial"/>
                <w:bCs/>
                <w:sz w:val="22"/>
                <w:szCs w:val="22"/>
              </w:rPr>
              <w:t>University of Guelph, Canada [AMK]</w:t>
            </w:r>
          </w:p>
          <w:p w14:paraId="26ADA513" w14:textId="77777777" w:rsidR="00995C70" w:rsidRPr="00080DBE" w:rsidRDefault="00995C70" w:rsidP="00080DBE">
            <w:pPr>
              <w:rPr>
                <w:rFonts w:ascii="Arial" w:hAnsi="Arial" w:cs="Arial"/>
                <w:bCs/>
                <w:sz w:val="22"/>
                <w:szCs w:val="22"/>
              </w:rPr>
            </w:pPr>
            <w:r w:rsidRPr="00080DBE">
              <w:rPr>
                <w:rFonts w:ascii="Arial" w:hAnsi="Arial" w:cs="Arial"/>
                <w:bCs/>
                <w:sz w:val="22"/>
                <w:szCs w:val="22"/>
              </w:rPr>
              <w:t>NIH.NLM/NCBI, USA [IT]</w:t>
            </w:r>
          </w:p>
          <w:p w14:paraId="6EA2937B" w14:textId="77777777" w:rsidR="00995C70" w:rsidRPr="00080DBE" w:rsidRDefault="00995C70" w:rsidP="00080DBE">
            <w:pPr>
              <w:rPr>
                <w:rFonts w:ascii="Arial" w:hAnsi="Arial" w:cs="Arial"/>
                <w:bCs/>
                <w:sz w:val="22"/>
                <w:szCs w:val="22"/>
              </w:rPr>
            </w:pPr>
            <w:r w:rsidRPr="00080DBE">
              <w:rPr>
                <w:rFonts w:ascii="Arial" w:hAnsi="Arial" w:cs="Arial"/>
                <w:bCs/>
                <w:sz w:val="22"/>
                <w:szCs w:val="22"/>
              </w:rPr>
              <w:t>University of the West of England, UK [DT]</w:t>
            </w:r>
          </w:p>
          <w:p w14:paraId="6B198156" w14:textId="5949584E" w:rsidR="00F05B35" w:rsidRPr="00080DBE" w:rsidRDefault="00995C70">
            <w:pPr>
              <w:rPr>
                <w:rFonts w:ascii="Arial" w:hAnsi="Arial" w:cs="Arial"/>
                <w:bCs/>
                <w:sz w:val="22"/>
                <w:szCs w:val="22"/>
              </w:rPr>
            </w:pPr>
            <w:r w:rsidRPr="00080DBE">
              <w:rPr>
                <w:rFonts w:ascii="Arial" w:hAnsi="Arial" w:cs="Arial"/>
                <w:bCs/>
                <w:sz w:val="22"/>
                <w:szCs w:val="22"/>
              </w:rPr>
              <w:t>Quadram Institute Bioscience, UK [EMA]</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5635174C" w:rsidR="00121243" w:rsidRPr="00080DBE" w:rsidRDefault="00995C70">
            <w:pPr>
              <w:rPr>
                <w:rFonts w:ascii="Arial" w:hAnsi="Arial" w:cs="Arial"/>
                <w:sz w:val="22"/>
                <w:szCs w:val="22"/>
              </w:rPr>
            </w:pPr>
            <w:r w:rsidRPr="00080DBE">
              <w:rPr>
                <w:rFonts w:ascii="Arial" w:hAnsi="Arial" w:cs="Arial"/>
                <w:color w:val="000000"/>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4AE98D40" w:rsidR="00F05B35" w:rsidRPr="00AF1D4D" w:rsidRDefault="00995C70" w:rsidP="00F05B35">
            <w:pPr>
              <w:rPr>
                <w:rFonts w:ascii="Arial" w:hAnsi="Arial" w:cs="Arial"/>
                <w:bCs/>
                <w:sz w:val="22"/>
                <w:szCs w:val="22"/>
              </w:rPr>
            </w:pPr>
            <w:r w:rsidRPr="00AF1D4D">
              <w:rPr>
                <w:rFonts w:ascii="Arial" w:hAnsi="Arial" w:cs="Arial"/>
                <w:bCs/>
                <w:sz w:val="22"/>
                <w:szCs w:val="22"/>
              </w:rPr>
              <w:t xml:space="preserve">Bacterial and Archaeal Viruses Subcommittee; </w:t>
            </w:r>
            <w:r w:rsidRPr="00AF1D4D">
              <w:rPr>
                <w:rFonts w:ascii="Arial" w:hAnsi="Arial" w:cs="Arial"/>
                <w:bCs/>
                <w:i/>
                <w:iCs/>
                <w:sz w:val="22"/>
                <w:szCs w:val="22"/>
              </w:rPr>
              <w:t>Caudovirales</w:t>
            </w:r>
            <w:r w:rsidRPr="00AF1D4D">
              <w:rPr>
                <w:rFonts w:ascii="Arial" w:hAnsi="Arial" w:cs="Arial"/>
                <w:bCs/>
                <w:sz w:val="22"/>
                <w:szCs w:val="22"/>
              </w:rPr>
              <w:t xml:space="preserve"> Study Group</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995C70" w:rsidRPr="00121243" w14:paraId="3DD836C4" w14:textId="77777777" w:rsidTr="004609D1">
        <w:tc>
          <w:tcPr>
            <w:tcW w:w="2693" w:type="dxa"/>
          </w:tcPr>
          <w:p w14:paraId="6F688767" w14:textId="6514A2BF" w:rsidR="00995C70" w:rsidRPr="00080DBE" w:rsidRDefault="00995C70" w:rsidP="00995C70">
            <w:pPr>
              <w:rPr>
                <w:rFonts w:ascii="Arial" w:hAnsi="Arial" w:cs="Arial"/>
                <w:sz w:val="22"/>
                <w:szCs w:val="22"/>
              </w:rPr>
            </w:pPr>
            <w:r w:rsidRPr="00080DBE">
              <w:rPr>
                <w:rFonts w:ascii="Arial" w:hAnsi="Arial" w:cs="Arial"/>
                <w:b/>
                <w:i/>
                <w:iCs/>
                <w:sz w:val="22"/>
                <w:szCs w:val="22"/>
              </w:rPr>
              <w:t>Saintgironsvirus</w:t>
            </w:r>
          </w:p>
        </w:tc>
        <w:tc>
          <w:tcPr>
            <w:tcW w:w="3402" w:type="dxa"/>
          </w:tcPr>
          <w:p w14:paraId="0F0F29C0" w14:textId="63B4692E" w:rsidR="00995C70" w:rsidRPr="00080DBE" w:rsidRDefault="00995C70" w:rsidP="00995C70">
            <w:pPr>
              <w:rPr>
                <w:rFonts w:ascii="Arial" w:hAnsi="Arial" w:cs="Arial"/>
                <w:sz w:val="22"/>
                <w:szCs w:val="22"/>
              </w:rPr>
            </w:pPr>
            <w:r w:rsidRPr="00080DBE">
              <w:rPr>
                <w:rFonts w:ascii="Arial" w:hAnsi="Arial" w:cs="Arial"/>
                <w:color w:val="000000"/>
                <w:sz w:val="22"/>
                <w:szCs w:val="22"/>
              </w:rPr>
              <w:t>Isabelle Saint Girons (Isabelle Truffa Bachi)</w:t>
            </w:r>
          </w:p>
        </w:tc>
        <w:tc>
          <w:tcPr>
            <w:tcW w:w="2977" w:type="dxa"/>
          </w:tcPr>
          <w:p w14:paraId="53C168A4" w14:textId="1B33E3DA" w:rsidR="00995C70" w:rsidRPr="00080DBE" w:rsidRDefault="00995C70" w:rsidP="00995C70">
            <w:pPr>
              <w:rPr>
                <w:rFonts w:ascii="Arial" w:hAnsi="Arial" w:cs="Arial"/>
                <w:sz w:val="22"/>
                <w:szCs w:val="22"/>
              </w:rPr>
            </w:pPr>
            <w:r w:rsidRPr="00080DBE">
              <w:rPr>
                <w:rFonts w:ascii="Arial" w:hAnsi="Arial" w:cs="Arial"/>
                <w:color w:val="000000"/>
                <w:sz w:val="22"/>
                <w:szCs w:val="22"/>
              </w:rPr>
              <w:t>Y</w:t>
            </w: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38E0613E" w14:textId="77777777" w:rsidR="00AF1D4D" w:rsidRDefault="00AF1D4D" w:rsidP="00F05B35">
      <w:pPr>
        <w:rPr>
          <w:rFonts w:ascii="Arial" w:hAnsi="Arial" w:cs="Arial"/>
          <w:b/>
          <w:bCs/>
        </w:rPr>
      </w:pPr>
    </w:p>
    <w:p w14:paraId="504533E8" w14:textId="7CDCACDC" w:rsidR="00F05B35" w:rsidRPr="00121243" w:rsidRDefault="00121243" w:rsidP="00F05B35">
      <w:pPr>
        <w:rPr>
          <w:rFonts w:ascii="Arial" w:hAnsi="Arial" w:cs="Arial"/>
          <w:b/>
          <w:bCs/>
        </w:rPr>
      </w:pPr>
      <w:r w:rsidRPr="00121243">
        <w:rPr>
          <w:rFonts w:ascii="Arial" w:hAnsi="Arial" w:cs="Arial"/>
          <w:b/>
          <w:bCs/>
        </w:rPr>
        <w:lastRenderedPageBreak/>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2ACE5A6D" w:rsidR="00F05B35" w:rsidRPr="00080DBE" w:rsidRDefault="00995C70" w:rsidP="00F05B35">
            <w:pPr>
              <w:rPr>
                <w:rFonts w:ascii="Arial" w:hAnsi="Arial" w:cs="Arial"/>
                <w:sz w:val="22"/>
                <w:szCs w:val="22"/>
              </w:rPr>
            </w:pPr>
            <w:r w:rsidRPr="00080DBE">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1AAAE50C" w:rsidR="00237296" w:rsidRPr="00080DBE" w:rsidRDefault="00080DBE" w:rsidP="007B1846">
            <w:pPr>
              <w:spacing w:before="120" w:after="120"/>
              <w:rPr>
                <w:rFonts w:ascii="Arial" w:hAnsi="Arial" w:cs="Arial"/>
                <w:bCs/>
                <w:sz w:val="22"/>
                <w:szCs w:val="22"/>
              </w:rPr>
            </w:pPr>
            <w:r w:rsidRPr="00080DBE">
              <w:rPr>
                <w:rFonts w:ascii="Arial" w:hAnsi="Arial" w:cs="Arial"/>
                <w:bCs/>
                <w:sz w:val="22"/>
                <w:szCs w:val="22"/>
              </w:rPr>
              <w:t>2020.14</w:t>
            </w:r>
            <w:r w:rsidR="005F37F5">
              <w:rPr>
                <w:rFonts w:ascii="Arial" w:hAnsi="Arial" w:cs="Arial"/>
                <w:bCs/>
                <w:sz w:val="22"/>
                <w:szCs w:val="22"/>
              </w:rPr>
              <w:t>2</w:t>
            </w:r>
            <w:r w:rsidRPr="00080DBE">
              <w:rPr>
                <w:rFonts w:ascii="Arial" w:hAnsi="Arial" w:cs="Arial"/>
                <w:bCs/>
                <w:sz w:val="22"/>
                <w:szCs w:val="22"/>
              </w:rPr>
              <w:t>B.</w:t>
            </w:r>
            <w:r w:rsidR="007F75B9">
              <w:rPr>
                <w:rFonts w:ascii="Arial" w:hAnsi="Arial" w:cs="Arial"/>
                <w:bCs/>
                <w:sz w:val="22"/>
                <w:szCs w:val="22"/>
              </w:rPr>
              <w:t>R</w:t>
            </w:r>
            <w:r w:rsidRPr="00080DBE">
              <w:rPr>
                <w:rFonts w:ascii="Arial" w:hAnsi="Arial" w:cs="Arial"/>
                <w:bCs/>
                <w:sz w:val="22"/>
                <w:szCs w:val="22"/>
              </w:rPr>
              <w:t>.</w:t>
            </w:r>
            <w:r w:rsidR="00995C70" w:rsidRPr="00080DBE">
              <w:rPr>
                <w:rFonts w:ascii="Arial" w:hAnsi="Arial" w:cs="Arial"/>
                <w:bCs/>
                <w:sz w:val="22"/>
                <w:szCs w:val="22"/>
              </w:rPr>
              <w:t>Saintgironsvirus</w:t>
            </w:r>
            <w:r w:rsidRPr="00080DBE">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EB2202F" w14:textId="093E06DE" w:rsidR="00237296" w:rsidRPr="00080DBE" w:rsidRDefault="00995C70" w:rsidP="00995C70">
            <w:pPr>
              <w:rPr>
                <w:rFonts w:ascii="Calibri" w:hAnsi="Calibri"/>
                <w:color w:val="000000"/>
              </w:rPr>
            </w:pPr>
            <w:r w:rsidRPr="00080DBE">
              <w:rPr>
                <w:rFonts w:ascii="Calibri" w:hAnsi="Calibri"/>
                <w:color w:val="000000"/>
              </w:rPr>
              <w:t xml:space="preserve">At present none of the bacteriophages which infect spirochetes have been classified by ICTV, the </w:t>
            </w:r>
            <w:r w:rsidRPr="00080DBE">
              <w:rPr>
                <w:rFonts w:ascii="Calibri" w:hAnsi="Calibri"/>
                <w:i/>
                <w:iCs/>
                <w:color w:val="000000"/>
              </w:rPr>
              <w:t>Nylescharonvirus</w:t>
            </w:r>
            <w:r w:rsidRPr="00080DBE">
              <w:rPr>
                <w:rFonts w:ascii="Calibri" w:hAnsi="Calibri"/>
                <w:color w:val="000000"/>
              </w:rPr>
              <w:t xml:space="preserve"> and the </w:t>
            </w:r>
            <w:r w:rsidRPr="00080DBE">
              <w:rPr>
                <w:rFonts w:ascii="Calibri" w:hAnsi="Calibri"/>
                <w:i/>
                <w:iCs/>
                <w:color w:val="000000"/>
              </w:rPr>
              <w:t>Saintgironsvirus</w:t>
            </w:r>
            <w:r w:rsidRPr="00080DBE">
              <w:rPr>
                <w:rFonts w:ascii="Calibri" w:hAnsi="Calibri"/>
                <w:color w:val="000000"/>
              </w:rPr>
              <w:t xml:space="preserve"> are the first genera.  These are both named after famous, living spirochete experts.</w:t>
            </w: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95C70">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30A752FD" w14:textId="2B9A20E1" w:rsidR="00237296" w:rsidRPr="00080DBE" w:rsidRDefault="00237296" w:rsidP="00080DBE">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EEFE9EA" w14:textId="77777777" w:rsidR="00995C70" w:rsidRDefault="00995C70" w:rsidP="00995C70">
      <w:pPr>
        <w:pStyle w:val="BodyTextIndent"/>
        <w:ind w:left="0" w:firstLine="0"/>
        <w:rPr>
          <w:rFonts w:ascii="Times New Roman" w:hAnsi="Times New Roman"/>
          <w:color w:val="000000"/>
          <w:sz w:val="22"/>
          <w:szCs w:val="22"/>
        </w:rPr>
      </w:pPr>
    </w:p>
    <w:p w14:paraId="04EDAA9A" w14:textId="77777777" w:rsidR="00995C70" w:rsidRPr="00080DBE" w:rsidRDefault="00995C70" w:rsidP="00995C70">
      <w:pPr>
        <w:rPr>
          <w:rFonts w:ascii="Arial" w:hAnsi="Arial" w:cs="Arial"/>
          <w:sz w:val="22"/>
          <w:szCs w:val="22"/>
          <w:lang w:val="en-GB"/>
        </w:rPr>
      </w:pPr>
      <w:r w:rsidRPr="00080DBE">
        <w:rPr>
          <w:rFonts w:ascii="Arial" w:hAnsi="Arial" w:cs="Arial"/>
          <w:b/>
          <w:color w:val="0000FF"/>
          <w:sz w:val="22"/>
          <w:szCs w:val="22"/>
        </w:rPr>
        <w:t>Species demarcation criteria:</w:t>
      </w:r>
      <w:r w:rsidRPr="00080DBE">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2CB67B56" w14:textId="77777777" w:rsidR="00995C70" w:rsidRPr="00080DBE" w:rsidRDefault="00995C70" w:rsidP="00995C70">
      <w:pPr>
        <w:pStyle w:val="BodyTextIndent"/>
        <w:ind w:left="0" w:firstLine="0"/>
        <w:rPr>
          <w:rFonts w:ascii="Arial" w:hAnsi="Arial" w:cs="Arial"/>
          <w:color w:val="000000"/>
          <w:sz w:val="22"/>
          <w:szCs w:val="22"/>
        </w:rPr>
      </w:pPr>
    </w:p>
    <w:p w14:paraId="6FA65E38" w14:textId="77777777" w:rsidR="00995C70" w:rsidRPr="00080DBE" w:rsidRDefault="00995C70" w:rsidP="00995C70">
      <w:pPr>
        <w:rPr>
          <w:rFonts w:ascii="Arial" w:hAnsi="Arial" w:cs="Arial"/>
          <w:sz w:val="22"/>
          <w:szCs w:val="22"/>
          <w:lang w:val="en-GB"/>
        </w:rPr>
      </w:pPr>
      <w:r w:rsidRPr="00080DBE">
        <w:rPr>
          <w:rFonts w:ascii="Arial" w:hAnsi="Arial" w:cs="Arial"/>
          <w:b/>
          <w:color w:val="0000FF"/>
          <w:sz w:val="22"/>
          <w:szCs w:val="22"/>
          <w:lang w:val="en-GB"/>
        </w:rPr>
        <w:t xml:space="preserve">Source of the name of this taxon:  </w:t>
      </w:r>
      <w:r w:rsidRPr="00080DBE">
        <w:rPr>
          <w:rFonts w:ascii="Arial" w:hAnsi="Arial" w:cs="Arial"/>
          <w:sz w:val="22"/>
          <w:szCs w:val="22"/>
          <w:lang w:val="en-GB"/>
        </w:rPr>
        <w:t xml:space="preserve">This genus is named in honour of French </w:t>
      </w:r>
      <w:r w:rsidRPr="00080DBE">
        <w:rPr>
          <w:rFonts w:ascii="Arial" w:hAnsi="Arial" w:cs="Arial"/>
          <w:i/>
          <w:iCs/>
          <w:sz w:val="22"/>
          <w:szCs w:val="22"/>
          <w:lang w:val="en-GB"/>
        </w:rPr>
        <w:t>Leptospira</w:t>
      </w:r>
      <w:r w:rsidRPr="00080DBE">
        <w:rPr>
          <w:rFonts w:ascii="Arial" w:hAnsi="Arial" w:cs="Arial"/>
          <w:sz w:val="22"/>
          <w:szCs w:val="22"/>
          <w:lang w:val="en-GB"/>
        </w:rPr>
        <w:t xml:space="preserve"> specialist Dr. Isabelle Saint Girons (Emerita scientist, Unité des Leptospires, Institut Pasteur, France) in whose laboratory phage LE1 was isolated.  </w:t>
      </w:r>
    </w:p>
    <w:p w14:paraId="5C796B3A" w14:textId="77777777" w:rsidR="00995C70" w:rsidRPr="00080DBE" w:rsidRDefault="00995C70" w:rsidP="00995C70">
      <w:pPr>
        <w:rPr>
          <w:rFonts w:ascii="Arial" w:hAnsi="Arial" w:cs="Arial"/>
          <w:sz w:val="22"/>
          <w:szCs w:val="22"/>
          <w:lang w:val="en-GB"/>
        </w:rPr>
      </w:pPr>
    </w:p>
    <w:p w14:paraId="391364AA" w14:textId="77777777" w:rsidR="00995C70" w:rsidRPr="00080DBE" w:rsidRDefault="00995C70" w:rsidP="00995C70">
      <w:pPr>
        <w:rPr>
          <w:rFonts w:ascii="Arial" w:hAnsi="Arial" w:cs="Arial"/>
          <w:bCs/>
          <w:sz w:val="22"/>
          <w:szCs w:val="22"/>
          <w:lang w:val="en-GB"/>
        </w:rPr>
      </w:pPr>
      <w:r w:rsidRPr="00080DBE">
        <w:rPr>
          <w:rFonts w:ascii="Arial" w:hAnsi="Arial" w:cs="Arial"/>
          <w:b/>
          <w:color w:val="0000FF"/>
          <w:sz w:val="22"/>
          <w:szCs w:val="22"/>
          <w:lang w:val="en-GB"/>
        </w:rPr>
        <w:t xml:space="preserve">History:  </w:t>
      </w:r>
      <w:r w:rsidRPr="00080DBE">
        <w:rPr>
          <w:rFonts w:ascii="Arial" w:hAnsi="Arial" w:cs="Arial"/>
          <w:bCs/>
          <w:sz w:val="22"/>
          <w:szCs w:val="22"/>
          <w:lang w:val="en-GB"/>
        </w:rPr>
        <w:t xml:space="preserve">Phage LE1 was isolated from sewage from the Achères suburb of Paris using </w:t>
      </w:r>
      <w:r w:rsidRPr="00080DBE">
        <w:rPr>
          <w:rFonts w:ascii="Arial" w:hAnsi="Arial" w:cs="Arial"/>
          <w:bCs/>
          <w:i/>
          <w:iCs/>
          <w:sz w:val="22"/>
          <w:szCs w:val="22"/>
          <w:lang w:val="en-GB"/>
        </w:rPr>
        <w:t>Leptospira biflexa</w:t>
      </w:r>
      <w:r w:rsidRPr="00080DBE">
        <w:rPr>
          <w:rFonts w:ascii="Arial" w:hAnsi="Arial" w:cs="Arial"/>
          <w:bCs/>
          <w:sz w:val="22"/>
          <w:szCs w:val="22"/>
          <w:lang w:val="en-GB"/>
        </w:rPr>
        <w:t xml:space="preserve"> serovar Patoc strain Patocl as the host bacterium, and initially described as being lytic [Saint Girons 1990].  Subsequent analysis revealed a repressor protein (CAE14790.1) and ParA (CAE14667.1), ParB (CAE14670.1) and plasmid replication/partition (CAE14777.1) homologs. These suggest that the phage replicates as a plasmid in its lysogenic state (Saint Girons et al. 2000; Saint Girons et al. 2005).</w:t>
      </w:r>
    </w:p>
    <w:p w14:paraId="3809AA5F" w14:textId="77777777" w:rsidR="00995C70" w:rsidRPr="00080DBE" w:rsidRDefault="00995C70" w:rsidP="00995C70">
      <w:pPr>
        <w:rPr>
          <w:rFonts w:ascii="Arial" w:hAnsi="Arial" w:cs="Arial"/>
          <w:bCs/>
          <w:sz w:val="22"/>
          <w:szCs w:val="22"/>
          <w:lang w:val="en-GB"/>
        </w:rPr>
      </w:pPr>
    </w:p>
    <w:p w14:paraId="65D9C578" w14:textId="77777777" w:rsidR="00995C70" w:rsidRPr="00080DBE" w:rsidRDefault="00995C70" w:rsidP="00995C70">
      <w:pPr>
        <w:rPr>
          <w:rFonts w:ascii="Arial" w:hAnsi="Arial" w:cs="Arial"/>
          <w:bCs/>
          <w:sz w:val="22"/>
          <w:szCs w:val="22"/>
          <w:lang w:val="en-GB"/>
        </w:rPr>
      </w:pPr>
      <w:r w:rsidRPr="00080DBE">
        <w:rPr>
          <w:rFonts w:ascii="Arial" w:hAnsi="Arial" w:cs="Arial"/>
          <w:b/>
          <w:color w:val="0000FF"/>
          <w:sz w:val="22"/>
          <w:szCs w:val="22"/>
          <w:lang w:val="en-GB"/>
        </w:rPr>
        <w:t xml:space="preserve">References:   </w:t>
      </w:r>
      <w:r w:rsidRPr="00080DBE">
        <w:rPr>
          <w:rFonts w:ascii="Arial" w:hAnsi="Arial" w:cs="Arial"/>
          <w:b/>
          <w:sz w:val="22"/>
          <w:szCs w:val="22"/>
          <w:lang w:val="en-GB"/>
        </w:rPr>
        <w:t>A.</w:t>
      </w:r>
      <w:r w:rsidRPr="00080DBE">
        <w:rPr>
          <w:rFonts w:ascii="Arial" w:hAnsi="Arial" w:cs="Arial"/>
          <w:b/>
          <w:color w:val="0000FF"/>
          <w:sz w:val="22"/>
          <w:szCs w:val="22"/>
          <w:lang w:val="en-GB"/>
        </w:rPr>
        <w:t xml:space="preserve"> </w:t>
      </w:r>
      <w:r w:rsidRPr="00080DBE">
        <w:rPr>
          <w:rFonts w:ascii="Arial" w:hAnsi="Arial" w:cs="Arial"/>
          <w:bCs/>
          <w:sz w:val="22"/>
          <w:szCs w:val="22"/>
          <w:lang w:val="en-GB"/>
        </w:rPr>
        <w:t>Bourhy P, Frangeul L, Couvé E, Glaser P, Saint Girons I, Picardeau M. Complete</w:t>
      </w:r>
    </w:p>
    <w:p w14:paraId="6E7966F4" w14:textId="77777777" w:rsidR="00995C70" w:rsidRPr="00080DBE" w:rsidRDefault="00995C70" w:rsidP="00995C70">
      <w:pPr>
        <w:rPr>
          <w:rFonts w:ascii="Arial" w:hAnsi="Arial" w:cs="Arial"/>
          <w:bCs/>
          <w:sz w:val="22"/>
          <w:szCs w:val="22"/>
          <w:lang w:val="en-GB"/>
        </w:rPr>
      </w:pPr>
      <w:r w:rsidRPr="00080DBE">
        <w:rPr>
          <w:rFonts w:ascii="Arial" w:hAnsi="Arial" w:cs="Arial"/>
          <w:bCs/>
          <w:sz w:val="22"/>
          <w:szCs w:val="22"/>
          <w:lang w:val="en-GB"/>
        </w:rPr>
        <w:t xml:space="preserve">nucleotide sequence of the LE1 prophage from the spirochete </w:t>
      </w:r>
      <w:r w:rsidRPr="00080DBE">
        <w:rPr>
          <w:rFonts w:ascii="Arial" w:hAnsi="Arial" w:cs="Arial"/>
          <w:bCs/>
          <w:i/>
          <w:iCs/>
          <w:sz w:val="22"/>
          <w:szCs w:val="22"/>
          <w:lang w:val="en-GB"/>
        </w:rPr>
        <w:t>Leptospira biflexa</w:t>
      </w:r>
      <w:r w:rsidRPr="00080DBE">
        <w:rPr>
          <w:rFonts w:ascii="Arial" w:hAnsi="Arial" w:cs="Arial"/>
          <w:bCs/>
          <w:sz w:val="22"/>
          <w:szCs w:val="22"/>
          <w:lang w:val="en-GB"/>
        </w:rPr>
        <w:t xml:space="preserve"> and characterization of its replication and partition functions. J Bacteriol. 2005;187(12):3931-40.</w:t>
      </w:r>
    </w:p>
    <w:p w14:paraId="426FA117" w14:textId="77777777" w:rsidR="00995C70" w:rsidRPr="00080DBE" w:rsidRDefault="00995C70" w:rsidP="00995C70">
      <w:pPr>
        <w:rPr>
          <w:rFonts w:ascii="Arial" w:hAnsi="Arial" w:cs="Arial"/>
          <w:bCs/>
          <w:sz w:val="22"/>
          <w:szCs w:val="22"/>
          <w:lang w:val="en-GB"/>
        </w:rPr>
      </w:pPr>
      <w:r w:rsidRPr="00080DBE">
        <w:rPr>
          <w:rFonts w:ascii="Arial" w:hAnsi="Arial" w:cs="Arial"/>
          <w:b/>
          <w:sz w:val="22"/>
          <w:szCs w:val="22"/>
          <w:lang w:val="en-GB"/>
        </w:rPr>
        <w:t>B.</w:t>
      </w:r>
      <w:r w:rsidRPr="00080DBE">
        <w:rPr>
          <w:rFonts w:ascii="Arial" w:hAnsi="Arial" w:cs="Arial"/>
          <w:bCs/>
          <w:sz w:val="22"/>
          <w:szCs w:val="22"/>
          <w:lang w:val="en-GB"/>
        </w:rPr>
        <w:t xml:space="preserve"> Saint Girons I, Bourhy P, Ottone C, Picardeau M, Yelton D, Hendrix RW, Glaser P, Charon N. The LE1 bacteriophage replicates as a plasmid within Leptospira biflexa: construction of an </w:t>
      </w:r>
      <w:r w:rsidRPr="00080DBE">
        <w:rPr>
          <w:rFonts w:ascii="Arial" w:hAnsi="Arial" w:cs="Arial"/>
          <w:bCs/>
          <w:i/>
          <w:iCs/>
          <w:sz w:val="22"/>
          <w:szCs w:val="22"/>
          <w:lang w:val="en-GB"/>
        </w:rPr>
        <w:t>L. biflexa-Escherichia coli</w:t>
      </w:r>
      <w:r w:rsidRPr="00080DBE">
        <w:rPr>
          <w:rFonts w:ascii="Arial" w:hAnsi="Arial" w:cs="Arial"/>
          <w:bCs/>
          <w:sz w:val="22"/>
          <w:szCs w:val="22"/>
          <w:lang w:val="en-GB"/>
        </w:rPr>
        <w:t xml:space="preserve"> shuttle vector. J Bacteriol. 2000;182(20):5700-5.</w:t>
      </w:r>
    </w:p>
    <w:p w14:paraId="4F83D256" w14:textId="77777777" w:rsidR="00995C70" w:rsidRPr="00080DBE" w:rsidRDefault="00995C70" w:rsidP="00995C70">
      <w:pPr>
        <w:rPr>
          <w:rFonts w:ascii="Arial" w:hAnsi="Arial" w:cs="Arial"/>
          <w:bCs/>
          <w:sz w:val="22"/>
          <w:szCs w:val="22"/>
          <w:lang w:val="en-GB"/>
        </w:rPr>
      </w:pPr>
      <w:r w:rsidRPr="00080DBE">
        <w:rPr>
          <w:rFonts w:ascii="Arial" w:hAnsi="Arial" w:cs="Arial"/>
          <w:b/>
          <w:sz w:val="22"/>
          <w:szCs w:val="22"/>
          <w:lang w:val="en-GB"/>
        </w:rPr>
        <w:t>C.</w:t>
      </w:r>
      <w:r w:rsidRPr="00080DBE">
        <w:rPr>
          <w:rFonts w:ascii="Arial" w:hAnsi="Arial" w:cs="Arial"/>
          <w:bCs/>
          <w:sz w:val="22"/>
          <w:szCs w:val="22"/>
          <w:lang w:val="en-GB"/>
        </w:rPr>
        <w:t xml:space="preserve"> Saint Girons I, Margarita D, Amouriaux P, Baranton G. First isolation of bacteriophages for a spirochaete: potential genetic tools for </w:t>
      </w:r>
      <w:r w:rsidRPr="00080DBE">
        <w:rPr>
          <w:rFonts w:ascii="Arial" w:hAnsi="Arial" w:cs="Arial"/>
          <w:bCs/>
          <w:i/>
          <w:iCs/>
          <w:sz w:val="22"/>
          <w:szCs w:val="22"/>
          <w:lang w:val="en-GB"/>
        </w:rPr>
        <w:t>Leptospira</w:t>
      </w:r>
      <w:r w:rsidRPr="00080DBE">
        <w:rPr>
          <w:rFonts w:ascii="Arial" w:hAnsi="Arial" w:cs="Arial"/>
          <w:bCs/>
          <w:sz w:val="22"/>
          <w:szCs w:val="22"/>
          <w:lang w:val="en-GB"/>
        </w:rPr>
        <w:t>. Res Microbiol. 1990;141(9):1131-8.</w:t>
      </w:r>
    </w:p>
    <w:p w14:paraId="0F290510" w14:textId="77777777" w:rsidR="00995C70" w:rsidRPr="00080DBE" w:rsidRDefault="00995C70" w:rsidP="00995C70">
      <w:pPr>
        <w:rPr>
          <w:rFonts w:ascii="Arial" w:hAnsi="Arial" w:cs="Arial"/>
          <w:bCs/>
          <w:sz w:val="22"/>
          <w:szCs w:val="22"/>
          <w:lang w:val="en-GB"/>
        </w:rPr>
      </w:pPr>
    </w:p>
    <w:p w14:paraId="33B3E5CB" w14:textId="77777777" w:rsidR="00995C70" w:rsidRPr="00080DBE" w:rsidRDefault="00995C70" w:rsidP="00995C70">
      <w:pPr>
        <w:rPr>
          <w:rFonts w:ascii="Arial" w:hAnsi="Arial" w:cs="Arial"/>
          <w:b/>
          <w:color w:val="0000FF"/>
          <w:sz w:val="22"/>
          <w:szCs w:val="22"/>
          <w:lang w:val="en-GB"/>
        </w:rPr>
      </w:pPr>
      <w:r w:rsidRPr="00080DBE">
        <w:rPr>
          <w:rFonts w:ascii="Arial" w:hAnsi="Arial" w:cs="Arial"/>
          <w:b/>
          <w:color w:val="0000FF"/>
          <w:sz w:val="22"/>
          <w:szCs w:val="22"/>
          <w:lang w:val="en-GB"/>
        </w:rPr>
        <w:t>GenBank Summary:</w:t>
      </w:r>
    </w:p>
    <w:p w14:paraId="17837251" w14:textId="77777777" w:rsidR="00995C70" w:rsidRPr="00080DBE" w:rsidRDefault="00995C70" w:rsidP="00995C7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231"/>
        <w:gridCol w:w="1570"/>
        <w:gridCol w:w="1463"/>
        <w:gridCol w:w="768"/>
        <w:gridCol w:w="742"/>
        <w:gridCol w:w="914"/>
        <w:gridCol w:w="852"/>
      </w:tblGrid>
      <w:tr w:rsidR="00995C70" w:rsidRPr="00080DBE" w14:paraId="0984282E" w14:textId="77777777" w:rsidTr="008F136F">
        <w:tc>
          <w:tcPr>
            <w:tcW w:w="1231" w:type="dxa"/>
          </w:tcPr>
          <w:p w14:paraId="28C5518A"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Phage name</w:t>
            </w:r>
          </w:p>
        </w:tc>
        <w:tc>
          <w:tcPr>
            <w:tcW w:w="1570" w:type="dxa"/>
          </w:tcPr>
          <w:p w14:paraId="34D5D2E1"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RefSeq No.</w:t>
            </w:r>
          </w:p>
        </w:tc>
        <w:tc>
          <w:tcPr>
            <w:tcW w:w="1463" w:type="dxa"/>
          </w:tcPr>
          <w:p w14:paraId="0A07E0FA"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 xml:space="preserve">INSDC </w:t>
            </w:r>
          </w:p>
        </w:tc>
        <w:tc>
          <w:tcPr>
            <w:tcW w:w="768" w:type="dxa"/>
          </w:tcPr>
          <w:p w14:paraId="6B4E8520"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Size (Kb)</w:t>
            </w:r>
          </w:p>
        </w:tc>
        <w:tc>
          <w:tcPr>
            <w:tcW w:w="694" w:type="dxa"/>
          </w:tcPr>
          <w:p w14:paraId="3E560035"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 xml:space="preserve">GC% </w:t>
            </w:r>
          </w:p>
        </w:tc>
        <w:tc>
          <w:tcPr>
            <w:tcW w:w="850" w:type="dxa"/>
          </w:tcPr>
          <w:p w14:paraId="0452B42B"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 xml:space="preserve">Protein </w:t>
            </w:r>
          </w:p>
        </w:tc>
        <w:tc>
          <w:tcPr>
            <w:tcW w:w="808" w:type="dxa"/>
          </w:tcPr>
          <w:p w14:paraId="73D690F6"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tRNAs</w:t>
            </w:r>
          </w:p>
        </w:tc>
      </w:tr>
      <w:tr w:rsidR="00995C70" w:rsidRPr="00080DBE" w14:paraId="67556877" w14:textId="77777777" w:rsidTr="008F136F">
        <w:tc>
          <w:tcPr>
            <w:tcW w:w="1231" w:type="dxa"/>
          </w:tcPr>
          <w:p w14:paraId="2E061519"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lastRenderedPageBreak/>
              <w:t>LE1</w:t>
            </w:r>
          </w:p>
        </w:tc>
        <w:tc>
          <w:tcPr>
            <w:tcW w:w="1570" w:type="dxa"/>
            <w:vAlign w:val="center"/>
          </w:tcPr>
          <w:p w14:paraId="3A643640" w14:textId="77777777" w:rsidR="00995C70" w:rsidRPr="00080DBE" w:rsidRDefault="00995C70" w:rsidP="008F136F">
            <w:pPr>
              <w:rPr>
                <w:rFonts w:ascii="Arial" w:hAnsi="Arial" w:cs="Arial"/>
                <w:sz w:val="22"/>
                <w:szCs w:val="22"/>
                <w:lang w:val="en-GB"/>
              </w:rPr>
            </w:pPr>
          </w:p>
        </w:tc>
        <w:tc>
          <w:tcPr>
            <w:tcW w:w="1463" w:type="dxa"/>
            <w:vAlign w:val="center"/>
          </w:tcPr>
          <w:p w14:paraId="31820ABF"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BX571876</w:t>
            </w:r>
          </w:p>
        </w:tc>
        <w:tc>
          <w:tcPr>
            <w:tcW w:w="768" w:type="dxa"/>
            <w:vAlign w:val="center"/>
          </w:tcPr>
          <w:p w14:paraId="64E2FE87"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73.62</w:t>
            </w:r>
          </w:p>
        </w:tc>
        <w:tc>
          <w:tcPr>
            <w:tcW w:w="694" w:type="dxa"/>
            <w:vAlign w:val="center"/>
          </w:tcPr>
          <w:p w14:paraId="734B6345"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38.5</w:t>
            </w:r>
          </w:p>
        </w:tc>
        <w:tc>
          <w:tcPr>
            <w:tcW w:w="850" w:type="dxa"/>
            <w:vAlign w:val="center"/>
          </w:tcPr>
          <w:p w14:paraId="2E2C534A"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81</w:t>
            </w:r>
          </w:p>
        </w:tc>
        <w:tc>
          <w:tcPr>
            <w:tcW w:w="808" w:type="dxa"/>
            <w:vAlign w:val="center"/>
          </w:tcPr>
          <w:p w14:paraId="75841638" w14:textId="77777777" w:rsidR="00995C70" w:rsidRPr="00080DBE" w:rsidRDefault="00995C70" w:rsidP="008F136F">
            <w:pPr>
              <w:rPr>
                <w:rFonts w:ascii="Arial" w:hAnsi="Arial" w:cs="Arial"/>
                <w:sz w:val="22"/>
                <w:szCs w:val="22"/>
                <w:lang w:val="en-GB"/>
              </w:rPr>
            </w:pPr>
            <w:r w:rsidRPr="00080DBE">
              <w:rPr>
                <w:rFonts w:ascii="Arial" w:hAnsi="Arial" w:cs="Arial"/>
                <w:sz w:val="22"/>
                <w:szCs w:val="22"/>
                <w:lang w:val="en-GB"/>
              </w:rPr>
              <w:t>0</w:t>
            </w:r>
          </w:p>
        </w:tc>
      </w:tr>
    </w:tbl>
    <w:p w14:paraId="52957C77" w14:textId="77777777" w:rsidR="00995C70" w:rsidRPr="00080DBE" w:rsidRDefault="00995C70" w:rsidP="00995C70">
      <w:pPr>
        <w:rPr>
          <w:rFonts w:ascii="Arial" w:hAnsi="Arial" w:cs="Arial"/>
          <w:b/>
          <w:sz w:val="22"/>
          <w:szCs w:val="22"/>
          <w:lang w:val="en-GB"/>
        </w:rPr>
      </w:pPr>
    </w:p>
    <w:p w14:paraId="4BD4B5E6" w14:textId="77777777" w:rsidR="00995C70" w:rsidRPr="00080DBE" w:rsidRDefault="00995C70" w:rsidP="00995C70">
      <w:pPr>
        <w:rPr>
          <w:rFonts w:ascii="Arial" w:hAnsi="Arial" w:cs="Arial"/>
          <w:sz w:val="22"/>
          <w:szCs w:val="22"/>
          <w:lang w:val="en-GB"/>
        </w:rPr>
      </w:pPr>
      <w:r w:rsidRPr="00080DBE">
        <w:rPr>
          <w:rFonts w:ascii="Arial" w:hAnsi="Arial" w:cs="Arial"/>
          <w:b/>
          <w:color w:val="0000FF"/>
          <w:sz w:val="22"/>
          <w:szCs w:val="22"/>
          <w:lang w:val="en-GB"/>
        </w:rPr>
        <w:t xml:space="preserve">BLASTN homologs:  </w:t>
      </w:r>
      <w:r w:rsidRPr="00080DBE">
        <w:rPr>
          <w:rFonts w:ascii="Arial" w:hAnsi="Arial" w:cs="Arial"/>
          <w:sz w:val="22"/>
          <w:szCs w:val="22"/>
          <w:lang w:val="en-GB"/>
        </w:rPr>
        <w:t xml:space="preserve">Genomic orphan [1-3].  </w:t>
      </w:r>
    </w:p>
    <w:p w14:paraId="3A531C23" w14:textId="77777777" w:rsidR="00995C70" w:rsidRPr="00080DBE" w:rsidRDefault="00995C70" w:rsidP="00995C70">
      <w:pPr>
        <w:rPr>
          <w:rFonts w:ascii="Arial" w:hAnsi="Arial" w:cs="Arial"/>
          <w:sz w:val="22"/>
          <w:szCs w:val="22"/>
          <w:lang w:val="en-GB"/>
        </w:rPr>
      </w:pPr>
    </w:p>
    <w:p w14:paraId="216B2D8E" w14:textId="77777777" w:rsidR="00995C70" w:rsidRPr="00080DBE" w:rsidRDefault="00995C70" w:rsidP="00995C70">
      <w:pPr>
        <w:rPr>
          <w:rFonts w:ascii="Arial" w:hAnsi="Arial" w:cs="Arial"/>
          <w:b/>
          <w:color w:val="0000FF"/>
          <w:sz w:val="22"/>
          <w:szCs w:val="22"/>
          <w:lang w:val="en-GB"/>
        </w:rPr>
      </w:pPr>
      <w:r w:rsidRPr="00080DBE">
        <w:rPr>
          <w:rFonts w:ascii="Arial" w:hAnsi="Arial" w:cs="Arial"/>
          <w:b/>
          <w:color w:val="0000FF"/>
          <w:sz w:val="22"/>
          <w:szCs w:val="22"/>
          <w:lang w:val="en-GB"/>
        </w:rPr>
        <w:t xml:space="preserve">Electron micrograph: </w:t>
      </w:r>
      <w:r w:rsidRPr="00080DBE">
        <w:rPr>
          <w:rFonts w:ascii="Arial" w:hAnsi="Arial" w:cs="Arial"/>
          <w:sz w:val="22"/>
          <w:szCs w:val="22"/>
          <w:lang w:val="en-GB"/>
        </w:rPr>
        <w:t>None available</w:t>
      </w:r>
    </w:p>
    <w:p w14:paraId="27BF54F6" w14:textId="77777777" w:rsidR="00995C70" w:rsidRPr="00080DBE" w:rsidRDefault="00995C70" w:rsidP="00995C70">
      <w:pPr>
        <w:jc w:val="center"/>
        <w:rPr>
          <w:rFonts w:ascii="Arial" w:hAnsi="Arial" w:cs="Arial"/>
          <w:b/>
          <w:color w:val="0000FF"/>
          <w:sz w:val="22"/>
          <w:szCs w:val="22"/>
          <w:lang w:val="en-GB"/>
        </w:rPr>
      </w:pPr>
    </w:p>
    <w:p w14:paraId="722B39EE" w14:textId="77777777" w:rsidR="00995C70" w:rsidRPr="00080DBE" w:rsidRDefault="00995C70" w:rsidP="00995C70">
      <w:pPr>
        <w:rPr>
          <w:rFonts w:ascii="Arial" w:hAnsi="Arial" w:cs="Arial"/>
          <w:sz w:val="22"/>
          <w:szCs w:val="22"/>
          <w:lang w:val="en-GB"/>
        </w:rPr>
      </w:pPr>
      <w:r w:rsidRPr="00080DBE">
        <w:rPr>
          <w:rFonts w:ascii="Arial" w:hAnsi="Arial" w:cs="Arial"/>
          <w:b/>
          <w:color w:val="0000FF"/>
          <w:sz w:val="22"/>
          <w:szCs w:val="22"/>
          <w:lang w:val="en-GB"/>
        </w:rPr>
        <w:t xml:space="preserve">Phylogeny: </w:t>
      </w:r>
      <w:r w:rsidRPr="00080DBE">
        <w:rPr>
          <w:rFonts w:ascii="Arial" w:hAnsi="Arial" w:cs="Arial"/>
          <w:sz w:val="22"/>
          <w:szCs w:val="22"/>
          <w:lang w:val="en-GB"/>
        </w:rPr>
        <w:t>The phylogenetic tree was constructed using the (A) terminase large subunit and B. Major capsid protein homologs of LE1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5A541F" w14:textId="77777777" w:rsidR="00995C70" w:rsidRPr="00080DBE" w:rsidRDefault="00995C70" w:rsidP="00995C70">
      <w:pPr>
        <w:pStyle w:val="BodyTextIndent"/>
        <w:ind w:left="720" w:firstLine="0"/>
        <w:rPr>
          <w:rFonts w:ascii="Arial" w:hAnsi="Arial" w:cs="Arial"/>
          <w:b/>
          <w:bCs/>
          <w:color w:val="000000"/>
          <w:sz w:val="22"/>
          <w:szCs w:val="22"/>
        </w:rPr>
      </w:pPr>
    </w:p>
    <w:p w14:paraId="475A226C" w14:textId="77777777" w:rsidR="00995C70" w:rsidRPr="00080DBE" w:rsidRDefault="00995C70" w:rsidP="00995C70">
      <w:pPr>
        <w:pStyle w:val="BodyTextIndent"/>
        <w:numPr>
          <w:ilvl w:val="0"/>
          <w:numId w:val="2"/>
        </w:numPr>
        <w:rPr>
          <w:rFonts w:ascii="Arial" w:hAnsi="Arial" w:cs="Arial"/>
          <w:b/>
          <w:bCs/>
          <w:color w:val="000000"/>
          <w:sz w:val="22"/>
          <w:szCs w:val="22"/>
        </w:rPr>
      </w:pPr>
      <w:r w:rsidRPr="00080DBE">
        <w:rPr>
          <w:rFonts w:ascii="Arial" w:hAnsi="Arial" w:cs="Arial"/>
          <w:b/>
          <w:bCs/>
          <w:color w:val="000000"/>
          <w:sz w:val="22"/>
          <w:szCs w:val="22"/>
        </w:rPr>
        <w:t>TerL</w:t>
      </w:r>
    </w:p>
    <w:p w14:paraId="67E75822" w14:textId="77777777" w:rsidR="00995C70" w:rsidRPr="00080DBE" w:rsidRDefault="00995C70" w:rsidP="00995C70">
      <w:pPr>
        <w:pStyle w:val="BodyTextIndent"/>
        <w:ind w:left="0" w:firstLine="0"/>
        <w:rPr>
          <w:rFonts w:ascii="Arial" w:hAnsi="Arial" w:cs="Arial"/>
          <w:b/>
          <w:bCs/>
          <w:color w:val="000000"/>
          <w:sz w:val="22"/>
          <w:szCs w:val="22"/>
        </w:rPr>
      </w:pPr>
      <w:r w:rsidRPr="00080DBE">
        <w:rPr>
          <w:rFonts w:ascii="Arial" w:hAnsi="Arial" w:cs="Arial"/>
          <w:b/>
          <w:bCs/>
          <w:noProof/>
          <w:color w:val="000000"/>
          <w:sz w:val="22"/>
          <w:szCs w:val="22"/>
        </w:rPr>
        <mc:AlternateContent>
          <mc:Choice Requires="wps">
            <w:drawing>
              <wp:anchor distT="0" distB="0" distL="114300" distR="114300" simplePos="0" relativeHeight="251661312" behindDoc="0" locked="0" layoutInCell="1" allowOverlap="1" wp14:anchorId="4E3C455E" wp14:editId="793E0255">
                <wp:simplePos x="0" y="0"/>
                <wp:positionH relativeFrom="margin">
                  <wp:align>right</wp:align>
                </wp:positionH>
                <wp:positionV relativeFrom="paragraph">
                  <wp:posOffset>1311275</wp:posOffset>
                </wp:positionV>
                <wp:extent cx="2927350" cy="254000"/>
                <wp:effectExtent l="19050" t="19050" r="25400" b="12700"/>
                <wp:wrapNone/>
                <wp:docPr id="9" name="Rectangle 9"/>
                <wp:cNvGraphicFramePr/>
                <a:graphic xmlns:a="http://schemas.openxmlformats.org/drawingml/2006/main">
                  <a:graphicData uri="http://schemas.microsoft.com/office/word/2010/wordprocessingShape">
                    <wps:wsp>
                      <wps:cNvSpPr/>
                      <wps:spPr>
                        <a:xfrm>
                          <a:off x="0" y="0"/>
                          <a:ext cx="2927350" cy="2540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291B3D" id="Rectangle 9" o:spid="_x0000_s1026" style="position:absolute;margin-left:179.3pt;margin-top:103.25pt;width:230.5pt;height:20pt;z-index:25166131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" filled="f" strokecolor="#1f3763 [1604]" strokeweight="2.25pt">
                <w10:wrap anchorx="margin"/>
              </v:rect>
            </w:pict>
          </mc:Fallback>
        </mc:AlternateContent>
      </w:r>
      <w:r w:rsidRPr="00080DBE">
        <w:rPr>
          <w:rFonts w:ascii="Arial" w:hAnsi="Arial" w:cs="Arial"/>
          <w:b/>
          <w:bCs/>
          <w:noProof/>
          <w:color w:val="000000"/>
          <w:sz w:val="22"/>
          <w:szCs w:val="22"/>
        </w:rPr>
        <w:drawing>
          <wp:inline distT="0" distB="0" distL="0" distR="0" wp14:anchorId="5AEC7941" wp14:editId="3CF48E8D">
            <wp:extent cx="6007735" cy="1943735"/>
            <wp:effectExtent l="0" t="0" r="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pic:nvPicPr>
                  <pic:blipFill>
                    <a:blip r:embed="rId12"/>
                    <a:stretch>
                      <a:fillRect/>
                    </a:stretch>
                  </pic:blipFill>
                  <pic:spPr>
                    <a:xfrm>
                      <a:off x="0" y="0"/>
                      <a:ext cx="6007735" cy="1943735"/>
                    </a:xfrm>
                    <a:prstGeom prst="rect">
                      <a:avLst/>
                    </a:prstGeom>
                  </pic:spPr>
                </pic:pic>
              </a:graphicData>
            </a:graphic>
          </wp:inline>
        </w:drawing>
      </w:r>
    </w:p>
    <w:p w14:paraId="312CF475" w14:textId="241C96CF" w:rsidR="00995C70" w:rsidRDefault="00995C70" w:rsidP="00995C70">
      <w:pPr>
        <w:pStyle w:val="BodyTextIndent"/>
        <w:numPr>
          <w:ilvl w:val="0"/>
          <w:numId w:val="2"/>
        </w:numPr>
        <w:rPr>
          <w:rFonts w:ascii="Arial" w:hAnsi="Arial" w:cs="Arial"/>
          <w:b/>
          <w:bCs/>
          <w:color w:val="000000"/>
          <w:sz w:val="22"/>
          <w:szCs w:val="22"/>
        </w:rPr>
      </w:pPr>
      <w:r w:rsidRPr="00080DBE">
        <w:rPr>
          <w:rFonts w:ascii="Arial" w:hAnsi="Arial" w:cs="Arial"/>
          <w:b/>
          <w:bCs/>
          <w:color w:val="000000"/>
          <w:sz w:val="22"/>
          <w:szCs w:val="22"/>
        </w:rPr>
        <w:t>Major capsid protein</w:t>
      </w:r>
    </w:p>
    <w:p w14:paraId="77D247AE" w14:textId="77777777" w:rsidR="00080DBE" w:rsidRPr="00080DBE" w:rsidRDefault="00080DBE" w:rsidP="00080DBE">
      <w:pPr>
        <w:pStyle w:val="BodyTextIndent"/>
        <w:ind w:left="720" w:firstLine="0"/>
        <w:rPr>
          <w:rFonts w:ascii="Arial" w:hAnsi="Arial" w:cs="Arial"/>
          <w:b/>
          <w:bCs/>
          <w:color w:val="000000"/>
          <w:sz w:val="22"/>
          <w:szCs w:val="22"/>
        </w:rPr>
      </w:pPr>
    </w:p>
    <w:p w14:paraId="24AAF9C2" w14:textId="77777777" w:rsidR="00995C70" w:rsidRPr="00080DBE" w:rsidRDefault="00995C70" w:rsidP="00995C70">
      <w:pPr>
        <w:pStyle w:val="BodyTextIndent"/>
        <w:ind w:left="0" w:firstLine="0"/>
        <w:rPr>
          <w:rFonts w:ascii="Arial" w:hAnsi="Arial" w:cs="Arial"/>
          <w:b/>
          <w:bCs/>
          <w:color w:val="000000"/>
          <w:sz w:val="22"/>
          <w:szCs w:val="22"/>
        </w:rPr>
      </w:pPr>
      <w:r w:rsidRPr="00080DBE">
        <w:rPr>
          <w:rFonts w:ascii="Arial" w:hAnsi="Arial" w:cs="Arial"/>
          <w:b/>
          <w:bCs/>
          <w:noProof/>
          <w:color w:val="000000"/>
          <w:sz w:val="22"/>
          <w:szCs w:val="22"/>
        </w:rPr>
        <mc:AlternateContent>
          <mc:Choice Requires="wps">
            <w:drawing>
              <wp:anchor distT="0" distB="0" distL="114300" distR="114300" simplePos="0" relativeHeight="251662336" behindDoc="0" locked="0" layoutInCell="1" allowOverlap="1" wp14:anchorId="0D0D8C32" wp14:editId="5BC80CE4">
                <wp:simplePos x="0" y="0"/>
                <wp:positionH relativeFrom="margin">
                  <wp:align>center</wp:align>
                </wp:positionH>
                <wp:positionV relativeFrom="paragraph">
                  <wp:posOffset>-42545</wp:posOffset>
                </wp:positionV>
                <wp:extent cx="2927350" cy="254000"/>
                <wp:effectExtent l="19050" t="19050" r="25400" b="12700"/>
                <wp:wrapNone/>
                <wp:docPr id="5" name="Rectangle 5"/>
                <wp:cNvGraphicFramePr/>
                <a:graphic xmlns:a="http://schemas.openxmlformats.org/drawingml/2006/main">
                  <a:graphicData uri="http://schemas.microsoft.com/office/word/2010/wordprocessingShape">
                    <wps:wsp>
                      <wps:cNvSpPr/>
                      <wps:spPr>
                        <a:xfrm>
                          <a:off x="0" y="0"/>
                          <a:ext cx="2927350" cy="2540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E66F8B" id="Rectangle 5" o:spid="_x0000_s1026" style="position:absolute;margin-left:0;margin-top:-3.35pt;width:230.5pt;height:20pt;z-index:25166233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" filled="f" strokecolor="red" strokeweight="2.25pt">
                <w10:wrap anchorx="margin"/>
              </v:rect>
            </w:pict>
          </mc:Fallback>
        </mc:AlternateContent>
      </w:r>
      <w:r w:rsidRPr="00080DBE">
        <w:rPr>
          <w:rFonts w:ascii="Arial" w:hAnsi="Arial" w:cs="Arial"/>
          <w:b/>
          <w:bCs/>
          <w:noProof/>
          <w:color w:val="000000"/>
          <w:sz w:val="22"/>
          <w:szCs w:val="22"/>
        </w:rPr>
        <w:drawing>
          <wp:inline distT="0" distB="0" distL="0" distR="0" wp14:anchorId="24A35F8C" wp14:editId="2A9533BC">
            <wp:extent cx="6007735" cy="2121535"/>
            <wp:effectExtent l="0" t="0" r="0" b="0"/>
            <wp:docPr id="4" name="Picture 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ell phone&#10;&#10;Description automatically generated"/>
                    <pic:cNvPicPr/>
                  </pic:nvPicPr>
                  <pic:blipFill>
                    <a:blip r:embed="rId13"/>
                    <a:stretch>
                      <a:fillRect/>
                    </a:stretch>
                  </pic:blipFill>
                  <pic:spPr>
                    <a:xfrm>
                      <a:off x="0" y="0"/>
                      <a:ext cx="6007735" cy="2121535"/>
                    </a:xfrm>
                    <a:prstGeom prst="rect">
                      <a:avLst/>
                    </a:prstGeom>
                  </pic:spPr>
                </pic:pic>
              </a:graphicData>
            </a:graphic>
          </wp:inline>
        </w:drawing>
      </w:r>
    </w:p>
    <w:p w14:paraId="65151574" w14:textId="74E4FA59" w:rsidR="00237296" w:rsidRPr="00080DBE" w:rsidRDefault="00237296" w:rsidP="00237296">
      <w:pPr>
        <w:rPr>
          <w:rFonts w:ascii="Arial" w:hAnsi="Arial" w:cs="Arial"/>
          <w:b/>
          <w:sz w:val="22"/>
          <w:szCs w:val="22"/>
        </w:rPr>
      </w:pPr>
    </w:p>
    <w:p w14:paraId="0F65282A" w14:textId="36C2823D" w:rsidR="00237296" w:rsidRPr="00080DBE" w:rsidRDefault="00237296" w:rsidP="00237296">
      <w:pPr>
        <w:rPr>
          <w:rFonts w:ascii="Arial" w:hAnsi="Arial" w:cs="Arial"/>
          <w:b/>
          <w:sz w:val="22"/>
          <w:szCs w:val="22"/>
        </w:rPr>
      </w:pPr>
    </w:p>
    <w:p w14:paraId="5F0B33BA" w14:textId="4BCC510B" w:rsidR="00237296" w:rsidRPr="00080DBE" w:rsidRDefault="00237296" w:rsidP="00237296">
      <w:pPr>
        <w:rPr>
          <w:rFonts w:ascii="Arial" w:hAnsi="Arial" w:cs="Arial"/>
          <w:b/>
          <w:sz w:val="22"/>
          <w:szCs w:val="22"/>
        </w:rPr>
      </w:pPr>
    </w:p>
    <w:p w14:paraId="784DF11A" w14:textId="74552ECC" w:rsidR="00237296" w:rsidRPr="00080DBE" w:rsidRDefault="00237296" w:rsidP="007B1846">
      <w:pPr>
        <w:spacing w:before="120" w:after="120"/>
        <w:rPr>
          <w:rFonts w:ascii="Arial" w:hAnsi="Arial" w:cs="Arial"/>
          <w:b/>
        </w:rPr>
      </w:pPr>
      <w:r w:rsidRPr="00080DBE">
        <w:rPr>
          <w:rFonts w:ascii="Arial" w:hAnsi="Arial" w:cs="Arial"/>
          <w:b/>
        </w:rPr>
        <w:t>References</w:t>
      </w:r>
    </w:p>
    <w:p w14:paraId="7CCEFE0C" w14:textId="0B9ED847"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74E71AC6" w14:textId="1D20BA7C"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lastRenderedPageBreak/>
        <w:t>Tolstoy I, Kropinski AM, Brister JR. Bacteriophage Taxonomy: An Evolving Discipline. Methods Mol Biol. 2018;1693:57-71. doi: 10.1007/978-1-4939-7395-8_6. PMID:     29119432.</w:t>
      </w:r>
    </w:p>
    <w:p w14:paraId="1B304201" w14:textId="78DEF9C4"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0E35D615" w14:textId="0C4C0907"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D8D7E7C" w14:textId="5C02F788"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Chan PP, Lowe TM. tRNAscan-SE: Searching for tRNA Genes in Genomic Sequences. Methods Mol Biol. 2019;1962:1-14. doi: 10.1007/978-1-4939-9173-0_1. PMID:     31020551.</w:t>
      </w:r>
    </w:p>
    <w:p w14:paraId="0E533FE3" w14:textId="61E0E8B3"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213E3533" w14:textId="290FE56A"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Darling AE, Mau B, Perna NT. progressiveMauve: multiple genome alignment with gene gain, loss and rearrangement. PLoS One. 2010;5(6):e11147.  doi: 10.1371/journal.pone.0011147.  PMID:</w:t>
      </w:r>
      <w:r w:rsidRPr="00080DBE">
        <w:rPr>
          <w:rFonts w:ascii="Arial" w:hAnsi="Arial" w:cs="Arial"/>
          <w:sz w:val="22"/>
          <w:szCs w:val="22"/>
        </w:rPr>
        <w:t xml:space="preserve"> </w:t>
      </w:r>
      <w:r w:rsidRPr="00080DBE">
        <w:rPr>
          <w:rFonts w:ascii="Arial" w:hAnsi="Arial" w:cs="Arial"/>
          <w:color w:val="000000"/>
          <w:sz w:val="22"/>
          <w:szCs w:val="22"/>
        </w:rPr>
        <w:t>20593022.</w:t>
      </w:r>
    </w:p>
    <w:p w14:paraId="0876AD2B" w14:textId="53CE368F"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EF6B06B" w14:textId="2CDA752E" w:rsidR="00995C70" w:rsidRPr="00080DBE" w:rsidRDefault="00995C70" w:rsidP="00080DBE">
      <w:pPr>
        <w:pStyle w:val="BodyTextIndent"/>
        <w:numPr>
          <w:ilvl w:val="0"/>
          <w:numId w:val="3"/>
        </w:numPr>
        <w:rPr>
          <w:rFonts w:ascii="Arial" w:hAnsi="Arial" w:cs="Arial"/>
          <w:color w:val="000000"/>
          <w:sz w:val="22"/>
          <w:szCs w:val="22"/>
        </w:rPr>
      </w:pPr>
      <w:r w:rsidRPr="00080DBE">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78DAC824" w14:textId="77777777" w:rsidR="00995C70" w:rsidRPr="00080DBE" w:rsidRDefault="00995C70" w:rsidP="00995C70">
      <w:pPr>
        <w:rPr>
          <w:rFonts w:ascii="Arial" w:hAnsi="Arial" w:cs="Arial"/>
          <w:b/>
          <w:sz w:val="22"/>
          <w:szCs w:val="22"/>
        </w:rPr>
      </w:pPr>
    </w:p>
    <w:p w14:paraId="7C3D1405" w14:textId="77777777" w:rsidR="00995C70" w:rsidRPr="00080DBE" w:rsidRDefault="00995C70" w:rsidP="00995C70">
      <w:pPr>
        <w:pStyle w:val="BodyTextIndent"/>
        <w:ind w:left="0" w:firstLine="0"/>
        <w:rPr>
          <w:rFonts w:ascii="Arial" w:hAnsi="Arial" w:cs="Arial"/>
          <w:b/>
          <w:bCs/>
          <w:color w:val="000000"/>
          <w:sz w:val="22"/>
          <w:szCs w:val="22"/>
        </w:rPr>
      </w:pPr>
    </w:p>
    <w:p w14:paraId="02F1441F" w14:textId="77777777" w:rsidR="00995C70" w:rsidRPr="00080DBE" w:rsidRDefault="00995C70" w:rsidP="007B1846">
      <w:pPr>
        <w:spacing w:before="120" w:after="120"/>
        <w:rPr>
          <w:rFonts w:ascii="Arial" w:hAnsi="Arial" w:cs="Arial"/>
          <w:b/>
          <w:sz w:val="22"/>
          <w:szCs w:val="22"/>
        </w:rPr>
      </w:pPr>
    </w:p>
    <w:sectPr w:rsidR="00995C70" w:rsidRPr="00080DBE" w:rsidSect="00584D75">
      <w:headerReference w:type="default" r:id="rId1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018902" w14:textId="77777777" w:rsidR="00DF20DC" w:rsidRDefault="00DF20DC" w:rsidP="004609D1">
      <w:r>
        <w:separator/>
      </w:r>
    </w:p>
  </w:endnote>
  <w:endnote w:type="continuationSeparator" w:id="0">
    <w:p w14:paraId="09A16C13" w14:textId="77777777" w:rsidR="00DF20DC" w:rsidRDefault="00DF20DC"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60EDFD" w14:textId="77777777" w:rsidR="00DF20DC" w:rsidRDefault="00DF20DC" w:rsidP="004609D1">
      <w:r>
        <w:separator/>
      </w:r>
    </w:p>
  </w:footnote>
  <w:footnote w:type="continuationSeparator" w:id="0">
    <w:p w14:paraId="05EC71E5" w14:textId="77777777" w:rsidR="00DF20DC" w:rsidRDefault="00DF20DC"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67DB789B"/>
    <w:multiLevelType w:val="hybridMultilevel"/>
    <w:tmpl w:val="5900C7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7C89723B"/>
    <w:multiLevelType w:val="hybridMultilevel"/>
    <w:tmpl w:val="5B26395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1A6A"/>
    <w:rsid w:val="0006407D"/>
    <w:rsid w:val="00074276"/>
    <w:rsid w:val="00080DBE"/>
    <w:rsid w:val="000834F4"/>
    <w:rsid w:val="000945FD"/>
    <w:rsid w:val="000A22DE"/>
    <w:rsid w:val="000A6152"/>
    <w:rsid w:val="000A7D02"/>
    <w:rsid w:val="000B2475"/>
    <w:rsid w:val="000B5CE2"/>
    <w:rsid w:val="000C7139"/>
    <w:rsid w:val="000D3CCD"/>
    <w:rsid w:val="000E1D06"/>
    <w:rsid w:val="000E69E9"/>
    <w:rsid w:val="000F27A6"/>
    <w:rsid w:val="00121243"/>
    <w:rsid w:val="00122AF9"/>
    <w:rsid w:val="00123B8F"/>
    <w:rsid w:val="00132568"/>
    <w:rsid w:val="0017440B"/>
    <w:rsid w:val="001A2500"/>
    <w:rsid w:val="001C1BF5"/>
    <w:rsid w:val="001D3F64"/>
    <w:rsid w:val="001D4AAF"/>
    <w:rsid w:val="001E36C8"/>
    <w:rsid w:val="001E6D21"/>
    <w:rsid w:val="00215F51"/>
    <w:rsid w:val="00237296"/>
    <w:rsid w:val="00250CB1"/>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C01E0"/>
    <w:rsid w:val="003F3772"/>
    <w:rsid w:val="003F4FFD"/>
    <w:rsid w:val="00404760"/>
    <w:rsid w:val="00412944"/>
    <w:rsid w:val="0042253D"/>
    <w:rsid w:val="004304FF"/>
    <w:rsid w:val="004609D1"/>
    <w:rsid w:val="00487393"/>
    <w:rsid w:val="004A4902"/>
    <w:rsid w:val="004D711E"/>
    <w:rsid w:val="004E4914"/>
    <w:rsid w:val="004F5E21"/>
    <w:rsid w:val="00554817"/>
    <w:rsid w:val="00556D4B"/>
    <w:rsid w:val="00583286"/>
    <w:rsid w:val="00584D75"/>
    <w:rsid w:val="005A465C"/>
    <w:rsid w:val="005A697E"/>
    <w:rsid w:val="005C1A55"/>
    <w:rsid w:val="005D5C6E"/>
    <w:rsid w:val="005F37F5"/>
    <w:rsid w:val="00604988"/>
    <w:rsid w:val="00610D3A"/>
    <w:rsid w:val="00610F11"/>
    <w:rsid w:val="006164B4"/>
    <w:rsid w:val="0063589C"/>
    <w:rsid w:val="0064037B"/>
    <w:rsid w:val="006550ED"/>
    <w:rsid w:val="00670B2E"/>
    <w:rsid w:val="00696D9C"/>
    <w:rsid w:val="006B664E"/>
    <w:rsid w:val="006B6877"/>
    <w:rsid w:val="006C6960"/>
    <w:rsid w:val="006D2B31"/>
    <w:rsid w:val="006D465F"/>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7F75B9"/>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95C70"/>
    <w:rsid w:val="009A63E5"/>
    <w:rsid w:val="009B5377"/>
    <w:rsid w:val="009C29D0"/>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AF1D4D"/>
    <w:rsid w:val="00B11029"/>
    <w:rsid w:val="00B13B77"/>
    <w:rsid w:val="00B2214B"/>
    <w:rsid w:val="00B36C9C"/>
    <w:rsid w:val="00B52DF3"/>
    <w:rsid w:val="00B62F80"/>
    <w:rsid w:val="00B634B7"/>
    <w:rsid w:val="00B97EDC"/>
    <w:rsid w:val="00BA7C8B"/>
    <w:rsid w:val="00BB3850"/>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31F56"/>
    <w:rsid w:val="00D406A2"/>
    <w:rsid w:val="00D40FB4"/>
    <w:rsid w:val="00D5298F"/>
    <w:rsid w:val="00D572F3"/>
    <w:rsid w:val="00DA1A22"/>
    <w:rsid w:val="00DB5FFF"/>
    <w:rsid w:val="00DB6B04"/>
    <w:rsid w:val="00DF20DC"/>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 w:val="00FD00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image" Target="media/image3.ti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2.ti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velien.adriaenssens@quadram.ac.uk"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dann2.turner@uwe.ac.uk" TargetMode="Externa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5</Pages>
  <Words>987</Words>
  <Characters>5629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8</cp:revision>
  <dcterms:created xsi:type="dcterms:W3CDTF">2020-08-13T07:42:00Z</dcterms:created>
  <dcterms:modified xsi:type="dcterms:W3CDTF">2021-03-04T05:33:00Z</dcterms:modified>
</cp:coreProperties>
</file>