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448B5F" w14:textId="6C955E9A" w:rsidR="00F05B35" w:rsidRDefault="00F05B35">
      <w:r w:rsidRPr="000650A8">
        <w:rPr>
          <w:rFonts w:ascii="Times" w:hAnsi="Times"/>
          <w:noProof/>
          <w:color w:val="0000FF"/>
          <w:sz w:val="20"/>
          <w:szCs w:val="20"/>
        </w:rPr>
        <w:drawing>
          <wp:anchor distT="0" distB="0" distL="114300" distR="114300" simplePos="0" relativeHeight="251659264" behindDoc="0" locked="0" layoutInCell="1" allowOverlap="1" wp14:anchorId="395B1AFA" wp14:editId="09A9ACBC">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14:sizeRelH relativeFrom="page">
              <wp14:pctWidth>0</wp14:pctWidth>
            </wp14:sizeRelH>
            <wp14:sizeRelV relativeFrom="page">
              <wp14:pctHeight>0</wp14:pctHeight>
            </wp14:sizeRelV>
          </wp:anchor>
        </w:drawing>
      </w:r>
    </w:p>
    <w:p w14:paraId="4DE8282A" w14:textId="77777777" w:rsidR="00F05B35" w:rsidRDefault="00F05B35" w:rsidP="00F05B35">
      <w:pPr>
        <w:rPr>
          <w:rFonts w:ascii="Arial" w:hAnsi="Arial" w:cs="Arial"/>
          <w:color w:val="0000FF"/>
          <w:sz w:val="20"/>
          <w:szCs w:val="20"/>
        </w:rPr>
      </w:pPr>
    </w:p>
    <w:p w14:paraId="2FFF5005" w14:textId="77777777" w:rsidR="00F05B35" w:rsidRDefault="00F05B35" w:rsidP="00F05B35">
      <w:pPr>
        <w:rPr>
          <w:rFonts w:ascii="Arial" w:hAnsi="Arial" w:cs="Arial"/>
          <w:color w:val="0000FF"/>
          <w:sz w:val="20"/>
          <w:szCs w:val="20"/>
        </w:rPr>
      </w:pPr>
    </w:p>
    <w:p w14:paraId="4E082998" w14:textId="77777777" w:rsidR="00F05B35" w:rsidRDefault="00F05B35" w:rsidP="00F05B35">
      <w:pPr>
        <w:rPr>
          <w:rFonts w:ascii="Arial" w:hAnsi="Arial" w:cs="Arial"/>
          <w:color w:val="0000FF"/>
          <w:sz w:val="20"/>
          <w:szCs w:val="20"/>
        </w:rPr>
      </w:pPr>
    </w:p>
    <w:p w14:paraId="253FE058" w14:textId="77777777" w:rsidR="00F05B35" w:rsidRDefault="00F05B35" w:rsidP="00F05B35">
      <w:pPr>
        <w:rPr>
          <w:rFonts w:ascii="Arial" w:hAnsi="Arial" w:cs="Arial"/>
          <w:color w:val="0000FF"/>
          <w:sz w:val="20"/>
          <w:szCs w:val="20"/>
        </w:rPr>
      </w:pPr>
    </w:p>
    <w:p w14:paraId="552B2227" w14:textId="77777777" w:rsidR="00F05B35" w:rsidRDefault="00F05B35" w:rsidP="00F05B35">
      <w:pPr>
        <w:rPr>
          <w:rFonts w:ascii="Arial" w:hAnsi="Arial" w:cs="Arial"/>
          <w:color w:val="0000FF"/>
          <w:sz w:val="20"/>
          <w:szCs w:val="20"/>
        </w:rPr>
      </w:pPr>
    </w:p>
    <w:p w14:paraId="4AFF48A0" w14:textId="77777777" w:rsidR="00F05B35" w:rsidRDefault="00F05B35" w:rsidP="00F05B35">
      <w:pPr>
        <w:rPr>
          <w:rFonts w:ascii="Arial" w:hAnsi="Arial" w:cs="Arial"/>
          <w:color w:val="0000FF"/>
          <w:sz w:val="20"/>
          <w:szCs w:val="20"/>
        </w:rPr>
      </w:pPr>
    </w:p>
    <w:p w14:paraId="46CCC744" w14:textId="049AB0CA" w:rsidR="00F05B35" w:rsidRPr="009320C8" w:rsidRDefault="00F05B35" w:rsidP="00F05B35">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sidR="00121243">
        <w:rPr>
          <w:rFonts w:ascii="Arial" w:hAnsi="Arial" w:cs="Arial"/>
          <w:b/>
          <w:color w:val="000000"/>
          <w:sz w:val="22"/>
          <w:szCs w:val="22"/>
          <w:u w:val="single"/>
        </w:rPr>
        <w:t xml:space="preserve">APPROVALS, </w:t>
      </w:r>
      <w:r w:rsidRPr="009320C8">
        <w:rPr>
          <w:rFonts w:ascii="Arial" w:hAnsi="Arial" w:cs="Arial"/>
          <w:b/>
          <w:color w:val="000000"/>
          <w:sz w:val="22"/>
          <w:szCs w:val="22"/>
          <w:u w:val="single"/>
        </w:rPr>
        <w:t>etc</w:t>
      </w:r>
    </w:p>
    <w:p w14:paraId="39055BFD" w14:textId="77777777" w:rsidR="00F05B35" w:rsidRPr="009320C8" w:rsidRDefault="00F05B35"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9320C8" w14:paraId="3DA71961" w14:textId="77777777" w:rsidTr="00F05B35">
        <w:tc>
          <w:tcPr>
            <w:tcW w:w="3554" w:type="dxa"/>
            <w:tcBorders>
              <w:top w:val="double" w:sz="4" w:space="0" w:color="auto"/>
              <w:left w:val="double" w:sz="4" w:space="0" w:color="auto"/>
              <w:right w:val="single" w:sz="4" w:space="0" w:color="auto"/>
            </w:tcBorders>
            <w:vAlign w:val="center"/>
          </w:tcPr>
          <w:p w14:paraId="67CD706B" w14:textId="77777777" w:rsidR="00F05B35" w:rsidRPr="009320C8" w:rsidRDefault="00F05B35" w:rsidP="009623BE">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4F5EA78A" w14:textId="600BE3AB" w:rsidR="00F05B35" w:rsidRPr="00EA788C" w:rsidRDefault="00EC428B" w:rsidP="009623BE">
            <w:pPr>
              <w:pStyle w:val="BodyTextIndent"/>
              <w:ind w:left="0" w:firstLine="0"/>
              <w:jc w:val="center"/>
              <w:rPr>
                <w:rFonts w:ascii="Arial" w:hAnsi="Arial" w:cs="Arial"/>
                <w:b/>
                <w:bCs/>
                <w:i/>
                <w:sz w:val="28"/>
                <w:szCs w:val="28"/>
              </w:rPr>
            </w:pPr>
            <w:r w:rsidRPr="00EC428B">
              <w:rPr>
                <w:rFonts w:ascii="Arial" w:hAnsi="Arial" w:cs="Arial"/>
                <w:b/>
                <w:bCs/>
                <w:color w:val="000000" w:themeColor="text1"/>
                <w:sz w:val="28"/>
                <w:szCs w:val="28"/>
              </w:rPr>
              <w:t>2020.070B</w:t>
            </w:r>
          </w:p>
        </w:tc>
        <w:tc>
          <w:tcPr>
            <w:tcW w:w="709" w:type="dxa"/>
            <w:tcBorders>
              <w:top w:val="double" w:sz="4" w:space="0" w:color="auto"/>
              <w:left w:val="single" w:sz="4" w:space="0" w:color="auto"/>
              <w:right w:val="double" w:sz="4" w:space="0" w:color="auto"/>
            </w:tcBorders>
            <w:vAlign w:val="center"/>
          </w:tcPr>
          <w:p w14:paraId="7D4E3DD5" w14:textId="77777777" w:rsidR="00F05B35" w:rsidRPr="009320C8" w:rsidRDefault="00F05B35" w:rsidP="009623BE">
            <w:pPr>
              <w:pStyle w:val="BodyTextIndent"/>
              <w:ind w:left="0" w:firstLine="0"/>
              <w:rPr>
                <w:rFonts w:ascii="Arial" w:hAnsi="Arial" w:cs="Arial"/>
              </w:rPr>
            </w:pPr>
          </w:p>
        </w:tc>
      </w:tr>
      <w:tr w:rsidR="00F05B35" w:rsidRPr="009320C8" w14:paraId="46AE8161" w14:textId="77777777" w:rsidTr="00F05B35">
        <w:tc>
          <w:tcPr>
            <w:tcW w:w="9072" w:type="dxa"/>
            <w:gridSpan w:val="3"/>
            <w:tcBorders>
              <w:left w:val="double" w:sz="4" w:space="0" w:color="auto"/>
              <w:right w:val="double" w:sz="4" w:space="0" w:color="auto"/>
            </w:tcBorders>
          </w:tcPr>
          <w:p w14:paraId="6DFE0FBC" w14:textId="02E54D4B" w:rsidR="00F05B35" w:rsidRPr="00121243" w:rsidRDefault="00F05B35" w:rsidP="00A8707C">
            <w:pPr>
              <w:spacing w:before="120"/>
              <w:rPr>
                <w:rFonts w:ascii="Arial" w:hAnsi="Arial" w:cs="Arial"/>
                <w:b/>
                <w:sz w:val="22"/>
                <w:szCs w:val="22"/>
              </w:rPr>
            </w:pPr>
            <w:r w:rsidRPr="009320C8">
              <w:rPr>
                <w:rFonts w:ascii="Arial" w:hAnsi="Arial" w:cs="Arial"/>
                <w:b/>
              </w:rPr>
              <w:t xml:space="preserve">Short title: </w:t>
            </w:r>
            <w:r w:rsidR="00F1763A" w:rsidRPr="00C66B45">
              <w:rPr>
                <w:rFonts w:ascii="Arial" w:hAnsi="Arial" w:cs="Arial"/>
                <w:sz w:val="22"/>
                <w:szCs w:val="22"/>
              </w:rPr>
              <w:t>Promot</w:t>
            </w:r>
            <w:r w:rsidR="00F1763A">
              <w:rPr>
                <w:rFonts w:ascii="Arial" w:hAnsi="Arial" w:cs="Arial"/>
                <w:sz w:val="22"/>
                <w:szCs w:val="22"/>
              </w:rPr>
              <w:t>e</w:t>
            </w:r>
            <w:r w:rsidR="00F1763A" w:rsidRPr="00C66B45">
              <w:rPr>
                <w:rFonts w:ascii="Arial" w:hAnsi="Arial" w:cs="Arial"/>
                <w:sz w:val="22"/>
                <w:szCs w:val="22"/>
              </w:rPr>
              <w:t xml:space="preserve"> </w:t>
            </w:r>
            <w:r w:rsidR="00EC428B">
              <w:rPr>
                <w:rFonts w:ascii="Arial" w:hAnsi="Arial" w:cs="Arial"/>
                <w:sz w:val="22"/>
                <w:szCs w:val="22"/>
              </w:rPr>
              <w:t xml:space="preserve">the genus </w:t>
            </w:r>
            <w:r w:rsidR="00F1763A" w:rsidRPr="00C66B45">
              <w:rPr>
                <w:rFonts w:ascii="Arial" w:hAnsi="Arial" w:cs="Arial"/>
                <w:i/>
                <w:sz w:val="22"/>
                <w:szCs w:val="22"/>
              </w:rPr>
              <w:t>Hendrixvirus</w:t>
            </w:r>
            <w:r w:rsidR="00F1763A" w:rsidRPr="00C66B45">
              <w:rPr>
                <w:rFonts w:ascii="Arial" w:hAnsi="Arial" w:cs="Arial"/>
                <w:sz w:val="22"/>
                <w:szCs w:val="22"/>
              </w:rPr>
              <w:t xml:space="preserve"> to </w:t>
            </w:r>
            <w:r w:rsidR="00EC428B">
              <w:rPr>
                <w:rFonts w:ascii="Arial" w:hAnsi="Arial" w:cs="Arial"/>
                <w:sz w:val="22"/>
                <w:szCs w:val="22"/>
              </w:rPr>
              <w:t>the rank of subfamily (</w:t>
            </w:r>
            <w:r w:rsidR="00F1763A" w:rsidRPr="00C66B45">
              <w:rPr>
                <w:rFonts w:ascii="Arial" w:hAnsi="Arial" w:cs="Arial"/>
                <w:i/>
                <w:sz w:val="22"/>
                <w:szCs w:val="22"/>
              </w:rPr>
              <w:t>Hendrixvirinae</w:t>
            </w:r>
            <w:r w:rsidR="00EC428B">
              <w:rPr>
                <w:rFonts w:ascii="Arial" w:hAnsi="Arial" w:cs="Arial"/>
                <w:sz w:val="22"/>
                <w:szCs w:val="22"/>
              </w:rPr>
              <w:t xml:space="preserve">) </w:t>
            </w:r>
            <w:r w:rsidR="00F1763A" w:rsidRPr="00C66B45">
              <w:rPr>
                <w:rFonts w:ascii="Arial" w:hAnsi="Arial" w:cs="Arial"/>
                <w:sz w:val="22"/>
                <w:szCs w:val="22"/>
              </w:rPr>
              <w:t>and establis</w:t>
            </w:r>
            <w:r w:rsidR="00EC428B">
              <w:rPr>
                <w:rFonts w:ascii="Arial" w:hAnsi="Arial" w:cs="Arial"/>
                <w:sz w:val="22"/>
                <w:szCs w:val="22"/>
              </w:rPr>
              <w:t>h</w:t>
            </w:r>
            <w:r w:rsidR="00F1763A" w:rsidRPr="00C66B45">
              <w:rPr>
                <w:rFonts w:ascii="Arial" w:hAnsi="Arial" w:cs="Arial"/>
                <w:sz w:val="22"/>
                <w:szCs w:val="22"/>
              </w:rPr>
              <w:t xml:space="preserve"> </w:t>
            </w:r>
            <w:r w:rsidR="00EC428B">
              <w:rPr>
                <w:rFonts w:ascii="Arial" w:hAnsi="Arial" w:cs="Arial"/>
                <w:sz w:val="22"/>
                <w:szCs w:val="22"/>
              </w:rPr>
              <w:t xml:space="preserve">nine </w:t>
            </w:r>
            <w:r w:rsidR="00F1763A" w:rsidRPr="00C66B45">
              <w:rPr>
                <w:rFonts w:ascii="Arial" w:hAnsi="Arial" w:cs="Arial"/>
                <w:sz w:val="22"/>
                <w:szCs w:val="22"/>
              </w:rPr>
              <w:t>new genera</w:t>
            </w:r>
            <w:r w:rsidR="00EC428B">
              <w:rPr>
                <w:rFonts w:ascii="Arial" w:hAnsi="Arial" w:cs="Arial"/>
                <w:sz w:val="22"/>
                <w:szCs w:val="22"/>
              </w:rPr>
              <w:t xml:space="preserve"> (</w:t>
            </w:r>
            <w:r w:rsidR="00EC428B" w:rsidRPr="00EC428B">
              <w:rPr>
                <w:rFonts w:ascii="Arial" w:hAnsi="Arial" w:cs="Arial"/>
                <w:i/>
                <w:iCs/>
                <w:sz w:val="22"/>
                <w:szCs w:val="22"/>
              </w:rPr>
              <w:t>Caudovirales</w:t>
            </w:r>
            <w:r w:rsidR="00EC428B">
              <w:rPr>
                <w:rFonts w:ascii="Arial" w:hAnsi="Arial" w:cs="Arial"/>
                <w:sz w:val="22"/>
                <w:szCs w:val="22"/>
              </w:rPr>
              <w:t xml:space="preserve">: </w:t>
            </w:r>
            <w:r w:rsidR="00EC428B" w:rsidRPr="00EC428B">
              <w:rPr>
                <w:rFonts w:ascii="Arial" w:hAnsi="Arial" w:cs="Arial"/>
                <w:i/>
                <w:iCs/>
                <w:sz w:val="22"/>
                <w:szCs w:val="22"/>
              </w:rPr>
              <w:t>Siphoviridae</w:t>
            </w:r>
            <w:r w:rsidR="00EC428B">
              <w:rPr>
                <w:rFonts w:ascii="Arial" w:hAnsi="Arial" w:cs="Arial"/>
                <w:sz w:val="22"/>
                <w:szCs w:val="22"/>
              </w:rPr>
              <w:t>)</w:t>
            </w:r>
          </w:p>
        </w:tc>
      </w:tr>
      <w:tr w:rsidR="00F05B35" w:rsidRPr="001E492D" w14:paraId="16A1E033"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2FA6373D" w14:textId="62ABAAB1" w:rsidR="00F05B35" w:rsidRPr="00121243" w:rsidRDefault="00F05B35" w:rsidP="009623BE">
            <w:pPr>
              <w:rPr>
                <w:rFonts w:ascii="Arial" w:hAnsi="Arial" w:cs="Arial"/>
                <w:b/>
                <w:sz w:val="22"/>
                <w:szCs w:val="22"/>
              </w:rPr>
            </w:pPr>
          </w:p>
        </w:tc>
      </w:tr>
    </w:tbl>
    <w:p w14:paraId="78F16946" w14:textId="29593D59" w:rsidR="00F05B35" w:rsidRDefault="00F05B35" w:rsidP="007B1846">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9072" w:type="dxa"/>
        <w:tblInd w:w="137" w:type="dxa"/>
        <w:tblLook w:val="04A0" w:firstRow="1" w:lastRow="0" w:firstColumn="1" w:lastColumn="0" w:noHBand="0" w:noVBand="1"/>
      </w:tblPr>
      <w:tblGrid>
        <w:gridCol w:w="4368"/>
        <w:gridCol w:w="4704"/>
      </w:tblGrid>
      <w:tr w:rsidR="006478D0" w:rsidRPr="00E75AC5" w14:paraId="6C9F2292" w14:textId="77777777" w:rsidTr="00F05B35">
        <w:tc>
          <w:tcPr>
            <w:tcW w:w="4368" w:type="dxa"/>
          </w:tcPr>
          <w:p w14:paraId="4F2C6C56" w14:textId="77777777" w:rsidR="006478D0" w:rsidRPr="006478D0" w:rsidRDefault="006478D0" w:rsidP="006478D0">
            <w:pPr>
              <w:rPr>
                <w:rFonts w:ascii="Arial" w:hAnsi="Arial" w:cs="Arial"/>
                <w:sz w:val="22"/>
                <w:szCs w:val="22"/>
                <w:lang w:val="fr-FR"/>
              </w:rPr>
            </w:pPr>
            <w:r w:rsidRPr="006478D0">
              <w:rPr>
                <w:rFonts w:ascii="Arial" w:hAnsi="Arial" w:cs="Arial"/>
                <w:sz w:val="22"/>
                <w:szCs w:val="22"/>
                <w:lang w:val="fr-FR"/>
              </w:rPr>
              <w:t>Lehman SM, Petit MA, Lossouarn J, Tong Y, Tolstoy I, Adriaenssens E</w:t>
            </w:r>
          </w:p>
          <w:p w14:paraId="7644EF1D" w14:textId="77777777" w:rsidR="006478D0" w:rsidRPr="006478D0" w:rsidRDefault="006478D0" w:rsidP="006478D0">
            <w:pPr>
              <w:rPr>
                <w:rFonts w:ascii="Arial" w:hAnsi="Arial" w:cs="Arial"/>
                <w:sz w:val="22"/>
                <w:szCs w:val="22"/>
                <w:lang w:val="fr-FR"/>
              </w:rPr>
            </w:pPr>
          </w:p>
          <w:p w14:paraId="7BB26E1F" w14:textId="77777777" w:rsidR="006478D0" w:rsidRPr="006478D0" w:rsidRDefault="006478D0" w:rsidP="006478D0">
            <w:pPr>
              <w:rPr>
                <w:rFonts w:ascii="Arial" w:hAnsi="Arial" w:cs="Arial"/>
                <w:sz w:val="22"/>
                <w:szCs w:val="22"/>
                <w:lang w:val="fr-FR"/>
              </w:rPr>
            </w:pPr>
          </w:p>
          <w:p w14:paraId="36B6B778" w14:textId="591A4B53" w:rsidR="006478D0" w:rsidRPr="006478D0" w:rsidRDefault="006478D0" w:rsidP="006478D0">
            <w:pPr>
              <w:rPr>
                <w:rFonts w:ascii="Arial" w:hAnsi="Arial" w:cs="Arial"/>
                <w:sz w:val="22"/>
                <w:szCs w:val="22"/>
                <w:lang w:val="fr-FR"/>
              </w:rPr>
            </w:pPr>
          </w:p>
        </w:tc>
        <w:tc>
          <w:tcPr>
            <w:tcW w:w="4704" w:type="dxa"/>
          </w:tcPr>
          <w:p w14:paraId="1AA95142" w14:textId="07378344" w:rsidR="006478D0" w:rsidRPr="00E75AC5" w:rsidRDefault="006478D0" w:rsidP="006478D0">
            <w:pPr>
              <w:rPr>
                <w:rFonts w:ascii="Arial" w:hAnsi="Arial" w:cs="Arial"/>
                <w:sz w:val="22"/>
                <w:szCs w:val="22"/>
              </w:rPr>
            </w:pPr>
            <w:r w:rsidRPr="00E75AC5">
              <w:rPr>
                <w:rFonts w:ascii="Arial" w:hAnsi="Arial" w:cs="Arial"/>
                <w:sz w:val="22"/>
                <w:szCs w:val="22"/>
              </w:rPr>
              <w:t>susan.lehman@fda.hhs.gov;</w:t>
            </w:r>
            <w:r w:rsidRPr="00E75AC5">
              <w:t xml:space="preserve"> </w:t>
            </w:r>
            <w:r w:rsidRPr="00E75AC5">
              <w:rPr>
                <w:rFonts w:ascii="Arial" w:hAnsi="Arial" w:cs="Arial"/>
                <w:sz w:val="22"/>
                <w:szCs w:val="22"/>
              </w:rPr>
              <w:t>marie-agnes.petit@inrae.fr; julien.lossouarn@inrae.fr; tong.yigang@gmail.com; tolstoy@ncbi.nlm.nih.gov; evelien.adriaenssens@quadram.ac.uk</w:t>
            </w:r>
          </w:p>
        </w:tc>
      </w:tr>
    </w:tbl>
    <w:p w14:paraId="0C222C3C" w14:textId="5F933EF2" w:rsidR="007B1846" w:rsidRDefault="00F05B35" w:rsidP="007B1846">
      <w:pPr>
        <w:spacing w:before="120" w:after="120"/>
        <w:rPr>
          <w:rFonts w:ascii="Arial" w:hAnsi="Arial" w:cs="Arial"/>
          <w:color w:val="0000FF"/>
          <w:sz w:val="20"/>
          <w:szCs w:val="20"/>
        </w:rPr>
      </w:pPr>
      <w:r>
        <w:rPr>
          <w:rFonts w:ascii="Arial" w:hAnsi="Arial" w:cs="Arial"/>
          <w:b/>
        </w:rPr>
        <w:t>Author(s) institutional address(es) (optional)</w:t>
      </w:r>
    </w:p>
    <w:p w14:paraId="5154E6D2" w14:textId="39EDC0A3" w:rsidR="00F05B35" w:rsidRDefault="00F05B35" w:rsidP="007B1846">
      <w:pPr>
        <w:spacing w:before="120" w:after="120"/>
        <w:rPr>
          <w:rFonts w:ascii="Arial" w:hAnsi="Arial" w:cs="Arial"/>
          <w:b/>
        </w:rPr>
      </w:pPr>
    </w:p>
    <w:tbl>
      <w:tblPr>
        <w:tblStyle w:val="TableGrid"/>
        <w:tblW w:w="9072" w:type="dxa"/>
        <w:tblInd w:w="137" w:type="dxa"/>
        <w:tblLook w:val="04A0" w:firstRow="1" w:lastRow="0" w:firstColumn="1" w:lastColumn="0" w:noHBand="0" w:noVBand="1"/>
      </w:tblPr>
      <w:tblGrid>
        <w:gridCol w:w="9072"/>
      </w:tblGrid>
      <w:tr w:rsidR="00F05B35" w:rsidRPr="00121243" w14:paraId="4C83B069" w14:textId="77777777" w:rsidTr="00F05B35">
        <w:tc>
          <w:tcPr>
            <w:tcW w:w="9072" w:type="dxa"/>
          </w:tcPr>
          <w:p w14:paraId="3549BFEF" w14:textId="7CA63AC9" w:rsidR="00F05B35" w:rsidRDefault="00F05B35">
            <w:pPr>
              <w:rPr>
                <w:rFonts w:ascii="Arial" w:hAnsi="Arial" w:cs="Arial"/>
                <w:sz w:val="22"/>
                <w:szCs w:val="22"/>
              </w:rPr>
            </w:pPr>
          </w:p>
          <w:p w14:paraId="7746805C" w14:textId="77777777" w:rsidR="006478D0" w:rsidRDefault="006478D0" w:rsidP="006478D0">
            <w:pPr>
              <w:rPr>
                <w:rFonts w:ascii="Arial" w:hAnsi="Arial" w:cs="Arial"/>
                <w:sz w:val="22"/>
                <w:szCs w:val="22"/>
              </w:rPr>
            </w:pPr>
            <w:r>
              <w:rPr>
                <w:rFonts w:ascii="Arial" w:hAnsi="Arial" w:cs="Arial"/>
                <w:sz w:val="22"/>
                <w:szCs w:val="22"/>
              </w:rPr>
              <w:t>Center for Biologics Evaluation and Research, US Food and Drug Administration, USA [SML]</w:t>
            </w:r>
          </w:p>
          <w:p w14:paraId="66B7456D" w14:textId="77777777" w:rsidR="006478D0" w:rsidRPr="004B74D6" w:rsidRDefault="006478D0" w:rsidP="006478D0">
            <w:pPr>
              <w:rPr>
                <w:rFonts w:ascii="Arial" w:hAnsi="Arial" w:cs="Arial"/>
                <w:sz w:val="22"/>
                <w:szCs w:val="22"/>
                <w:lang w:val="fr-FR"/>
              </w:rPr>
            </w:pPr>
            <w:r w:rsidRPr="004B74D6">
              <w:rPr>
                <w:rFonts w:ascii="Arial" w:hAnsi="Arial" w:cs="Arial"/>
                <w:sz w:val="22"/>
                <w:szCs w:val="22"/>
                <w:lang w:val="fr-FR"/>
              </w:rPr>
              <w:t>Université Paris-Saclay, INRAE, AgroParisTech, Micalis Institute</w:t>
            </w:r>
            <w:r>
              <w:rPr>
                <w:rFonts w:ascii="Arial" w:hAnsi="Arial" w:cs="Arial"/>
                <w:sz w:val="22"/>
                <w:szCs w:val="22"/>
                <w:lang w:val="fr-FR"/>
              </w:rPr>
              <w:t>, France</w:t>
            </w:r>
            <w:r w:rsidRPr="004B74D6">
              <w:rPr>
                <w:rFonts w:ascii="Arial" w:hAnsi="Arial" w:cs="Arial"/>
                <w:sz w:val="22"/>
                <w:szCs w:val="22"/>
                <w:lang w:val="fr-FR"/>
              </w:rPr>
              <w:t xml:space="preserve"> [MAP, JL]</w:t>
            </w:r>
          </w:p>
          <w:p w14:paraId="1FEF581E" w14:textId="77777777" w:rsidR="006478D0" w:rsidRDefault="006478D0" w:rsidP="006478D0">
            <w:pPr>
              <w:rPr>
                <w:rFonts w:ascii="Arial" w:hAnsi="Arial" w:cs="Arial"/>
                <w:sz w:val="22"/>
                <w:szCs w:val="22"/>
              </w:rPr>
            </w:pPr>
            <w:r w:rsidRPr="00CC60B0">
              <w:rPr>
                <w:rFonts w:ascii="Arial" w:hAnsi="Arial" w:cs="Arial"/>
                <w:sz w:val="22"/>
                <w:szCs w:val="22"/>
              </w:rPr>
              <w:t>Beijing Institute of Microbiology and Epidemiology</w:t>
            </w:r>
            <w:r>
              <w:rPr>
                <w:rFonts w:ascii="Arial" w:hAnsi="Arial" w:cs="Arial"/>
                <w:sz w:val="22"/>
                <w:szCs w:val="22"/>
              </w:rPr>
              <w:t>, China [YT]</w:t>
            </w:r>
          </w:p>
          <w:p w14:paraId="3C14317E" w14:textId="77777777" w:rsidR="006478D0" w:rsidRDefault="006478D0" w:rsidP="006478D0">
            <w:pPr>
              <w:rPr>
                <w:rFonts w:ascii="Arial" w:hAnsi="Arial" w:cs="Arial"/>
                <w:sz w:val="22"/>
                <w:szCs w:val="22"/>
              </w:rPr>
            </w:pPr>
            <w:r>
              <w:rPr>
                <w:rFonts w:ascii="Arial" w:hAnsi="Arial" w:cs="Arial"/>
                <w:sz w:val="22"/>
                <w:szCs w:val="22"/>
              </w:rPr>
              <w:t>NCBI, USA [IT]</w:t>
            </w:r>
          </w:p>
          <w:p w14:paraId="6B198156" w14:textId="6DBB8A42" w:rsidR="00F05B35" w:rsidRPr="00121243" w:rsidRDefault="006478D0" w:rsidP="006478D0">
            <w:pPr>
              <w:rPr>
                <w:rFonts w:ascii="Arial" w:hAnsi="Arial" w:cs="Arial"/>
                <w:sz w:val="22"/>
                <w:szCs w:val="22"/>
              </w:rPr>
            </w:pPr>
            <w:r>
              <w:rPr>
                <w:rFonts w:ascii="Arial" w:hAnsi="Arial" w:cs="Arial"/>
                <w:sz w:val="22"/>
                <w:szCs w:val="22"/>
              </w:rPr>
              <w:t>Quadramm Insititute Bioscience, UK (EMA)</w:t>
            </w:r>
          </w:p>
        </w:tc>
      </w:tr>
    </w:tbl>
    <w:p w14:paraId="42471AF1" w14:textId="12E74C55" w:rsidR="00F05B35" w:rsidRDefault="00F05B35" w:rsidP="007B1846">
      <w:pPr>
        <w:spacing w:before="120" w:after="120"/>
        <w:rPr>
          <w:rFonts w:ascii="Arial" w:hAnsi="Arial" w:cs="Arial"/>
          <w:b/>
        </w:rPr>
      </w:pPr>
      <w:r w:rsidRPr="009320C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F05B35" w:rsidRPr="00121243" w14:paraId="236B36E1" w14:textId="77777777" w:rsidTr="00F05B35">
        <w:tc>
          <w:tcPr>
            <w:tcW w:w="9072" w:type="dxa"/>
          </w:tcPr>
          <w:p w14:paraId="620636A5" w14:textId="1CCC7A4C" w:rsidR="00121243" w:rsidRPr="00121243" w:rsidRDefault="006478D0">
            <w:pPr>
              <w:rPr>
                <w:rFonts w:ascii="Arial" w:hAnsi="Arial" w:cs="Arial"/>
                <w:sz w:val="22"/>
                <w:szCs w:val="22"/>
              </w:rPr>
            </w:pPr>
            <w:r>
              <w:rPr>
                <w:rFonts w:ascii="Arial" w:hAnsi="Arial" w:cs="Arial"/>
                <w:sz w:val="22"/>
                <w:szCs w:val="22"/>
              </w:rPr>
              <w:t>Susan M. Lehman</w:t>
            </w:r>
          </w:p>
        </w:tc>
      </w:tr>
    </w:tbl>
    <w:p w14:paraId="008FA79C" w14:textId="480F3724" w:rsidR="00F05B35" w:rsidRDefault="00F05B35" w:rsidP="007B1846">
      <w:pPr>
        <w:spacing w:before="120" w:after="120"/>
        <w:rPr>
          <w:rFonts w:ascii="Arial" w:hAnsi="Arial" w:cs="Arial"/>
          <w:b/>
        </w:rPr>
      </w:pPr>
      <w:r w:rsidRPr="009320C8">
        <w:rPr>
          <w:rFonts w:ascii="Arial" w:hAnsi="Arial" w:cs="Arial"/>
          <w:b/>
        </w:rPr>
        <w:t>List t</w:t>
      </w:r>
      <w:r w:rsidR="007B1846">
        <w:rPr>
          <w:rFonts w:ascii="Arial" w:hAnsi="Arial" w:cs="Arial"/>
          <w:b/>
        </w:rPr>
        <w:t>h</w:t>
      </w:r>
      <w:r w:rsidRPr="009320C8">
        <w:rPr>
          <w:rFonts w:ascii="Arial" w:hAnsi="Arial" w:cs="Arial"/>
          <w:b/>
        </w:rPr>
        <w:t xml:space="preserve">e ICTV </w:t>
      </w:r>
      <w:r w:rsidR="004609D1">
        <w:rPr>
          <w:rFonts w:ascii="Arial" w:hAnsi="Arial" w:cs="Arial"/>
          <w:b/>
        </w:rPr>
        <w:t>S</w:t>
      </w:r>
      <w:r w:rsidRPr="009320C8">
        <w:rPr>
          <w:rFonts w:ascii="Arial" w:hAnsi="Arial" w:cs="Arial"/>
          <w:b/>
        </w:rPr>
        <w:t xml:space="preserve">tudy </w:t>
      </w:r>
      <w:r w:rsidR="004609D1">
        <w:rPr>
          <w:rFonts w:ascii="Arial" w:hAnsi="Arial" w:cs="Arial"/>
          <w:b/>
        </w:rPr>
        <w:t>G</w:t>
      </w:r>
      <w:r w:rsidRPr="009320C8">
        <w:rPr>
          <w:rFonts w:ascii="Arial" w:hAnsi="Arial" w:cs="Arial"/>
          <w:b/>
        </w:rPr>
        <w:t>roup(s) that have seen this proposal</w:t>
      </w:r>
    </w:p>
    <w:p w14:paraId="634A6865" w14:textId="71040913" w:rsidR="00F05B35" w:rsidRDefault="00F05B35" w:rsidP="00F05B35">
      <w:pPr>
        <w:rPr>
          <w:rFonts w:ascii="Arial" w:hAnsi="Arial" w:cs="Arial"/>
          <w:color w:val="0000FF"/>
          <w:sz w:val="20"/>
        </w:rPr>
      </w:pPr>
    </w:p>
    <w:tbl>
      <w:tblPr>
        <w:tblStyle w:val="TableGrid"/>
        <w:tblW w:w="9072" w:type="dxa"/>
        <w:tblInd w:w="137" w:type="dxa"/>
        <w:tblLook w:val="04A0" w:firstRow="1" w:lastRow="0" w:firstColumn="1" w:lastColumn="0" w:noHBand="0" w:noVBand="1"/>
      </w:tblPr>
      <w:tblGrid>
        <w:gridCol w:w="9072"/>
      </w:tblGrid>
      <w:tr w:rsidR="00F05B35" w:rsidRPr="00121243" w14:paraId="4417EFA2" w14:textId="77777777" w:rsidTr="00F05B35">
        <w:tc>
          <w:tcPr>
            <w:tcW w:w="9072" w:type="dxa"/>
          </w:tcPr>
          <w:p w14:paraId="6DE69BDE" w14:textId="77777777" w:rsidR="00F05B35" w:rsidRPr="00121243" w:rsidRDefault="00F05B35" w:rsidP="00F05B35">
            <w:pPr>
              <w:rPr>
                <w:rFonts w:ascii="Arial" w:hAnsi="Arial" w:cs="Arial"/>
                <w:sz w:val="22"/>
                <w:szCs w:val="22"/>
              </w:rPr>
            </w:pPr>
          </w:p>
          <w:p w14:paraId="302BFEBF" w14:textId="53BD8FA2" w:rsidR="00F05B35" w:rsidRPr="00121243" w:rsidRDefault="006478D0" w:rsidP="00F05B35">
            <w:pPr>
              <w:rPr>
                <w:rFonts w:ascii="Arial" w:hAnsi="Arial" w:cs="Arial"/>
                <w:sz w:val="22"/>
                <w:szCs w:val="22"/>
              </w:rPr>
            </w:pPr>
            <w:r>
              <w:rPr>
                <w:rFonts w:ascii="Arial" w:hAnsi="Arial" w:cs="Arial"/>
                <w:sz w:val="22"/>
                <w:szCs w:val="22"/>
              </w:rPr>
              <w:t>Lambda Study Group, Bacterial and Archaeal Viruses Subcommittee</w:t>
            </w:r>
          </w:p>
          <w:p w14:paraId="7377557F" w14:textId="42F67D39" w:rsidR="00F05B35" w:rsidRPr="00121243" w:rsidRDefault="00F05B35" w:rsidP="00F05B35">
            <w:pPr>
              <w:rPr>
                <w:rFonts w:ascii="Arial" w:hAnsi="Arial" w:cs="Arial"/>
                <w:sz w:val="22"/>
                <w:szCs w:val="22"/>
              </w:rPr>
            </w:pPr>
          </w:p>
        </w:tc>
      </w:tr>
    </w:tbl>
    <w:p w14:paraId="77A715CC" w14:textId="48EA46B0" w:rsidR="00F05B35" w:rsidRDefault="00F05B35" w:rsidP="00F05B35">
      <w:pPr>
        <w:spacing w:before="120" w:after="120"/>
        <w:rPr>
          <w:rFonts w:ascii="Arial" w:hAnsi="Arial" w:cs="Arial"/>
          <w:b/>
        </w:rPr>
      </w:pPr>
      <w:r>
        <w:rPr>
          <w:rFonts w:ascii="Arial" w:hAnsi="Arial" w:cs="Arial"/>
          <w:b/>
        </w:rPr>
        <w:t>ICTV study group comments and response of proposer</w:t>
      </w:r>
    </w:p>
    <w:p w14:paraId="7E3B42E0" w14:textId="77777777" w:rsidR="00F05B35" w:rsidRPr="00F05B35" w:rsidRDefault="00F05B35" w:rsidP="00F05B35">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F05B35" w:rsidRPr="00121243" w14:paraId="56B8F71E" w14:textId="77777777" w:rsidTr="00F05B35">
        <w:tc>
          <w:tcPr>
            <w:tcW w:w="9072" w:type="dxa"/>
          </w:tcPr>
          <w:p w14:paraId="727FA6CE" w14:textId="77777777" w:rsidR="00F05B35" w:rsidRPr="00121243" w:rsidRDefault="00F05B35" w:rsidP="00F05B35">
            <w:pPr>
              <w:rPr>
                <w:rFonts w:ascii="Arial" w:hAnsi="Arial" w:cs="Arial"/>
                <w:sz w:val="22"/>
                <w:szCs w:val="22"/>
              </w:rPr>
            </w:pPr>
          </w:p>
          <w:p w14:paraId="76703D63" w14:textId="77777777" w:rsidR="00F05B35" w:rsidRPr="00121243" w:rsidRDefault="00F05B35" w:rsidP="00F05B35">
            <w:pPr>
              <w:rPr>
                <w:rFonts w:ascii="Arial" w:hAnsi="Arial" w:cs="Arial"/>
                <w:sz w:val="22"/>
                <w:szCs w:val="22"/>
              </w:rPr>
            </w:pPr>
          </w:p>
          <w:p w14:paraId="70C72CDA" w14:textId="0510C59D" w:rsidR="00F05B35" w:rsidRPr="00121243" w:rsidRDefault="00F05B35" w:rsidP="00F05B35">
            <w:pPr>
              <w:rPr>
                <w:rFonts w:ascii="Arial" w:hAnsi="Arial" w:cs="Arial"/>
                <w:sz w:val="22"/>
                <w:szCs w:val="22"/>
              </w:rPr>
            </w:pPr>
          </w:p>
          <w:p w14:paraId="6F79C79D" w14:textId="2DEBB8FD" w:rsidR="00F05B35" w:rsidRPr="00121243" w:rsidRDefault="00F05B35" w:rsidP="00F05B35">
            <w:pPr>
              <w:rPr>
                <w:rFonts w:ascii="Arial" w:hAnsi="Arial" w:cs="Arial"/>
                <w:sz w:val="22"/>
                <w:szCs w:val="22"/>
              </w:rPr>
            </w:pPr>
          </w:p>
          <w:p w14:paraId="47248B91" w14:textId="77777777" w:rsidR="00F05B35" w:rsidRPr="00121243" w:rsidRDefault="00F05B35" w:rsidP="00F05B35">
            <w:pPr>
              <w:rPr>
                <w:rFonts w:ascii="Arial" w:hAnsi="Arial" w:cs="Arial"/>
                <w:sz w:val="22"/>
                <w:szCs w:val="22"/>
              </w:rPr>
            </w:pPr>
          </w:p>
          <w:p w14:paraId="38FCD660" w14:textId="4AEFE8EA" w:rsidR="00F05B35" w:rsidRPr="00121243" w:rsidRDefault="00F05B35" w:rsidP="00F05B35">
            <w:pPr>
              <w:rPr>
                <w:rFonts w:ascii="Arial" w:hAnsi="Arial" w:cs="Arial"/>
                <w:sz w:val="22"/>
                <w:szCs w:val="22"/>
              </w:rPr>
            </w:pPr>
          </w:p>
        </w:tc>
      </w:tr>
    </w:tbl>
    <w:p w14:paraId="40D9375E" w14:textId="5EA6B27D" w:rsidR="00F05B35" w:rsidRDefault="00F05B35" w:rsidP="00F05B35">
      <w:pPr>
        <w:spacing w:before="120" w:after="120"/>
        <w:rPr>
          <w:rFonts w:ascii="Arial" w:hAnsi="Arial" w:cs="Arial"/>
          <w:b/>
        </w:rPr>
      </w:pPr>
      <w:r w:rsidRPr="009320C8">
        <w:rPr>
          <w:rFonts w:ascii="Arial" w:hAnsi="Arial" w:cs="Arial"/>
          <w:b/>
        </w:rPr>
        <w:t>Author</w:t>
      </w:r>
      <w:r>
        <w:rPr>
          <w:rFonts w:ascii="Arial" w:hAnsi="Arial" w:cs="Arial"/>
          <w:b/>
        </w:rPr>
        <w:t>ity to use the name of a living person</w:t>
      </w:r>
    </w:p>
    <w:p w14:paraId="6E76571C" w14:textId="77777777" w:rsidR="00F05B35" w:rsidRDefault="00F05B35" w:rsidP="00F05B35">
      <w:pPr>
        <w:rPr>
          <w:rFonts w:ascii="Arial" w:hAnsi="Arial" w:cs="Arial"/>
          <w:iCs/>
          <w:color w:val="0000FF"/>
          <w:sz w:val="20"/>
        </w:rPr>
      </w:pPr>
    </w:p>
    <w:tbl>
      <w:tblPr>
        <w:tblStyle w:val="TableGrid"/>
        <w:tblW w:w="9072" w:type="dxa"/>
        <w:tblInd w:w="137" w:type="dxa"/>
        <w:tblLayout w:type="fixed"/>
        <w:tblLook w:val="04A0" w:firstRow="1" w:lastRow="0" w:firstColumn="1" w:lastColumn="0" w:noHBand="0" w:noVBand="1"/>
      </w:tblPr>
      <w:tblGrid>
        <w:gridCol w:w="2693"/>
        <w:gridCol w:w="3402"/>
        <w:gridCol w:w="2977"/>
      </w:tblGrid>
      <w:tr w:rsidR="004609D1" w14:paraId="5F4C2F30" w14:textId="77777777" w:rsidTr="004609D1">
        <w:tc>
          <w:tcPr>
            <w:tcW w:w="2693" w:type="dxa"/>
          </w:tcPr>
          <w:p w14:paraId="05621DC0" w14:textId="271A7F05" w:rsidR="004609D1" w:rsidRPr="002E2BEA" w:rsidRDefault="004609D1" w:rsidP="00F05B35">
            <w:pPr>
              <w:rPr>
                <w:rFonts w:ascii="Arial" w:hAnsi="Arial" w:cs="Arial"/>
                <w:b/>
                <w:bCs/>
                <w:color w:val="000000"/>
                <w:sz w:val="22"/>
                <w:szCs w:val="22"/>
              </w:rPr>
            </w:pPr>
            <w:r>
              <w:rPr>
                <w:rFonts w:ascii="Arial" w:hAnsi="Arial" w:cs="Arial"/>
                <w:b/>
                <w:bCs/>
                <w:color w:val="000000"/>
                <w:sz w:val="22"/>
                <w:szCs w:val="22"/>
              </w:rPr>
              <w:lastRenderedPageBreak/>
              <w:t>Taxon name</w:t>
            </w:r>
          </w:p>
        </w:tc>
        <w:tc>
          <w:tcPr>
            <w:tcW w:w="3402" w:type="dxa"/>
          </w:tcPr>
          <w:p w14:paraId="40DAD2AD" w14:textId="22DFF90D" w:rsidR="004609D1" w:rsidRDefault="004609D1" w:rsidP="00F05B35">
            <w:r w:rsidRPr="002E2BEA">
              <w:rPr>
                <w:rFonts w:ascii="Arial" w:hAnsi="Arial" w:cs="Arial"/>
                <w:b/>
                <w:bCs/>
                <w:color w:val="000000"/>
                <w:sz w:val="22"/>
                <w:szCs w:val="22"/>
              </w:rPr>
              <w:t>Person from whom the name is derived</w:t>
            </w:r>
          </w:p>
        </w:tc>
        <w:tc>
          <w:tcPr>
            <w:tcW w:w="2977" w:type="dxa"/>
          </w:tcPr>
          <w:p w14:paraId="25D108D2" w14:textId="573AE997" w:rsidR="004609D1" w:rsidRDefault="004609D1" w:rsidP="00F05B35">
            <w:r w:rsidRPr="002E2BEA">
              <w:rPr>
                <w:rFonts w:ascii="Arial" w:hAnsi="Arial" w:cs="Arial"/>
                <w:b/>
                <w:bCs/>
                <w:color w:val="000000"/>
                <w:sz w:val="22"/>
                <w:szCs w:val="22"/>
              </w:rPr>
              <w:t xml:space="preserve">Permission </w:t>
            </w:r>
            <w:r>
              <w:rPr>
                <w:rFonts w:ascii="Arial" w:hAnsi="Arial" w:cs="Arial"/>
                <w:b/>
                <w:bCs/>
                <w:color w:val="000000"/>
                <w:sz w:val="22"/>
                <w:szCs w:val="22"/>
              </w:rPr>
              <w:t>attached</w:t>
            </w:r>
            <w:r w:rsidRPr="002E2BEA">
              <w:rPr>
                <w:rFonts w:ascii="Arial" w:hAnsi="Arial" w:cs="Arial"/>
                <w:b/>
                <w:bCs/>
                <w:color w:val="000000"/>
                <w:sz w:val="22"/>
                <w:szCs w:val="22"/>
              </w:rPr>
              <w:t xml:space="preserve"> (Y/N)</w:t>
            </w:r>
          </w:p>
        </w:tc>
      </w:tr>
      <w:tr w:rsidR="004609D1" w:rsidRPr="00121243" w14:paraId="3DD836C4" w14:textId="77777777" w:rsidTr="004609D1">
        <w:tc>
          <w:tcPr>
            <w:tcW w:w="2693" w:type="dxa"/>
          </w:tcPr>
          <w:p w14:paraId="6F688767" w14:textId="77777777" w:rsidR="004609D1" w:rsidRPr="00121243" w:rsidRDefault="004609D1" w:rsidP="00F05B35">
            <w:pPr>
              <w:rPr>
                <w:rFonts w:ascii="Arial" w:hAnsi="Arial" w:cs="Arial"/>
                <w:sz w:val="22"/>
                <w:szCs w:val="22"/>
              </w:rPr>
            </w:pPr>
          </w:p>
        </w:tc>
        <w:tc>
          <w:tcPr>
            <w:tcW w:w="3402" w:type="dxa"/>
          </w:tcPr>
          <w:p w14:paraId="0F0F29C0" w14:textId="201C0E97" w:rsidR="004609D1" w:rsidRPr="00121243" w:rsidRDefault="004609D1" w:rsidP="00F05B35">
            <w:pPr>
              <w:rPr>
                <w:rFonts w:ascii="Arial" w:hAnsi="Arial" w:cs="Arial"/>
                <w:sz w:val="22"/>
                <w:szCs w:val="22"/>
              </w:rPr>
            </w:pPr>
          </w:p>
        </w:tc>
        <w:tc>
          <w:tcPr>
            <w:tcW w:w="2977" w:type="dxa"/>
          </w:tcPr>
          <w:p w14:paraId="53C168A4" w14:textId="77777777" w:rsidR="004609D1" w:rsidRPr="00121243" w:rsidRDefault="004609D1" w:rsidP="00F05B35">
            <w:pPr>
              <w:rPr>
                <w:rFonts w:ascii="Arial" w:hAnsi="Arial" w:cs="Arial"/>
                <w:sz w:val="22"/>
                <w:szCs w:val="22"/>
              </w:rPr>
            </w:pPr>
          </w:p>
        </w:tc>
      </w:tr>
      <w:tr w:rsidR="004609D1" w:rsidRPr="00121243" w14:paraId="7D851CB1" w14:textId="77777777" w:rsidTr="004609D1">
        <w:tc>
          <w:tcPr>
            <w:tcW w:w="2693" w:type="dxa"/>
          </w:tcPr>
          <w:p w14:paraId="06744858" w14:textId="77777777" w:rsidR="004609D1" w:rsidRPr="00121243" w:rsidRDefault="004609D1" w:rsidP="00F05B35">
            <w:pPr>
              <w:rPr>
                <w:rFonts w:ascii="Arial" w:hAnsi="Arial" w:cs="Arial"/>
                <w:sz w:val="22"/>
                <w:szCs w:val="22"/>
              </w:rPr>
            </w:pPr>
          </w:p>
        </w:tc>
        <w:tc>
          <w:tcPr>
            <w:tcW w:w="3402" w:type="dxa"/>
          </w:tcPr>
          <w:p w14:paraId="36CEEEEB" w14:textId="181F5E60" w:rsidR="004609D1" w:rsidRPr="00121243" w:rsidRDefault="004609D1" w:rsidP="00F05B35">
            <w:pPr>
              <w:rPr>
                <w:rFonts w:ascii="Arial" w:hAnsi="Arial" w:cs="Arial"/>
                <w:sz w:val="22"/>
                <w:szCs w:val="22"/>
              </w:rPr>
            </w:pPr>
          </w:p>
        </w:tc>
        <w:tc>
          <w:tcPr>
            <w:tcW w:w="2977" w:type="dxa"/>
          </w:tcPr>
          <w:p w14:paraId="3BB08257" w14:textId="77777777" w:rsidR="004609D1" w:rsidRPr="00121243" w:rsidRDefault="004609D1" w:rsidP="00F05B35">
            <w:pPr>
              <w:rPr>
                <w:rFonts w:ascii="Arial" w:hAnsi="Arial" w:cs="Arial"/>
                <w:sz w:val="22"/>
                <w:szCs w:val="22"/>
              </w:rPr>
            </w:pPr>
          </w:p>
        </w:tc>
      </w:tr>
      <w:tr w:rsidR="004609D1" w:rsidRPr="00121243" w14:paraId="7DD4ACF2" w14:textId="77777777" w:rsidTr="004609D1">
        <w:tc>
          <w:tcPr>
            <w:tcW w:w="2693" w:type="dxa"/>
          </w:tcPr>
          <w:p w14:paraId="6CCE900B" w14:textId="77777777" w:rsidR="004609D1" w:rsidRPr="00121243" w:rsidRDefault="004609D1" w:rsidP="00F05B35">
            <w:pPr>
              <w:rPr>
                <w:rFonts w:ascii="Arial" w:hAnsi="Arial" w:cs="Arial"/>
                <w:sz w:val="22"/>
                <w:szCs w:val="22"/>
              </w:rPr>
            </w:pPr>
          </w:p>
        </w:tc>
        <w:tc>
          <w:tcPr>
            <w:tcW w:w="3402" w:type="dxa"/>
          </w:tcPr>
          <w:p w14:paraId="0D63B27A" w14:textId="360805AD" w:rsidR="004609D1" w:rsidRPr="00121243" w:rsidRDefault="004609D1" w:rsidP="00F05B35">
            <w:pPr>
              <w:rPr>
                <w:rFonts w:ascii="Arial" w:hAnsi="Arial" w:cs="Arial"/>
                <w:sz w:val="22"/>
                <w:szCs w:val="22"/>
              </w:rPr>
            </w:pPr>
          </w:p>
        </w:tc>
        <w:tc>
          <w:tcPr>
            <w:tcW w:w="2977" w:type="dxa"/>
          </w:tcPr>
          <w:p w14:paraId="44C2BCE0" w14:textId="77777777" w:rsidR="004609D1" w:rsidRPr="00121243" w:rsidRDefault="004609D1" w:rsidP="00F05B35">
            <w:pPr>
              <w:rPr>
                <w:rFonts w:ascii="Arial" w:hAnsi="Arial" w:cs="Arial"/>
                <w:sz w:val="22"/>
                <w:szCs w:val="22"/>
              </w:rPr>
            </w:pPr>
          </w:p>
        </w:tc>
      </w:tr>
    </w:tbl>
    <w:p w14:paraId="0AB0BF5B" w14:textId="6ED0832C" w:rsidR="00F05B35" w:rsidRDefault="00F05B35" w:rsidP="00F05B35"/>
    <w:p w14:paraId="504533E8" w14:textId="21C8A471" w:rsidR="00F05B35" w:rsidRPr="00121243" w:rsidRDefault="00121243" w:rsidP="00F05B35">
      <w:pPr>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121243" w14:paraId="227787EB" w14:textId="77777777" w:rsidTr="00F05B35">
        <w:tc>
          <w:tcPr>
            <w:tcW w:w="4820" w:type="dxa"/>
          </w:tcPr>
          <w:p w14:paraId="72C08BD7" w14:textId="4C845B8C" w:rsidR="00F05B35" w:rsidRPr="00EC428B" w:rsidRDefault="00F05B35" w:rsidP="00F05B35">
            <w:pPr>
              <w:rPr>
                <w:rFonts w:ascii="Arial" w:hAnsi="Arial" w:cs="Arial"/>
                <w:sz w:val="22"/>
                <w:szCs w:val="22"/>
              </w:rPr>
            </w:pPr>
            <w:r w:rsidRPr="00EC428B">
              <w:rPr>
                <w:rFonts w:ascii="Arial" w:hAnsi="Arial" w:cs="Arial"/>
                <w:sz w:val="22"/>
                <w:szCs w:val="22"/>
              </w:rPr>
              <w:t xml:space="preserve">Date first submitted to </w:t>
            </w:r>
            <w:r w:rsidR="004609D1" w:rsidRPr="00EC428B">
              <w:rPr>
                <w:rFonts w:ascii="Arial" w:hAnsi="Arial" w:cs="Arial"/>
                <w:sz w:val="22"/>
                <w:szCs w:val="22"/>
              </w:rPr>
              <w:t>SC Chair</w:t>
            </w:r>
          </w:p>
        </w:tc>
        <w:tc>
          <w:tcPr>
            <w:tcW w:w="4252" w:type="dxa"/>
          </w:tcPr>
          <w:p w14:paraId="5FC1A22D" w14:textId="3C8D716E" w:rsidR="00F05B35" w:rsidRPr="00EC428B" w:rsidRDefault="006478D0" w:rsidP="00F05B35">
            <w:pPr>
              <w:rPr>
                <w:rFonts w:ascii="Arial" w:hAnsi="Arial" w:cs="Arial"/>
                <w:sz w:val="22"/>
                <w:szCs w:val="22"/>
              </w:rPr>
            </w:pPr>
            <w:r w:rsidRPr="00EC428B">
              <w:rPr>
                <w:rFonts w:ascii="Arial" w:hAnsi="Arial" w:cs="Arial"/>
                <w:sz w:val="22"/>
                <w:szCs w:val="22"/>
              </w:rPr>
              <w:t>July 2020</w:t>
            </w:r>
          </w:p>
        </w:tc>
      </w:tr>
      <w:tr w:rsidR="00F05B35" w:rsidRPr="00121243" w14:paraId="6DBAD156" w14:textId="77777777" w:rsidTr="00F05B35">
        <w:tc>
          <w:tcPr>
            <w:tcW w:w="4820" w:type="dxa"/>
          </w:tcPr>
          <w:p w14:paraId="5EA6079A" w14:textId="6A342DDE" w:rsidR="00F05B35" w:rsidRPr="00121243" w:rsidRDefault="00F05B35" w:rsidP="00F05B35">
            <w:pPr>
              <w:rPr>
                <w:sz w:val="22"/>
                <w:szCs w:val="22"/>
              </w:rPr>
            </w:pPr>
            <w:r w:rsidRPr="00121243">
              <w:rPr>
                <w:rFonts w:ascii="Arial" w:hAnsi="Arial" w:cs="Arial"/>
                <w:sz w:val="22"/>
                <w:szCs w:val="22"/>
              </w:rPr>
              <w:t>Date of this revision (if different to above)</w:t>
            </w:r>
          </w:p>
        </w:tc>
        <w:tc>
          <w:tcPr>
            <w:tcW w:w="4252" w:type="dxa"/>
          </w:tcPr>
          <w:p w14:paraId="227E98DB" w14:textId="5DF1002F" w:rsidR="00F05B35" w:rsidRPr="00E75AC5" w:rsidRDefault="00E75AC5" w:rsidP="00F05B35">
            <w:pPr>
              <w:rPr>
                <w:rFonts w:ascii="Arial" w:hAnsi="Arial" w:cs="Arial"/>
                <w:sz w:val="22"/>
                <w:szCs w:val="22"/>
              </w:rPr>
            </w:pPr>
            <w:r w:rsidRPr="00E75AC5">
              <w:rPr>
                <w:rFonts w:ascii="Arial" w:hAnsi="Arial" w:cs="Arial"/>
                <w:sz w:val="22"/>
                <w:szCs w:val="22"/>
              </w:rPr>
              <w:t>November 2020</w:t>
            </w:r>
          </w:p>
        </w:tc>
      </w:tr>
    </w:tbl>
    <w:p w14:paraId="4303ED1F" w14:textId="3C1A5C79" w:rsidR="00F05B35" w:rsidRDefault="00F05B35" w:rsidP="007B1846">
      <w:pPr>
        <w:spacing w:before="120" w:after="120"/>
        <w:rPr>
          <w:rFonts w:ascii="Arial" w:hAnsi="Arial" w:cs="Arial"/>
          <w:b/>
        </w:rPr>
      </w:pPr>
      <w:r w:rsidRPr="009320C8">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121243" w14:paraId="6F9832FB" w14:textId="77777777" w:rsidTr="00F05B35">
        <w:tc>
          <w:tcPr>
            <w:tcW w:w="9072" w:type="dxa"/>
          </w:tcPr>
          <w:p w14:paraId="47A9448F" w14:textId="77777777" w:rsidR="00F05B35" w:rsidRPr="00121243" w:rsidRDefault="00F05B35" w:rsidP="00F05B35">
            <w:pPr>
              <w:rPr>
                <w:rFonts w:ascii="Arial" w:hAnsi="Arial" w:cs="Arial"/>
                <w:sz w:val="22"/>
                <w:szCs w:val="22"/>
              </w:rPr>
            </w:pPr>
          </w:p>
          <w:p w14:paraId="043AA672" w14:textId="6D7C4B9A" w:rsidR="00F05B35" w:rsidRPr="00121243" w:rsidRDefault="00F05B35" w:rsidP="00F05B35">
            <w:pPr>
              <w:rPr>
                <w:rFonts w:ascii="Arial" w:hAnsi="Arial" w:cs="Arial"/>
                <w:sz w:val="22"/>
                <w:szCs w:val="22"/>
              </w:rPr>
            </w:pPr>
          </w:p>
          <w:p w14:paraId="546D3720" w14:textId="7CE89AEA" w:rsidR="00F05B35" w:rsidRPr="00121243" w:rsidRDefault="00F05B35" w:rsidP="00F05B35">
            <w:pPr>
              <w:rPr>
                <w:rFonts w:ascii="Arial" w:hAnsi="Arial" w:cs="Arial"/>
                <w:sz w:val="22"/>
                <w:szCs w:val="22"/>
              </w:rPr>
            </w:pPr>
          </w:p>
          <w:p w14:paraId="028C107A" w14:textId="5260C966" w:rsidR="00F05B35" w:rsidRPr="00121243" w:rsidRDefault="00F05B35" w:rsidP="00F05B35">
            <w:pPr>
              <w:rPr>
                <w:rFonts w:ascii="Arial" w:hAnsi="Arial" w:cs="Arial"/>
                <w:sz w:val="22"/>
                <w:szCs w:val="22"/>
              </w:rPr>
            </w:pPr>
          </w:p>
          <w:p w14:paraId="661B26EC" w14:textId="3AB1068C" w:rsidR="00F05B35" w:rsidRPr="00121243" w:rsidRDefault="00F05B35" w:rsidP="00F05B35">
            <w:pPr>
              <w:rPr>
                <w:rFonts w:ascii="Arial" w:hAnsi="Arial" w:cs="Arial"/>
                <w:sz w:val="22"/>
                <w:szCs w:val="22"/>
              </w:rPr>
            </w:pPr>
          </w:p>
          <w:p w14:paraId="34550865" w14:textId="3D2FD4DF" w:rsidR="00F05B35" w:rsidRPr="00121243" w:rsidRDefault="00F05B35" w:rsidP="00F05B35">
            <w:pPr>
              <w:rPr>
                <w:rFonts w:ascii="Arial" w:hAnsi="Arial" w:cs="Arial"/>
                <w:sz w:val="22"/>
                <w:szCs w:val="22"/>
              </w:rPr>
            </w:pPr>
          </w:p>
          <w:p w14:paraId="6F06421B" w14:textId="5E22F081" w:rsidR="00F05B35" w:rsidRPr="00121243" w:rsidRDefault="00F05B35" w:rsidP="00F05B35">
            <w:pPr>
              <w:rPr>
                <w:rFonts w:ascii="Arial" w:hAnsi="Arial" w:cs="Arial"/>
                <w:sz w:val="22"/>
                <w:szCs w:val="22"/>
              </w:rPr>
            </w:pPr>
          </w:p>
          <w:p w14:paraId="7D7177E0" w14:textId="77777777" w:rsidR="00F05B35" w:rsidRPr="00121243" w:rsidRDefault="00F05B35" w:rsidP="00F05B35">
            <w:pPr>
              <w:rPr>
                <w:rFonts w:ascii="Arial" w:hAnsi="Arial" w:cs="Arial"/>
                <w:sz w:val="22"/>
                <w:szCs w:val="22"/>
              </w:rPr>
            </w:pPr>
          </w:p>
          <w:p w14:paraId="1215F657" w14:textId="43B7FB90" w:rsidR="00F05B35" w:rsidRPr="00121243" w:rsidRDefault="00F05B35" w:rsidP="00F05B35">
            <w:pPr>
              <w:rPr>
                <w:rFonts w:ascii="Arial" w:hAnsi="Arial" w:cs="Arial"/>
                <w:sz w:val="22"/>
                <w:szCs w:val="22"/>
              </w:rPr>
            </w:pPr>
          </w:p>
        </w:tc>
      </w:tr>
    </w:tbl>
    <w:p w14:paraId="33A8758E" w14:textId="77777777" w:rsidR="00121243" w:rsidRDefault="00121243" w:rsidP="007B1846">
      <w:pPr>
        <w:pStyle w:val="BodyTextIndent"/>
        <w:spacing w:before="120" w:after="120"/>
        <w:ind w:left="0" w:firstLine="0"/>
        <w:rPr>
          <w:rFonts w:ascii="Arial" w:hAnsi="Arial" w:cs="Arial"/>
          <w:b/>
          <w:color w:val="000000"/>
          <w:szCs w:val="24"/>
        </w:rPr>
      </w:pPr>
    </w:p>
    <w:p w14:paraId="40F6D6CB" w14:textId="77777777" w:rsidR="00121243" w:rsidRDefault="00121243">
      <w:pPr>
        <w:rPr>
          <w:rFonts w:ascii="Arial" w:eastAsia="Times" w:hAnsi="Arial" w:cs="Arial"/>
          <w:b/>
          <w:color w:val="000000"/>
          <w:lang w:eastAsia="en-GB"/>
        </w:rPr>
      </w:pPr>
      <w:r>
        <w:rPr>
          <w:rFonts w:ascii="Arial" w:hAnsi="Arial" w:cs="Arial"/>
          <w:b/>
          <w:color w:val="000000"/>
        </w:rPr>
        <w:br w:type="page"/>
      </w:r>
    </w:p>
    <w:p w14:paraId="775AE6FC" w14:textId="77777777" w:rsidR="00237296" w:rsidRPr="009320C8" w:rsidRDefault="00237296" w:rsidP="007B1846">
      <w:pPr>
        <w:pStyle w:val="BodyTextIndent"/>
        <w:spacing w:before="120" w:after="120"/>
        <w:ind w:left="0" w:firstLine="0"/>
        <w:rPr>
          <w:rFonts w:ascii="Arial" w:hAnsi="Arial" w:cs="Arial"/>
          <w:color w:val="000000"/>
          <w:sz w:val="22"/>
          <w:szCs w:val="22"/>
        </w:rPr>
      </w:pPr>
      <w:r w:rsidRPr="004D236F">
        <w:rPr>
          <w:rFonts w:ascii="Arial" w:hAnsi="Arial" w:cs="Arial"/>
          <w:b/>
          <w:color w:val="000000"/>
          <w:szCs w:val="24"/>
        </w:rPr>
        <w:lastRenderedPageBreak/>
        <w:t>Part 3</w:t>
      </w:r>
      <w:r w:rsidRPr="009320C8">
        <w:rPr>
          <w:rFonts w:ascii="Arial" w:hAnsi="Arial" w:cs="Arial"/>
          <w:b/>
          <w:color w:val="000000"/>
          <w:sz w:val="22"/>
          <w:szCs w:val="22"/>
        </w:rPr>
        <w:t>:</w:t>
      </w:r>
      <w:r w:rsidRPr="009320C8">
        <w:rPr>
          <w:rFonts w:ascii="Arial" w:hAnsi="Arial" w:cs="Arial"/>
          <w:color w:val="000000"/>
          <w:sz w:val="22"/>
          <w:szCs w:val="22"/>
        </w:rPr>
        <w:t xml:space="preserve"> </w:t>
      </w:r>
      <w:r w:rsidRPr="009320C8">
        <w:rPr>
          <w:rFonts w:ascii="Arial" w:hAnsi="Arial" w:cs="Arial"/>
          <w:b/>
          <w:color w:val="000000"/>
          <w:sz w:val="22"/>
          <w:szCs w:val="22"/>
          <w:u w:val="single"/>
        </w:rPr>
        <w:t>TAXONOM</w:t>
      </w:r>
      <w:r>
        <w:rPr>
          <w:rFonts w:ascii="Arial" w:hAnsi="Arial" w:cs="Arial"/>
          <w:b/>
          <w:color w:val="000000"/>
          <w:sz w:val="22"/>
          <w:szCs w:val="22"/>
          <w:u w:val="single"/>
        </w:rPr>
        <w:t>IC PROPOSAL</w:t>
      </w:r>
    </w:p>
    <w:p w14:paraId="20CC400A" w14:textId="5727C77B" w:rsidR="00237296" w:rsidRDefault="00237296" w:rsidP="007B1846">
      <w:pPr>
        <w:spacing w:before="120" w:after="120"/>
        <w:rPr>
          <w:rFonts w:ascii="Arial" w:hAnsi="Arial" w:cs="Arial"/>
          <w:b/>
        </w:rPr>
      </w:pPr>
      <w:r w:rsidRPr="00D70F81">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237296" w:rsidRPr="00121243" w14:paraId="1BD0BD46" w14:textId="77777777" w:rsidTr="00237296">
        <w:tc>
          <w:tcPr>
            <w:tcW w:w="9072" w:type="dxa"/>
          </w:tcPr>
          <w:p w14:paraId="08D2D8B8" w14:textId="6135F8EB" w:rsidR="00237296" w:rsidRPr="00EC428B" w:rsidRDefault="00EC428B" w:rsidP="007B1846">
            <w:pPr>
              <w:spacing w:before="120" w:after="120"/>
              <w:rPr>
                <w:rFonts w:ascii="Arial" w:hAnsi="Arial" w:cs="Arial"/>
                <w:bCs/>
                <w:sz w:val="22"/>
                <w:szCs w:val="22"/>
              </w:rPr>
            </w:pPr>
            <w:r w:rsidRPr="00EC428B">
              <w:rPr>
                <w:rFonts w:ascii="Arial" w:hAnsi="Arial" w:cs="Arial"/>
                <w:bCs/>
                <w:sz w:val="22"/>
                <w:szCs w:val="22"/>
              </w:rPr>
              <w:t>2020.070B.</w:t>
            </w:r>
            <w:r w:rsidR="00A22784">
              <w:rPr>
                <w:rFonts w:ascii="Arial" w:hAnsi="Arial" w:cs="Arial"/>
                <w:bCs/>
                <w:sz w:val="22"/>
                <w:szCs w:val="22"/>
              </w:rPr>
              <w:t>R</w:t>
            </w:r>
            <w:r w:rsidRPr="00EC428B">
              <w:rPr>
                <w:rFonts w:ascii="Arial" w:hAnsi="Arial" w:cs="Arial"/>
                <w:bCs/>
                <w:sz w:val="22"/>
                <w:szCs w:val="22"/>
              </w:rPr>
              <w:t>.</w:t>
            </w:r>
            <w:r w:rsidR="006478D0" w:rsidRPr="00EC428B">
              <w:rPr>
                <w:rFonts w:ascii="Arial" w:hAnsi="Arial" w:cs="Arial"/>
                <w:bCs/>
                <w:sz w:val="22"/>
                <w:szCs w:val="22"/>
              </w:rPr>
              <w:t>Hendrixvirinae</w:t>
            </w:r>
            <w:r w:rsidRPr="00EC428B">
              <w:rPr>
                <w:rFonts w:ascii="Arial" w:hAnsi="Arial" w:cs="Arial"/>
                <w:bCs/>
                <w:sz w:val="22"/>
                <w:szCs w:val="22"/>
              </w:rPr>
              <w:t>.xlsx</w:t>
            </w:r>
          </w:p>
        </w:tc>
      </w:tr>
    </w:tbl>
    <w:p w14:paraId="1F242705" w14:textId="623CCBDB" w:rsidR="00237296" w:rsidRDefault="00237296" w:rsidP="007B1846">
      <w:pPr>
        <w:spacing w:before="120" w:after="120"/>
        <w:rPr>
          <w:rFonts w:ascii="Arial" w:hAnsi="Arial" w:cs="Arial"/>
          <w:color w:val="0000FF"/>
          <w:sz w:val="20"/>
        </w:rPr>
      </w:pPr>
      <w:r>
        <w:rPr>
          <w:rFonts w:ascii="Arial" w:hAnsi="Arial" w:cs="Arial"/>
          <w:b/>
        </w:rPr>
        <w:t>Abstract</w:t>
      </w:r>
    </w:p>
    <w:p w14:paraId="4F095581" w14:textId="42DD1244" w:rsidR="00237296" w:rsidRDefault="00237296" w:rsidP="007B1846">
      <w:pPr>
        <w:spacing w:before="120" w:after="120"/>
        <w:rPr>
          <w:rFonts w:ascii="Arial" w:hAnsi="Arial" w:cs="Arial"/>
          <w:color w:val="0000FF"/>
          <w:sz w:val="20"/>
        </w:rPr>
      </w:pPr>
    </w:p>
    <w:tbl>
      <w:tblPr>
        <w:tblStyle w:val="TableGrid"/>
        <w:tblW w:w="9072" w:type="dxa"/>
        <w:tblInd w:w="137" w:type="dxa"/>
        <w:tblLook w:val="04A0" w:firstRow="1" w:lastRow="0" w:firstColumn="1" w:lastColumn="0" w:noHBand="0" w:noVBand="1"/>
      </w:tblPr>
      <w:tblGrid>
        <w:gridCol w:w="9072"/>
      </w:tblGrid>
      <w:tr w:rsidR="00237296" w:rsidRPr="00121243" w14:paraId="62896764" w14:textId="77777777" w:rsidTr="00237296">
        <w:tc>
          <w:tcPr>
            <w:tcW w:w="9072" w:type="dxa"/>
          </w:tcPr>
          <w:p w14:paraId="12867239" w14:textId="77777777" w:rsidR="006478D0" w:rsidRPr="00E42F67" w:rsidRDefault="006478D0" w:rsidP="006478D0">
            <w:pPr>
              <w:rPr>
                <w:rFonts w:ascii="Arial" w:hAnsi="Arial" w:cs="Arial"/>
                <w:sz w:val="22"/>
                <w:szCs w:val="22"/>
              </w:rPr>
            </w:pPr>
            <w:r w:rsidRPr="00E42F67">
              <w:rPr>
                <w:rFonts w:ascii="Arial" w:hAnsi="Arial" w:cs="Arial"/>
                <w:sz w:val="22"/>
                <w:szCs w:val="22"/>
              </w:rPr>
              <w:t xml:space="preserve">Proposal </w:t>
            </w:r>
            <w:r w:rsidRPr="0031486E">
              <w:rPr>
                <w:rFonts w:ascii="Arial" w:hAnsi="Arial" w:cs="Arial"/>
                <w:sz w:val="22"/>
                <w:szCs w:val="22"/>
              </w:rPr>
              <w:t xml:space="preserve">2017.008B </w:t>
            </w:r>
            <w:r>
              <w:rPr>
                <w:rFonts w:ascii="Arial" w:hAnsi="Arial" w:cs="Arial"/>
                <w:sz w:val="22"/>
                <w:szCs w:val="22"/>
              </w:rPr>
              <w:t xml:space="preserve">created the genus </w:t>
            </w:r>
            <w:r w:rsidRPr="0031486E">
              <w:rPr>
                <w:rFonts w:ascii="Arial" w:hAnsi="Arial" w:cs="Arial"/>
                <w:i/>
                <w:sz w:val="22"/>
                <w:szCs w:val="22"/>
              </w:rPr>
              <w:t>HK97virus</w:t>
            </w:r>
            <w:r>
              <w:rPr>
                <w:rFonts w:ascii="Arial" w:hAnsi="Arial" w:cs="Arial"/>
                <w:sz w:val="22"/>
                <w:szCs w:val="22"/>
              </w:rPr>
              <w:t xml:space="preserve">, which was renamed </w:t>
            </w:r>
            <w:r>
              <w:rPr>
                <w:rFonts w:ascii="Arial" w:hAnsi="Arial" w:cs="Arial"/>
                <w:i/>
                <w:sz w:val="22"/>
                <w:szCs w:val="22"/>
              </w:rPr>
              <w:t>Hendrixvirus</w:t>
            </w:r>
            <w:r>
              <w:rPr>
                <w:rFonts w:ascii="Arial" w:hAnsi="Arial" w:cs="Arial"/>
                <w:sz w:val="22"/>
                <w:szCs w:val="22"/>
              </w:rPr>
              <w:t xml:space="preserve"> in proposal </w:t>
            </w:r>
            <w:r w:rsidRPr="0031486E">
              <w:rPr>
                <w:rFonts w:ascii="Arial" w:hAnsi="Arial" w:cs="Arial"/>
                <w:sz w:val="22"/>
                <w:szCs w:val="22"/>
              </w:rPr>
              <w:t>2018.007B</w:t>
            </w:r>
            <w:r>
              <w:rPr>
                <w:rFonts w:ascii="Arial" w:hAnsi="Arial" w:cs="Arial"/>
                <w:sz w:val="22"/>
                <w:szCs w:val="22"/>
              </w:rPr>
              <w:t>.</w:t>
            </w:r>
            <w:r w:rsidRPr="0031486E">
              <w:rPr>
                <w:rFonts w:ascii="Arial" w:hAnsi="Arial" w:cs="Arial"/>
                <w:sz w:val="22"/>
                <w:szCs w:val="22"/>
              </w:rPr>
              <w:t xml:space="preserve"> </w:t>
            </w:r>
            <w:r>
              <w:rPr>
                <w:rFonts w:ascii="Arial" w:hAnsi="Arial" w:cs="Arial"/>
                <w:sz w:val="22"/>
                <w:szCs w:val="22"/>
              </w:rPr>
              <w:t>The current proposal promotes this taxonomic group to the level of a subfamily and defines 9 new genera and 3 new species within it.</w:t>
            </w:r>
          </w:p>
          <w:p w14:paraId="0EB2202F" w14:textId="0A9E489C" w:rsidR="00237296" w:rsidRPr="00121243" w:rsidRDefault="00237296" w:rsidP="00237296">
            <w:pPr>
              <w:rPr>
                <w:rFonts w:ascii="Arial" w:hAnsi="Arial" w:cs="Arial"/>
                <w:b/>
                <w:sz w:val="22"/>
                <w:szCs w:val="22"/>
              </w:rPr>
            </w:pPr>
          </w:p>
        </w:tc>
      </w:tr>
    </w:tbl>
    <w:p w14:paraId="201C3F87" w14:textId="2C1CA6EE" w:rsidR="00237296" w:rsidRPr="009320C8" w:rsidRDefault="00237296" w:rsidP="007B1846">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237296" w:rsidRPr="001E492D" w14:paraId="2C403BCA" w14:textId="77777777" w:rsidTr="009623BE">
        <w:trPr>
          <w:trHeight w:val="1566"/>
        </w:trPr>
        <w:tc>
          <w:tcPr>
            <w:tcW w:w="9228" w:type="dxa"/>
          </w:tcPr>
          <w:p w14:paraId="15A2D963" w14:textId="361297FD" w:rsidR="00237296" w:rsidRPr="00820E4D" w:rsidRDefault="00237296" w:rsidP="007B1846">
            <w:pPr>
              <w:pStyle w:val="BodyTextIndent"/>
              <w:spacing w:after="120"/>
              <w:rPr>
                <w:rFonts w:ascii="Arial" w:hAnsi="Arial" w:cs="Arial"/>
                <w:color w:val="0000FF"/>
                <w:sz w:val="20"/>
              </w:rPr>
            </w:pPr>
          </w:p>
          <w:tbl>
            <w:tblPr>
              <w:tblStyle w:val="TableGrid"/>
              <w:tblW w:w="0" w:type="auto"/>
              <w:tblLook w:val="04A0" w:firstRow="1" w:lastRow="0" w:firstColumn="1" w:lastColumn="0" w:noHBand="0" w:noVBand="1"/>
            </w:tblPr>
            <w:tblGrid>
              <w:gridCol w:w="9002"/>
            </w:tblGrid>
            <w:tr w:rsidR="00237296" w:rsidRPr="00121243" w14:paraId="596D248E" w14:textId="77777777" w:rsidTr="00237296">
              <w:tc>
                <w:tcPr>
                  <w:tcW w:w="9002" w:type="dxa"/>
                </w:tcPr>
                <w:p w14:paraId="2FF30E26" w14:textId="77777777" w:rsidR="00237296" w:rsidRPr="00121243" w:rsidRDefault="00237296" w:rsidP="009623BE">
                  <w:pPr>
                    <w:rPr>
                      <w:rFonts w:ascii="Arial" w:hAnsi="Arial" w:cs="Arial"/>
                      <w:color w:val="0000FF"/>
                      <w:sz w:val="22"/>
                      <w:szCs w:val="22"/>
                    </w:rPr>
                  </w:pPr>
                </w:p>
                <w:p w14:paraId="1366FA17" w14:textId="55A19608" w:rsidR="006478D0" w:rsidRDefault="006478D0" w:rsidP="006478D0">
                  <w:pPr>
                    <w:rPr>
                      <w:rFonts w:ascii="Arial" w:hAnsi="Arial" w:cs="Arial"/>
                      <w:sz w:val="22"/>
                      <w:szCs w:val="22"/>
                    </w:rPr>
                  </w:pPr>
                  <w:r w:rsidRPr="00AB1A40">
                    <w:rPr>
                      <w:rFonts w:ascii="Arial" w:hAnsi="Arial" w:cs="Arial"/>
                      <w:b/>
                      <w:sz w:val="22"/>
                      <w:szCs w:val="22"/>
                    </w:rPr>
                    <w:t>Background:</w:t>
                  </w:r>
                  <w:r>
                    <w:rPr>
                      <w:rFonts w:ascii="Arial" w:hAnsi="Arial" w:cs="Arial"/>
                      <w:sz w:val="22"/>
                      <w:szCs w:val="22"/>
                    </w:rPr>
                    <w:t xml:space="preserve"> </w:t>
                  </w:r>
                  <w:r w:rsidRPr="00E42F67">
                    <w:rPr>
                      <w:rFonts w:ascii="Arial" w:hAnsi="Arial" w:cs="Arial"/>
                      <w:sz w:val="22"/>
                      <w:szCs w:val="22"/>
                    </w:rPr>
                    <w:t xml:space="preserve">Proposal </w:t>
                  </w:r>
                  <w:r w:rsidRPr="0031486E">
                    <w:rPr>
                      <w:rFonts w:ascii="Arial" w:hAnsi="Arial" w:cs="Arial"/>
                      <w:sz w:val="22"/>
                      <w:szCs w:val="22"/>
                    </w:rPr>
                    <w:t xml:space="preserve">2017.008B </w:t>
                  </w:r>
                  <w:r>
                    <w:rPr>
                      <w:rFonts w:ascii="Arial" w:hAnsi="Arial" w:cs="Arial"/>
                      <w:sz w:val="22"/>
                      <w:szCs w:val="22"/>
                    </w:rPr>
                    <w:t xml:space="preserve">created the genus </w:t>
                  </w:r>
                  <w:r w:rsidRPr="0031486E">
                    <w:rPr>
                      <w:rFonts w:ascii="Arial" w:hAnsi="Arial" w:cs="Arial"/>
                      <w:i/>
                      <w:sz w:val="22"/>
                      <w:szCs w:val="22"/>
                    </w:rPr>
                    <w:t>HK97virus</w:t>
                  </w:r>
                  <w:r>
                    <w:rPr>
                      <w:rFonts w:ascii="Arial" w:hAnsi="Arial" w:cs="Arial"/>
                      <w:sz w:val="22"/>
                      <w:szCs w:val="22"/>
                    </w:rPr>
                    <w:t xml:space="preserve">, which was renamed </w:t>
                  </w:r>
                  <w:r>
                    <w:rPr>
                      <w:rFonts w:ascii="Arial" w:hAnsi="Arial" w:cs="Arial"/>
                      <w:i/>
                      <w:sz w:val="22"/>
                      <w:szCs w:val="22"/>
                    </w:rPr>
                    <w:t>Hendrixvirus</w:t>
                  </w:r>
                  <w:r>
                    <w:rPr>
                      <w:rFonts w:ascii="Arial" w:hAnsi="Arial" w:cs="Arial"/>
                      <w:sz w:val="22"/>
                      <w:szCs w:val="22"/>
                    </w:rPr>
                    <w:t xml:space="preserve"> in proposal </w:t>
                  </w:r>
                  <w:r w:rsidRPr="0031486E">
                    <w:rPr>
                      <w:rFonts w:ascii="Arial" w:hAnsi="Arial" w:cs="Arial"/>
                      <w:sz w:val="22"/>
                      <w:szCs w:val="22"/>
                    </w:rPr>
                    <w:t>2018.007B</w:t>
                  </w:r>
                  <w:r>
                    <w:rPr>
                      <w:rFonts w:ascii="Arial" w:hAnsi="Arial" w:cs="Arial"/>
                      <w:sz w:val="22"/>
                      <w:szCs w:val="22"/>
                    </w:rPr>
                    <w:t xml:space="preserve">. </w:t>
                  </w:r>
                  <w:r w:rsidRPr="004674BA">
                    <w:rPr>
                      <w:rFonts w:ascii="Arial" w:hAnsi="Arial" w:cs="Arial"/>
                      <w:i/>
                      <w:sz w:val="22"/>
                      <w:szCs w:val="22"/>
                    </w:rPr>
                    <w:t>HK97virus</w:t>
                  </w:r>
                  <w:r>
                    <w:rPr>
                      <w:rFonts w:ascii="Arial" w:hAnsi="Arial" w:cs="Arial"/>
                      <w:sz w:val="22"/>
                      <w:szCs w:val="22"/>
                    </w:rPr>
                    <w:t xml:space="preserve"> was originally established based on a nucleotide similarity threshold of approximately 45% as assessed by a Gegenees blastn comparison. The ICTV now suggests approximately 70% nucleotide identity as a more appropriate genus demarcation threshold. To be more consistent with prevailing taxonomic principles and other genera of related phages, we propose to promote the </w:t>
                  </w:r>
                  <w:r w:rsidRPr="006F1627">
                    <w:rPr>
                      <w:rFonts w:ascii="Arial" w:hAnsi="Arial" w:cs="Arial"/>
                      <w:i/>
                      <w:sz w:val="22"/>
                      <w:szCs w:val="22"/>
                    </w:rPr>
                    <w:t>Hendrixvirus</w:t>
                  </w:r>
                  <w:r>
                    <w:rPr>
                      <w:rFonts w:ascii="Arial" w:hAnsi="Arial" w:cs="Arial"/>
                      <w:sz w:val="22"/>
                      <w:szCs w:val="22"/>
                    </w:rPr>
                    <w:t xml:space="preserve"> cluster to the rank of subfamily, to be called </w:t>
                  </w:r>
                  <w:r w:rsidRPr="006F1627">
                    <w:rPr>
                      <w:rFonts w:ascii="Arial" w:hAnsi="Arial" w:cs="Arial"/>
                      <w:i/>
                      <w:sz w:val="22"/>
                      <w:szCs w:val="22"/>
                    </w:rPr>
                    <w:t>Hendrixvirinae</w:t>
                  </w:r>
                  <w:r>
                    <w:rPr>
                      <w:rFonts w:ascii="Arial" w:hAnsi="Arial" w:cs="Arial"/>
                      <w:sz w:val="22"/>
                      <w:szCs w:val="22"/>
                    </w:rPr>
                    <w:t>.</w:t>
                  </w:r>
                </w:p>
                <w:p w14:paraId="70950983" w14:textId="77777777" w:rsidR="006478D0" w:rsidRDefault="006478D0" w:rsidP="006478D0">
                  <w:pPr>
                    <w:rPr>
                      <w:rFonts w:ascii="Arial" w:hAnsi="Arial" w:cs="Arial"/>
                      <w:sz w:val="22"/>
                      <w:szCs w:val="22"/>
                    </w:rPr>
                  </w:pPr>
                </w:p>
                <w:p w14:paraId="209AD988" w14:textId="22EE80C0" w:rsidR="006478D0" w:rsidRDefault="006478D0" w:rsidP="006478D0">
                  <w:pPr>
                    <w:rPr>
                      <w:rFonts w:ascii="Arial" w:hAnsi="Arial" w:cs="Arial"/>
                      <w:sz w:val="22"/>
                      <w:szCs w:val="22"/>
                    </w:rPr>
                  </w:pPr>
                  <w:r w:rsidRPr="00AB1A40">
                    <w:rPr>
                      <w:rFonts w:ascii="Arial" w:hAnsi="Arial" w:cs="Arial"/>
                      <w:b/>
                      <w:sz w:val="22"/>
                      <w:szCs w:val="22"/>
                    </w:rPr>
                    <w:t>Methods:</w:t>
                  </w:r>
                  <w:r>
                    <w:rPr>
                      <w:rFonts w:ascii="Arial" w:hAnsi="Arial" w:cs="Arial"/>
                      <w:sz w:val="22"/>
                      <w:szCs w:val="22"/>
                    </w:rPr>
                    <w:t xml:space="preserve"> </w:t>
                  </w:r>
                  <w:r w:rsidRPr="0027287D">
                    <w:rPr>
                      <w:rFonts w:ascii="Arial" w:hAnsi="Arial" w:cs="Arial"/>
                      <w:sz w:val="22"/>
                      <w:szCs w:val="22"/>
                    </w:rPr>
                    <w:t>To support the proposed reorganization, 1</w:t>
                  </w:r>
                  <w:r>
                    <w:rPr>
                      <w:rFonts w:ascii="Arial" w:hAnsi="Arial" w:cs="Arial"/>
                      <w:sz w:val="22"/>
                      <w:szCs w:val="22"/>
                    </w:rPr>
                    <w:t>4</w:t>
                  </w:r>
                  <w:r w:rsidRPr="0027287D">
                    <w:rPr>
                      <w:rFonts w:ascii="Arial" w:hAnsi="Arial" w:cs="Arial"/>
                      <w:sz w:val="22"/>
                      <w:szCs w:val="22"/>
                    </w:rPr>
                    <w:t xml:space="preserve"> complete phage genomes were downloaded from GenBank, including 11 representing the ICTV-recognized species within </w:t>
                  </w:r>
                  <w:r w:rsidRPr="0027287D">
                    <w:rPr>
                      <w:rFonts w:ascii="Arial" w:hAnsi="Arial" w:cs="Arial"/>
                      <w:i/>
                      <w:sz w:val="22"/>
                      <w:szCs w:val="22"/>
                    </w:rPr>
                    <w:t>Hendrixvirus</w:t>
                  </w:r>
                  <w:r w:rsidRPr="0027287D">
                    <w:rPr>
                      <w:rFonts w:ascii="Arial" w:hAnsi="Arial" w:cs="Arial"/>
                      <w:sz w:val="22"/>
                      <w:szCs w:val="22"/>
                    </w:rPr>
                    <w:t xml:space="preserve"> and 3 that have been unofficially associated with </w:t>
                  </w:r>
                  <w:r w:rsidRPr="0027287D">
                    <w:rPr>
                      <w:rFonts w:ascii="Arial" w:hAnsi="Arial" w:cs="Arial"/>
                      <w:i/>
                      <w:sz w:val="22"/>
                      <w:szCs w:val="22"/>
                    </w:rPr>
                    <w:t>Hendrixvirus</w:t>
                  </w:r>
                  <w:r w:rsidRPr="0027287D">
                    <w:rPr>
                      <w:rFonts w:ascii="Arial" w:hAnsi="Arial" w:cs="Arial"/>
                      <w:sz w:val="22"/>
                      <w:szCs w:val="22"/>
                    </w:rPr>
                    <w:t xml:space="preserve"> by GenBank submitters or NCBI algorithms. An all-against-all nucleotide sequence comparison was conducted in VIRIDIC (</w:t>
                  </w:r>
                  <w:r>
                    <w:rPr>
                      <w:rFonts w:ascii="Arial" w:hAnsi="Arial" w:cs="Arial"/>
                      <w:sz w:val="22"/>
                      <w:szCs w:val="22"/>
                    </w:rPr>
                    <w:t>1</w:t>
                  </w:r>
                  <w:r w:rsidRPr="0027287D">
                    <w:rPr>
                      <w:rFonts w:ascii="Arial" w:hAnsi="Arial" w:cs="Arial"/>
                      <w:sz w:val="22"/>
                      <w:szCs w:val="22"/>
                    </w:rPr>
                    <w:t>). Genus assignments were based on a 70% similarity threshold and species assignments were based on a 95% similarity threshold.</w:t>
                  </w:r>
                  <w:r w:rsidRPr="00C66B45">
                    <w:rPr>
                      <w:rFonts w:ascii="Arial" w:hAnsi="Arial" w:cs="Arial"/>
                      <w:sz w:val="22"/>
                      <w:szCs w:val="22"/>
                    </w:rPr>
                    <w:t xml:space="preserve"> </w:t>
                  </w:r>
                  <w:r>
                    <w:rPr>
                      <w:rFonts w:ascii="Arial" w:hAnsi="Arial" w:cs="Arial"/>
                      <w:sz w:val="22"/>
                      <w:szCs w:val="22"/>
                    </w:rPr>
                    <w:t>Nine</w:t>
                  </w:r>
                  <w:r w:rsidRPr="00C66B45">
                    <w:rPr>
                      <w:rFonts w:ascii="Arial" w:hAnsi="Arial" w:cs="Arial"/>
                      <w:sz w:val="22"/>
                      <w:szCs w:val="22"/>
                    </w:rPr>
                    <w:t xml:space="preserve"> </w:t>
                  </w:r>
                  <w:r w:rsidRPr="0027287D">
                    <w:rPr>
                      <w:rFonts w:ascii="Arial" w:hAnsi="Arial" w:cs="Arial"/>
                      <w:sz w:val="22"/>
                      <w:szCs w:val="22"/>
                    </w:rPr>
                    <w:t>new genera</w:t>
                  </w:r>
                  <w:r>
                    <w:rPr>
                      <w:rFonts w:ascii="Arial" w:hAnsi="Arial" w:cs="Arial"/>
                      <w:sz w:val="22"/>
                      <w:szCs w:val="22"/>
                    </w:rPr>
                    <w:t xml:space="preserve"> and 3 new species within </w:t>
                  </w:r>
                  <w:r w:rsidRPr="006F1627">
                    <w:rPr>
                      <w:rFonts w:ascii="Arial" w:hAnsi="Arial" w:cs="Arial"/>
                      <w:i/>
                      <w:sz w:val="22"/>
                      <w:szCs w:val="22"/>
                    </w:rPr>
                    <w:t>Hendrixvirinae</w:t>
                  </w:r>
                  <w:r w:rsidRPr="0027287D">
                    <w:rPr>
                      <w:rFonts w:ascii="Arial" w:hAnsi="Arial" w:cs="Arial"/>
                      <w:sz w:val="22"/>
                      <w:szCs w:val="22"/>
                    </w:rPr>
                    <w:t xml:space="preserve"> are proposed based on Figure 1.</w:t>
                  </w:r>
                  <w:r>
                    <w:rPr>
                      <w:rFonts w:ascii="Arial" w:hAnsi="Arial" w:cs="Arial"/>
                      <w:sz w:val="22"/>
                      <w:szCs w:val="22"/>
                    </w:rPr>
                    <w:t xml:space="preserve"> </w:t>
                  </w:r>
                  <w:r w:rsidR="00EC0309">
                    <w:rPr>
                      <w:rFonts w:ascii="Arial" w:hAnsi="Arial" w:cs="Arial"/>
                      <w:sz w:val="22"/>
                      <w:szCs w:val="22"/>
                    </w:rPr>
                    <w:t>P</w:t>
                  </w:r>
                  <w:r w:rsidR="00EC0309" w:rsidRPr="00EC0309">
                    <w:rPr>
                      <w:rFonts w:ascii="Arial" w:hAnsi="Arial" w:cs="Arial"/>
                      <w:sz w:val="22"/>
                      <w:szCs w:val="22"/>
                    </w:rPr>
                    <w:t>hylogenetic tree</w:t>
                  </w:r>
                  <w:r w:rsidR="00EC0309">
                    <w:rPr>
                      <w:rFonts w:ascii="Arial" w:hAnsi="Arial" w:cs="Arial"/>
                      <w:sz w:val="22"/>
                      <w:szCs w:val="22"/>
                    </w:rPr>
                    <w:t>s</w:t>
                  </w:r>
                  <w:r w:rsidR="00EC0309" w:rsidRPr="00EC0309">
                    <w:rPr>
                      <w:rFonts w:ascii="Arial" w:hAnsi="Arial" w:cs="Arial"/>
                      <w:sz w:val="22"/>
                      <w:szCs w:val="22"/>
                    </w:rPr>
                    <w:t xml:space="preserve"> </w:t>
                  </w:r>
                  <w:r w:rsidR="00EC0309">
                    <w:rPr>
                      <w:rFonts w:ascii="Arial" w:hAnsi="Arial" w:cs="Arial"/>
                      <w:sz w:val="22"/>
                      <w:szCs w:val="22"/>
                    </w:rPr>
                    <w:t xml:space="preserve">were </w:t>
                  </w:r>
                  <w:r w:rsidR="00EC0309" w:rsidRPr="00EC0309">
                    <w:rPr>
                      <w:rFonts w:ascii="Arial" w:hAnsi="Arial" w:cs="Arial"/>
                      <w:sz w:val="22"/>
                      <w:szCs w:val="22"/>
                    </w:rPr>
                    <w:t xml:space="preserve">constructed </w:t>
                  </w:r>
                  <w:r w:rsidR="00EC0309">
                    <w:rPr>
                      <w:rFonts w:ascii="Arial" w:hAnsi="Arial" w:cs="Arial"/>
                      <w:sz w:val="22"/>
                      <w:szCs w:val="22"/>
                    </w:rPr>
                    <w:t>using</w:t>
                  </w:r>
                  <w:r w:rsidR="00EC0309" w:rsidRPr="00EC0309">
                    <w:rPr>
                      <w:rFonts w:ascii="Arial" w:hAnsi="Arial" w:cs="Arial"/>
                      <w:sz w:val="22"/>
                      <w:szCs w:val="22"/>
                    </w:rPr>
                    <w:t xml:space="preserve"> the large terminase subunit (</w:t>
                  </w:r>
                  <w:r w:rsidR="00EC0309" w:rsidRPr="00EC0309">
                    <w:rPr>
                      <w:rFonts w:ascii="Arial" w:hAnsi="Arial" w:cs="Arial"/>
                      <w:i/>
                      <w:sz w:val="22"/>
                      <w:szCs w:val="22"/>
                    </w:rPr>
                    <w:t>terL</w:t>
                  </w:r>
                  <w:r w:rsidR="00EC0309" w:rsidRPr="00EC0309">
                    <w:rPr>
                      <w:rFonts w:ascii="Arial" w:hAnsi="Arial" w:cs="Arial"/>
                      <w:sz w:val="22"/>
                      <w:szCs w:val="22"/>
                    </w:rPr>
                    <w:t xml:space="preserve">) </w:t>
                  </w:r>
                  <w:r w:rsidR="00EC0309">
                    <w:rPr>
                      <w:rFonts w:ascii="Arial" w:hAnsi="Arial" w:cs="Arial"/>
                      <w:sz w:val="22"/>
                      <w:szCs w:val="22"/>
                    </w:rPr>
                    <w:t xml:space="preserve">and major capsid protein (MCP) </w:t>
                  </w:r>
                  <w:r w:rsidR="00EC0309" w:rsidRPr="00EC0309">
                    <w:rPr>
                      <w:rFonts w:ascii="Arial" w:hAnsi="Arial" w:cs="Arial"/>
                      <w:sz w:val="22"/>
                      <w:szCs w:val="22"/>
                    </w:rPr>
                    <w:t>genes</w:t>
                  </w:r>
                  <w:r w:rsidR="00EC0309">
                    <w:rPr>
                      <w:rFonts w:ascii="Arial" w:hAnsi="Arial" w:cs="Arial"/>
                      <w:sz w:val="22"/>
                      <w:szCs w:val="22"/>
                    </w:rPr>
                    <w:t xml:space="preserve">. In these trees, 13 of the 14 phages proposed to comprise </w:t>
                  </w:r>
                  <w:r w:rsidR="00EC0309" w:rsidRPr="00EC0309">
                    <w:rPr>
                      <w:rFonts w:ascii="Arial" w:hAnsi="Arial" w:cs="Arial"/>
                      <w:i/>
                      <w:sz w:val="22"/>
                      <w:szCs w:val="22"/>
                    </w:rPr>
                    <w:t>Hendrixvirinae</w:t>
                  </w:r>
                  <w:r w:rsidR="00EC0309">
                    <w:rPr>
                      <w:rFonts w:ascii="Arial" w:hAnsi="Arial" w:cs="Arial"/>
                      <w:sz w:val="22"/>
                      <w:szCs w:val="22"/>
                    </w:rPr>
                    <w:t xml:space="preserve"> appear monophyletic</w:t>
                  </w:r>
                  <w:r w:rsidR="00664265">
                    <w:rPr>
                      <w:rFonts w:ascii="Arial" w:hAnsi="Arial" w:cs="Arial"/>
                      <w:sz w:val="22"/>
                      <w:szCs w:val="22"/>
                    </w:rPr>
                    <w:t>,</w:t>
                  </w:r>
                  <w:r w:rsidR="00EC0309">
                    <w:rPr>
                      <w:rFonts w:ascii="Arial" w:hAnsi="Arial" w:cs="Arial"/>
                      <w:sz w:val="22"/>
                      <w:szCs w:val="22"/>
                    </w:rPr>
                    <w:t xml:space="preserve"> </w:t>
                  </w:r>
                  <w:r w:rsidR="001D7801">
                    <w:rPr>
                      <w:rFonts w:ascii="Arial" w:hAnsi="Arial" w:cs="Arial"/>
                      <w:sz w:val="22"/>
                      <w:szCs w:val="22"/>
                    </w:rPr>
                    <w:t xml:space="preserve">with </w:t>
                  </w:r>
                  <w:r w:rsidR="00EC0309">
                    <w:rPr>
                      <w:rFonts w:ascii="Arial" w:hAnsi="Arial" w:cs="Arial"/>
                      <w:sz w:val="22"/>
                      <w:szCs w:val="22"/>
                    </w:rPr>
                    <w:t xml:space="preserve">mEp235 </w:t>
                  </w:r>
                  <w:r w:rsidR="0050050E">
                    <w:rPr>
                      <w:rFonts w:ascii="Arial" w:hAnsi="Arial" w:cs="Arial"/>
                      <w:sz w:val="22"/>
                      <w:szCs w:val="22"/>
                    </w:rPr>
                    <w:t>(</w:t>
                  </w:r>
                  <w:r w:rsidR="0050050E" w:rsidRPr="0050050E">
                    <w:rPr>
                      <w:rFonts w:ascii="Arial" w:hAnsi="Arial" w:cs="Arial"/>
                      <w:i/>
                      <w:sz w:val="22"/>
                      <w:szCs w:val="22"/>
                    </w:rPr>
                    <w:t>Nochtlivirus</w:t>
                  </w:r>
                  <w:r w:rsidR="0050050E">
                    <w:rPr>
                      <w:rFonts w:ascii="Arial" w:hAnsi="Arial" w:cs="Arial"/>
                      <w:sz w:val="22"/>
                      <w:szCs w:val="22"/>
                    </w:rPr>
                    <w:t>) sitting outside the main cluster</w:t>
                  </w:r>
                  <w:r w:rsidR="00EC0309" w:rsidRPr="00EC0309">
                    <w:rPr>
                      <w:rFonts w:ascii="Arial" w:hAnsi="Arial" w:cs="Arial"/>
                      <w:sz w:val="22"/>
                      <w:szCs w:val="22"/>
                    </w:rPr>
                    <w:t xml:space="preserve"> (Figure</w:t>
                  </w:r>
                  <w:r w:rsidR="0050050E">
                    <w:rPr>
                      <w:rFonts w:ascii="Arial" w:hAnsi="Arial" w:cs="Arial"/>
                      <w:sz w:val="22"/>
                      <w:szCs w:val="22"/>
                    </w:rPr>
                    <w:t>s</w:t>
                  </w:r>
                  <w:r w:rsidR="00EC0309" w:rsidRPr="00EC0309">
                    <w:rPr>
                      <w:rFonts w:ascii="Arial" w:hAnsi="Arial" w:cs="Arial"/>
                      <w:sz w:val="22"/>
                      <w:szCs w:val="22"/>
                    </w:rPr>
                    <w:t xml:space="preserve"> 2</w:t>
                  </w:r>
                  <w:r w:rsidR="000119F0">
                    <w:rPr>
                      <w:rFonts w:ascii="Arial" w:hAnsi="Arial" w:cs="Arial"/>
                      <w:sz w:val="22"/>
                      <w:szCs w:val="22"/>
                    </w:rPr>
                    <w:t>A</w:t>
                  </w:r>
                  <w:r w:rsidR="0050050E">
                    <w:rPr>
                      <w:rFonts w:ascii="Arial" w:hAnsi="Arial" w:cs="Arial"/>
                      <w:sz w:val="22"/>
                      <w:szCs w:val="22"/>
                    </w:rPr>
                    <w:t xml:space="preserve">, </w:t>
                  </w:r>
                  <w:r w:rsidR="000119F0">
                    <w:rPr>
                      <w:rFonts w:ascii="Arial" w:hAnsi="Arial" w:cs="Arial"/>
                      <w:sz w:val="22"/>
                      <w:szCs w:val="22"/>
                    </w:rPr>
                    <w:t>B</w:t>
                  </w:r>
                  <w:r w:rsidR="00EC0309" w:rsidRPr="00EC0309">
                    <w:rPr>
                      <w:rFonts w:ascii="Arial" w:hAnsi="Arial" w:cs="Arial"/>
                      <w:sz w:val="22"/>
                      <w:szCs w:val="22"/>
                    </w:rPr>
                    <w:t xml:space="preserve">). </w:t>
                  </w:r>
                  <w:r w:rsidR="0050050E">
                    <w:rPr>
                      <w:rFonts w:ascii="Arial" w:hAnsi="Arial" w:cs="Arial"/>
                      <w:sz w:val="22"/>
                      <w:szCs w:val="22"/>
                    </w:rPr>
                    <w:t xml:space="preserve">However, across the genome as a whole, mEp235 shares 59-65% intergenomic similarity with the </w:t>
                  </w:r>
                  <w:r w:rsidR="0050050E" w:rsidRPr="0050050E">
                    <w:rPr>
                      <w:rFonts w:ascii="Arial" w:hAnsi="Arial" w:cs="Arial"/>
                      <w:i/>
                      <w:sz w:val="22"/>
                      <w:szCs w:val="22"/>
                    </w:rPr>
                    <w:t>Shamshuipovirus</w:t>
                  </w:r>
                  <w:r w:rsidR="0050050E">
                    <w:rPr>
                      <w:rFonts w:ascii="Arial" w:hAnsi="Arial" w:cs="Arial"/>
                      <w:sz w:val="22"/>
                      <w:szCs w:val="22"/>
                    </w:rPr>
                    <w:t xml:space="preserve"> phages. This is comparable to the degree of intergenomic similarity </w:t>
                  </w:r>
                  <w:r w:rsidR="00664265">
                    <w:rPr>
                      <w:rFonts w:ascii="Arial" w:hAnsi="Arial" w:cs="Arial"/>
                      <w:sz w:val="22"/>
                      <w:szCs w:val="22"/>
                    </w:rPr>
                    <w:t xml:space="preserve">between </w:t>
                  </w:r>
                  <w:r w:rsidR="00664265" w:rsidRPr="00664265">
                    <w:rPr>
                      <w:rFonts w:ascii="Arial" w:hAnsi="Arial" w:cs="Arial"/>
                      <w:i/>
                      <w:sz w:val="22"/>
                      <w:szCs w:val="22"/>
                    </w:rPr>
                    <w:t>Shampshuipovirus</w:t>
                  </w:r>
                  <w:r w:rsidR="00664265">
                    <w:rPr>
                      <w:rFonts w:ascii="Arial" w:hAnsi="Arial" w:cs="Arial"/>
                      <w:sz w:val="22"/>
                      <w:szCs w:val="22"/>
                    </w:rPr>
                    <w:t xml:space="preserve"> phages and all of the other phages in the proposed </w:t>
                  </w:r>
                  <w:r w:rsidR="00664265" w:rsidRPr="00664265">
                    <w:rPr>
                      <w:rFonts w:ascii="Arial" w:hAnsi="Arial" w:cs="Arial"/>
                      <w:i/>
                      <w:sz w:val="22"/>
                      <w:szCs w:val="22"/>
                    </w:rPr>
                    <w:t>Hendrixvirinae</w:t>
                  </w:r>
                  <w:r w:rsidR="00664265">
                    <w:rPr>
                      <w:rFonts w:ascii="Arial" w:hAnsi="Arial" w:cs="Arial"/>
                      <w:sz w:val="22"/>
                      <w:szCs w:val="22"/>
                    </w:rPr>
                    <w:t xml:space="preserve"> subfamily.</w:t>
                  </w:r>
                  <w:r w:rsidR="0050050E">
                    <w:rPr>
                      <w:rFonts w:ascii="Arial" w:hAnsi="Arial" w:cs="Arial"/>
                      <w:sz w:val="22"/>
                      <w:szCs w:val="22"/>
                    </w:rPr>
                    <w:t xml:space="preserve"> </w:t>
                  </w:r>
                  <w:r w:rsidR="00664265">
                    <w:rPr>
                      <w:rFonts w:ascii="Arial" w:hAnsi="Arial" w:cs="Arial"/>
                      <w:sz w:val="22"/>
                      <w:szCs w:val="22"/>
                    </w:rPr>
                    <w:t xml:space="preserve">We hypothesize that this reflects </w:t>
                  </w:r>
                  <w:r w:rsidR="00263106">
                    <w:rPr>
                      <w:rFonts w:ascii="Arial" w:hAnsi="Arial" w:cs="Arial"/>
                      <w:sz w:val="22"/>
                      <w:szCs w:val="22"/>
                    </w:rPr>
                    <w:t xml:space="preserve">a history of extensive recombination among these phages. </w:t>
                  </w:r>
                  <w:r w:rsidR="00263106" w:rsidRPr="00EC0309">
                    <w:rPr>
                      <w:rFonts w:ascii="Arial" w:hAnsi="Arial" w:cs="Arial"/>
                      <w:sz w:val="22"/>
                      <w:szCs w:val="22"/>
                    </w:rPr>
                    <w:t xml:space="preserve">While terminase </w:t>
                  </w:r>
                  <w:r w:rsidR="00263106">
                    <w:rPr>
                      <w:rFonts w:ascii="Arial" w:hAnsi="Arial" w:cs="Arial"/>
                      <w:sz w:val="22"/>
                      <w:szCs w:val="22"/>
                    </w:rPr>
                    <w:t xml:space="preserve">and MCP are </w:t>
                  </w:r>
                  <w:r w:rsidR="00263106" w:rsidRPr="00EC0309">
                    <w:rPr>
                      <w:rFonts w:ascii="Arial" w:hAnsi="Arial" w:cs="Arial"/>
                      <w:sz w:val="22"/>
                      <w:szCs w:val="22"/>
                    </w:rPr>
                    <w:t>core phage gene</w:t>
                  </w:r>
                  <w:r w:rsidR="00263106">
                    <w:rPr>
                      <w:rFonts w:ascii="Arial" w:hAnsi="Arial" w:cs="Arial"/>
                      <w:sz w:val="22"/>
                      <w:szCs w:val="22"/>
                    </w:rPr>
                    <w:t>s</w:t>
                  </w:r>
                  <w:r w:rsidR="00263106" w:rsidRPr="00EC0309">
                    <w:rPr>
                      <w:rFonts w:ascii="Arial" w:hAnsi="Arial" w:cs="Arial"/>
                      <w:sz w:val="22"/>
                      <w:szCs w:val="22"/>
                    </w:rPr>
                    <w:t xml:space="preserve">, the prevalence of recombination among related phages means that </w:t>
                  </w:r>
                  <w:r w:rsidR="00263106">
                    <w:rPr>
                      <w:rFonts w:ascii="Arial" w:hAnsi="Arial" w:cs="Arial"/>
                      <w:sz w:val="22"/>
                      <w:szCs w:val="22"/>
                    </w:rPr>
                    <w:t>individual</w:t>
                  </w:r>
                  <w:r w:rsidR="00263106" w:rsidRPr="00EC0309">
                    <w:rPr>
                      <w:rFonts w:ascii="Arial" w:hAnsi="Arial" w:cs="Arial"/>
                      <w:sz w:val="22"/>
                      <w:szCs w:val="22"/>
                    </w:rPr>
                    <w:t xml:space="preserve"> core gene phylogenies may not accurately represent species and genus relationships.</w:t>
                  </w:r>
                  <w:r w:rsidR="00263106">
                    <w:rPr>
                      <w:rFonts w:ascii="Arial" w:hAnsi="Arial" w:cs="Arial"/>
                      <w:sz w:val="22"/>
                      <w:szCs w:val="22"/>
                    </w:rPr>
                    <w:t xml:space="preserve"> We therefore propose to leave mEp235 within the </w:t>
                  </w:r>
                  <w:r w:rsidR="00263106" w:rsidRPr="00263106">
                    <w:rPr>
                      <w:rFonts w:ascii="Arial" w:hAnsi="Arial" w:cs="Arial"/>
                      <w:i/>
                      <w:sz w:val="22"/>
                      <w:szCs w:val="22"/>
                    </w:rPr>
                    <w:t>Hendrixvirinae</w:t>
                  </w:r>
                  <w:r w:rsidR="00263106">
                    <w:rPr>
                      <w:rFonts w:ascii="Arial" w:hAnsi="Arial" w:cs="Arial"/>
                      <w:sz w:val="22"/>
                      <w:szCs w:val="22"/>
                    </w:rPr>
                    <w:t xml:space="preserve"> for the time being, based on the level of whole genome similarity to other member phages, but acknowledge that this placement may need to be revised as subfamily demarcation criteria are refined.</w:t>
                  </w:r>
                  <w:r w:rsidR="00EC0309" w:rsidRPr="00EC0309">
                    <w:rPr>
                      <w:rFonts w:ascii="Arial" w:hAnsi="Arial" w:cs="Arial"/>
                      <w:sz w:val="22"/>
                      <w:szCs w:val="22"/>
                    </w:rPr>
                    <w:t xml:space="preserve"> </w:t>
                  </w:r>
                </w:p>
                <w:p w14:paraId="6F980275" w14:textId="77777777" w:rsidR="006478D0" w:rsidRDefault="006478D0" w:rsidP="006478D0">
                  <w:pPr>
                    <w:rPr>
                      <w:rFonts w:ascii="Arial" w:hAnsi="Arial" w:cs="Arial"/>
                      <w:sz w:val="22"/>
                      <w:szCs w:val="22"/>
                    </w:rPr>
                  </w:pPr>
                </w:p>
                <w:p w14:paraId="0A722E76" w14:textId="7FBB6898" w:rsidR="00237296" w:rsidRPr="00121243" w:rsidRDefault="006478D0" w:rsidP="009623BE">
                  <w:pPr>
                    <w:rPr>
                      <w:rFonts w:ascii="Arial" w:hAnsi="Arial" w:cs="Arial"/>
                      <w:color w:val="0000FF"/>
                      <w:sz w:val="22"/>
                      <w:szCs w:val="22"/>
                    </w:rPr>
                  </w:pPr>
                  <w:r w:rsidRPr="00AB1A40">
                    <w:rPr>
                      <w:rFonts w:ascii="Arial" w:hAnsi="Arial" w:cs="Arial"/>
                      <w:b/>
                      <w:sz w:val="22"/>
                      <w:szCs w:val="22"/>
                    </w:rPr>
                    <w:t>Genus Name</w:t>
                  </w:r>
                  <w:r>
                    <w:rPr>
                      <w:rFonts w:ascii="Arial" w:hAnsi="Arial" w:cs="Arial"/>
                      <w:b/>
                      <w:sz w:val="22"/>
                      <w:szCs w:val="22"/>
                    </w:rPr>
                    <w:t xml:space="preserve"> Origin</w:t>
                  </w:r>
                  <w:r w:rsidRPr="00AB1A40">
                    <w:rPr>
                      <w:rFonts w:ascii="Arial" w:hAnsi="Arial" w:cs="Arial"/>
                      <w:b/>
                      <w:sz w:val="22"/>
                      <w:szCs w:val="22"/>
                    </w:rPr>
                    <w:t>s:</w:t>
                  </w:r>
                  <w:r>
                    <w:rPr>
                      <w:rFonts w:ascii="Arial" w:hAnsi="Arial" w:cs="Arial"/>
                      <w:sz w:val="22"/>
                      <w:szCs w:val="22"/>
                    </w:rPr>
                    <w:t xml:space="preserve"> Six proposed genus names (</w:t>
                  </w:r>
                  <w:r w:rsidRPr="00E513B0">
                    <w:rPr>
                      <w:rFonts w:ascii="Arial" w:hAnsi="Arial" w:cs="Arial"/>
                      <w:i/>
                      <w:sz w:val="22"/>
                      <w:szCs w:val="22"/>
                    </w:rPr>
                    <w:t>Yautsimvirus</w:t>
                  </w:r>
                  <w:r>
                    <w:rPr>
                      <w:rFonts w:ascii="Arial" w:hAnsi="Arial" w:cs="Arial"/>
                      <w:sz w:val="22"/>
                      <w:szCs w:val="22"/>
                    </w:rPr>
                    <w:t xml:space="preserve">, </w:t>
                  </w:r>
                  <w:r w:rsidRPr="00AB1A40">
                    <w:rPr>
                      <w:rFonts w:ascii="Arial" w:hAnsi="Arial" w:cs="Arial"/>
                      <w:i/>
                      <w:sz w:val="22"/>
                      <w:szCs w:val="22"/>
                    </w:rPr>
                    <w:t>Shamshuipovirus</w:t>
                  </w:r>
                  <w:r w:rsidRPr="00AB1A40">
                    <w:rPr>
                      <w:rFonts w:ascii="Arial" w:hAnsi="Arial" w:cs="Arial"/>
                      <w:sz w:val="22"/>
                      <w:szCs w:val="22"/>
                    </w:rPr>
                    <w:t xml:space="preserve">, </w:t>
                  </w:r>
                  <w:r w:rsidRPr="00AB1A40">
                    <w:rPr>
                      <w:rFonts w:ascii="Arial" w:hAnsi="Arial" w:cs="Arial"/>
                      <w:i/>
                      <w:sz w:val="22"/>
                      <w:szCs w:val="22"/>
                    </w:rPr>
                    <w:t>Wongtaivirus</w:t>
                  </w:r>
                  <w:r w:rsidRPr="00AB1A40">
                    <w:rPr>
                      <w:rFonts w:ascii="Arial" w:hAnsi="Arial" w:cs="Arial"/>
                      <w:sz w:val="22"/>
                      <w:szCs w:val="22"/>
                    </w:rPr>
                    <w:t xml:space="preserve">, </w:t>
                  </w:r>
                  <w:r w:rsidRPr="00AB1A40">
                    <w:rPr>
                      <w:rFonts w:ascii="Arial" w:hAnsi="Arial" w:cs="Arial"/>
                      <w:i/>
                      <w:sz w:val="22"/>
                      <w:szCs w:val="22"/>
                    </w:rPr>
                    <w:t>Kwaitsingvirus</w:t>
                  </w:r>
                  <w:r w:rsidRPr="00AB1A40">
                    <w:rPr>
                      <w:rFonts w:ascii="Arial" w:hAnsi="Arial" w:cs="Arial"/>
                      <w:sz w:val="22"/>
                      <w:szCs w:val="22"/>
                    </w:rPr>
                    <w:t xml:space="preserve">, </w:t>
                  </w:r>
                  <w:r w:rsidRPr="00AB1A40">
                    <w:rPr>
                      <w:rFonts w:ascii="Arial" w:hAnsi="Arial" w:cs="Arial"/>
                      <w:i/>
                      <w:sz w:val="22"/>
                      <w:szCs w:val="22"/>
                    </w:rPr>
                    <w:t>Wanchaivirus</w:t>
                  </w:r>
                  <w:r>
                    <w:rPr>
                      <w:rFonts w:ascii="Arial" w:hAnsi="Arial" w:cs="Arial"/>
                      <w:i/>
                      <w:sz w:val="22"/>
                      <w:szCs w:val="22"/>
                    </w:rPr>
                    <w:t>, Saikungvirus</w:t>
                  </w:r>
                  <w:r>
                    <w:rPr>
                      <w:rFonts w:ascii="Arial" w:hAnsi="Arial" w:cs="Arial"/>
                      <w:sz w:val="22"/>
                      <w:szCs w:val="22"/>
                    </w:rPr>
                    <w:t xml:space="preserve">) are derived from the names of Districts within Hong Kong (Yau Tsim Mong, </w:t>
                  </w:r>
                  <w:r w:rsidRPr="00AB1A40">
                    <w:rPr>
                      <w:rFonts w:ascii="Arial" w:hAnsi="Arial" w:cs="Arial"/>
                      <w:sz w:val="22"/>
                      <w:szCs w:val="22"/>
                    </w:rPr>
                    <w:t>Sham Shui Po</w:t>
                  </w:r>
                  <w:r>
                    <w:rPr>
                      <w:rFonts w:ascii="Arial" w:hAnsi="Arial" w:cs="Arial"/>
                      <w:sz w:val="22"/>
                      <w:szCs w:val="22"/>
                    </w:rPr>
                    <w:t xml:space="preserve">, Wong Tai, Kwai Tsing, Wan Chai, and Sai Kung, respectively), in recognition of the fact that these genera are typified by members of the Hong Kong (HK) series of phages. </w:t>
                  </w:r>
                  <w:r w:rsidRPr="00E513B0">
                    <w:rPr>
                      <w:rFonts w:ascii="Arial" w:hAnsi="Arial" w:cs="Arial"/>
                      <w:i/>
                      <w:sz w:val="22"/>
                      <w:szCs w:val="22"/>
                    </w:rPr>
                    <w:t>Byrnievirus</w:t>
                  </w:r>
                  <w:r>
                    <w:rPr>
                      <w:rFonts w:ascii="Arial" w:hAnsi="Arial" w:cs="Arial"/>
                      <w:sz w:val="22"/>
                      <w:szCs w:val="22"/>
                    </w:rPr>
                    <w:t xml:space="preserve"> is named for a chainmail shirt, since the HK97 capsid was the first phage in which the interlocking protein ring structures described as “biological chainmail” was found. Two genera typified by Mexican </w:t>
                  </w:r>
                  <w:r w:rsidRPr="0069571A">
                    <w:rPr>
                      <w:rFonts w:ascii="Arial" w:hAnsi="Arial" w:cs="Arial"/>
                      <w:i/>
                      <w:sz w:val="22"/>
                      <w:szCs w:val="22"/>
                    </w:rPr>
                    <w:t>E. coli</w:t>
                  </w:r>
                  <w:r>
                    <w:rPr>
                      <w:rFonts w:ascii="Arial" w:hAnsi="Arial" w:cs="Arial"/>
                      <w:sz w:val="22"/>
                      <w:szCs w:val="22"/>
                    </w:rPr>
                    <w:t xml:space="preserve"> phages are named </w:t>
                  </w:r>
                  <w:r w:rsidRPr="0069571A">
                    <w:rPr>
                      <w:rFonts w:ascii="Arial" w:hAnsi="Arial" w:cs="Arial"/>
                      <w:i/>
                      <w:sz w:val="22"/>
                      <w:szCs w:val="22"/>
                    </w:rPr>
                    <w:t>Nochtlivirus</w:t>
                  </w:r>
                  <w:r>
                    <w:rPr>
                      <w:rFonts w:ascii="Arial" w:hAnsi="Arial" w:cs="Arial"/>
                      <w:sz w:val="22"/>
                      <w:szCs w:val="22"/>
                    </w:rPr>
                    <w:t xml:space="preserve"> and </w:t>
                  </w:r>
                  <w:r w:rsidRPr="0069571A">
                    <w:rPr>
                      <w:rFonts w:ascii="Arial" w:hAnsi="Arial" w:cs="Arial"/>
                      <w:i/>
                      <w:sz w:val="22"/>
                      <w:szCs w:val="22"/>
                    </w:rPr>
                    <w:t>Cuauhtlivirus</w:t>
                  </w:r>
                  <w:r>
                    <w:rPr>
                      <w:rFonts w:ascii="Arial" w:hAnsi="Arial" w:cs="Arial"/>
                      <w:sz w:val="22"/>
                      <w:szCs w:val="22"/>
                    </w:rPr>
                    <w:t xml:space="preserve"> after the Nahuatl words for prickly pear and eagle, respectively.</w:t>
                  </w:r>
                </w:p>
              </w:tc>
            </w:tr>
          </w:tbl>
          <w:p w14:paraId="237A7752" w14:textId="77777777" w:rsidR="00237296" w:rsidRPr="00B91D87" w:rsidRDefault="00237296" w:rsidP="009623BE">
            <w:pPr>
              <w:rPr>
                <w:rFonts w:ascii="Arial" w:hAnsi="Arial" w:cs="Arial"/>
                <w:color w:val="0000FF"/>
                <w:sz w:val="20"/>
              </w:rPr>
            </w:pPr>
          </w:p>
        </w:tc>
      </w:tr>
    </w:tbl>
    <w:p w14:paraId="5E84A4A4" w14:textId="516570C4" w:rsidR="00237296" w:rsidRDefault="00237296" w:rsidP="007B1846">
      <w:pPr>
        <w:pStyle w:val="BodyTextIndent"/>
        <w:spacing w:before="120" w:after="120"/>
        <w:ind w:left="0" w:firstLine="0"/>
        <w:rPr>
          <w:rFonts w:ascii="Arial" w:hAnsi="Arial" w:cs="Arial"/>
          <w:b/>
          <w:color w:val="000000"/>
          <w:szCs w:val="24"/>
        </w:rPr>
      </w:pPr>
      <w:r>
        <w:rPr>
          <w:rFonts w:ascii="Arial" w:hAnsi="Arial" w:cs="Arial"/>
          <w:b/>
          <w:color w:val="000000"/>
          <w:szCs w:val="24"/>
        </w:rPr>
        <w:lastRenderedPageBreak/>
        <w:t>Supporting evidence</w:t>
      </w:r>
    </w:p>
    <w:p w14:paraId="30A752FD" w14:textId="1E276F2E" w:rsidR="00237296" w:rsidRPr="00121243" w:rsidRDefault="00237296" w:rsidP="00237296">
      <w:pPr>
        <w:rPr>
          <w:rFonts w:ascii="Arial" w:hAnsi="Arial" w:cs="Arial"/>
          <w:b/>
          <w:sz w:val="22"/>
          <w:szCs w:val="22"/>
        </w:rPr>
      </w:pPr>
    </w:p>
    <w:p w14:paraId="686588BA" w14:textId="77777777" w:rsidR="006478D0" w:rsidRPr="00121243" w:rsidRDefault="006478D0" w:rsidP="006478D0">
      <w:pPr>
        <w:rPr>
          <w:rFonts w:ascii="Arial" w:hAnsi="Arial" w:cs="Arial"/>
          <w:b/>
          <w:sz w:val="22"/>
          <w:szCs w:val="22"/>
        </w:rPr>
      </w:pPr>
      <w:r>
        <w:rPr>
          <w:rFonts w:ascii="Arial" w:hAnsi="Arial" w:cs="Arial"/>
          <w:b/>
          <w:sz w:val="22"/>
          <w:szCs w:val="22"/>
        </w:rPr>
        <w:t xml:space="preserve">Figure 1. VIRIDIC heatmap of proposed </w:t>
      </w:r>
      <w:r>
        <w:rPr>
          <w:rFonts w:ascii="Arial" w:hAnsi="Arial" w:cs="Arial"/>
          <w:b/>
          <w:i/>
          <w:sz w:val="22"/>
          <w:szCs w:val="22"/>
        </w:rPr>
        <w:t>Hendrixvirinae</w:t>
      </w:r>
      <w:r>
        <w:rPr>
          <w:rFonts w:ascii="Arial" w:hAnsi="Arial" w:cs="Arial"/>
          <w:b/>
          <w:sz w:val="22"/>
          <w:szCs w:val="22"/>
        </w:rPr>
        <w:t xml:space="preserve"> phages. </w:t>
      </w:r>
      <w:r>
        <w:rPr>
          <w:rFonts w:ascii="Arial" w:hAnsi="Arial" w:cs="Arial"/>
          <w:sz w:val="22"/>
          <w:szCs w:val="22"/>
        </w:rPr>
        <w:t xml:space="preserve">Phage names are provided with GenBank accession numbers and </w:t>
      </w:r>
      <w:bookmarkStart w:id="0" w:name="_Hlk46916868"/>
      <w:r>
        <w:rPr>
          <w:rFonts w:ascii="Arial" w:hAnsi="Arial" w:cs="Arial"/>
          <w:sz w:val="22"/>
          <w:szCs w:val="22"/>
        </w:rPr>
        <w:t>indicate any previously recognized ICTV species assignments</w:t>
      </w:r>
      <w:bookmarkEnd w:id="0"/>
      <w:r>
        <w:rPr>
          <w:rFonts w:ascii="Arial" w:hAnsi="Arial" w:cs="Arial"/>
          <w:sz w:val="22"/>
          <w:szCs w:val="22"/>
        </w:rPr>
        <w:t>. New genera established in this proposal are marked in gold boxes and new species are indicated with red boxes.</w:t>
      </w:r>
    </w:p>
    <w:p w14:paraId="1A3B34BE" w14:textId="77777777" w:rsidR="006478D0" w:rsidRPr="00121243" w:rsidRDefault="006478D0" w:rsidP="006478D0">
      <w:pPr>
        <w:rPr>
          <w:rFonts w:ascii="Arial" w:hAnsi="Arial" w:cs="Arial"/>
          <w:b/>
          <w:sz w:val="22"/>
          <w:szCs w:val="22"/>
        </w:rPr>
      </w:pPr>
    </w:p>
    <w:p w14:paraId="6C632973" w14:textId="4D2744CD" w:rsidR="006478D0" w:rsidRPr="00121243" w:rsidRDefault="006478D0" w:rsidP="006478D0">
      <w:pPr>
        <w:rPr>
          <w:rFonts w:ascii="Arial" w:hAnsi="Arial" w:cs="Arial"/>
          <w:b/>
          <w:sz w:val="22"/>
          <w:szCs w:val="22"/>
        </w:rPr>
      </w:pPr>
      <w:r w:rsidRPr="006478D0">
        <w:rPr>
          <w:rFonts w:ascii="Arial" w:hAnsi="Arial" w:cs="Arial"/>
          <w:b/>
          <w:noProof/>
          <w:sz w:val="22"/>
          <w:szCs w:val="22"/>
        </w:rPr>
        <w:drawing>
          <wp:inline distT="0" distB="0" distL="0" distR="0" wp14:anchorId="768746E8" wp14:editId="55A274BE">
            <wp:extent cx="5727700" cy="6303645"/>
            <wp:effectExtent l="0" t="0" r="0" b="0"/>
            <wp:docPr id="1" name="Picture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screenshot of a cell phone&#10;&#10;Description automatically generated"/>
                    <pic:cNvPicPr/>
                  </pic:nvPicPr>
                  <pic:blipFill>
                    <a:blip r:embed="rId8"/>
                    <a:stretch>
                      <a:fillRect/>
                    </a:stretch>
                  </pic:blipFill>
                  <pic:spPr>
                    <a:xfrm>
                      <a:off x="0" y="0"/>
                      <a:ext cx="5727700" cy="6303645"/>
                    </a:xfrm>
                    <a:prstGeom prst="rect">
                      <a:avLst/>
                    </a:prstGeom>
                  </pic:spPr>
                </pic:pic>
              </a:graphicData>
            </a:graphic>
          </wp:inline>
        </w:drawing>
      </w:r>
    </w:p>
    <w:p w14:paraId="333A051C" w14:textId="77777777" w:rsidR="006478D0" w:rsidRPr="00121243" w:rsidRDefault="006478D0" w:rsidP="006478D0">
      <w:pPr>
        <w:rPr>
          <w:rFonts w:ascii="Arial" w:hAnsi="Arial" w:cs="Arial"/>
          <w:b/>
          <w:sz w:val="22"/>
          <w:szCs w:val="22"/>
        </w:rPr>
      </w:pPr>
    </w:p>
    <w:p w14:paraId="53E2BF0A" w14:textId="77777777" w:rsidR="006478D0" w:rsidRPr="00121243" w:rsidRDefault="006478D0" w:rsidP="006478D0">
      <w:pPr>
        <w:rPr>
          <w:rFonts w:ascii="Arial" w:hAnsi="Arial" w:cs="Arial"/>
          <w:b/>
          <w:sz w:val="22"/>
          <w:szCs w:val="22"/>
        </w:rPr>
      </w:pPr>
    </w:p>
    <w:p w14:paraId="3CC7C17E" w14:textId="77777777" w:rsidR="006478D0" w:rsidRDefault="006478D0" w:rsidP="006478D0">
      <w:pPr>
        <w:rPr>
          <w:rFonts w:ascii="Arial" w:hAnsi="Arial" w:cs="Arial"/>
          <w:b/>
        </w:rPr>
      </w:pPr>
    </w:p>
    <w:p w14:paraId="68FBD777" w14:textId="77777777" w:rsidR="00980B2C" w:rsidRDefault="00980B2C">
      <w:pPr>
        <w:rPr>
          <w:rFonts w:ascii="Arial" w:hAnsi="Arial" w:cs="Arial"/>
          <w:b/>
        </w:rPr>
      </w:pPr>
      <w:r>
        <w:rPr>
          <w:rFonts w:ascii="Arial" w:hAnsi="Arial" w:cs="Arial"/>
          <w:b/>
        </w:rPr>
        <w:br w:type="page"/>
      </w:r>
    </w:p>
    <w:p w14:paraId="5B045876" w14:textId="1B3CEC49" w:rsidR="000119F0" w:rsidRDefault="000119F0" w:rsidP="006478D0">
      <w:pPr>
        <w:spacing w:before="120" w:after="120"/>
        <w:rPr>
          <w:rFonts w:ascii="Arial" w:hAnsi="Arial" w:cs="Arial"/>
          <w:b/>
        </w:rPr>
      </w:pPr>
      <w:r>
        <w:rPr>
          <w:rFonts w:ascii="Arial" w:hAnsi="Arial" w:cs="Arial"/>
          <w:b/>
        </w:rPr>
        <w:lastRenderedPageBreak/>
        <w:t xml:space="preserve">Figure 2. </w:t>
      </w:r>
      <w:r w:rsidR="00980B2C">
        <w:rPr>
          <w:rFonts w:ascii="Arial" w:hAnsi="Arial" w:cs="Arial"/>
          <w:b/>
        </w:rPr>
        <w:t xml:space="preserve">A) </w:t>
      </w:r>
      <w:r w:rsidR="00935BEA" w:rsidRPr="00D20201">
        <w:rPr>
          <w:rFonts w:ascii="Arial" w:hAnsi="Arial" w:cs="Arial"/>
          <w:b/>
          <w:i/>
        </w:rPr>
        <w:t>terL</w:t>
      </w:r>
      <w:r w:rsidR="00935BEA">
        <w:rPr>
          <w:rFonts w:ascii="Arial" w:hAnsi="Arial" w:cs="Arial"/>
          <w:b/>
        </w:rPr>
        <w:t xml:space="preserve"> </w:t>
      </w:r>
      <w:r w:rsidR="00980B2C">
        <w:rPr>
          <w:rFonts w:ascii="Arial" w:hAnsi="Arial" w:cs="Arial"/>
          <w:b/>
        </w:rPr>
        <w:t xml:space="preserve">and B) MCP </w:t>
      </w:r>
      <w:r w:rsidR="00935BEA">
        <w:rPr>
          <w:rFonts w:ascii="Arial" w:hAnsi="Arial" w:cs="Arial"/>
          <w:b/>
        </w:rPr>
        <w:t>gene phylogen</w:t>
      </w:r>
      <w:r w:rsidR="00980B2C">
        <w:rPr>
          <w:rFonts w:ascii="Arial" w:hAnsi="Arial" w:cs="Arial"/>
          <w:b/>
        </w:rPr>
        <w:t>ies</w:t>
      </w:r>
      <w:r w:rsidR="00935BEA">
        <w:rPr>
          <w:rFonts w:ascii="Arial" w:hAnsi="Arial" w:cs="Arial"/>
          <w:b/>
        </w:rPr>
        <w:t xml:space="preserve"> for </w:t>
      </w:r>
      <w:r w:rsidR="00980B2C">
        <w:rPr>
          <w:rFonts w:ascii="Arial" w:hAnsi="Arial" w:cs="Arial"/>
          <w:b/>
        </w:rPr>
        <w:t>Hendrix</w:t>
      </w:r>
      <w:r w:rsidR="00935BEA" w:rsidRPr="00D20201">
        <w:rPr>
          <w:rFonts w:ascii="Arial" w:hAnsi="Arial" w:cs="Arial"/>
          <w:b/>
          <w:i/>
        </w:rPr>
        <w:t>virinae</w:t>
      </w:r>
      <w:r w:rsidR="00935BEA">
        <w:rPr>
          <w:rFonts w:ascii="Arial" w:hAnsi="Arial" w:cs="Arial"/>
          <w:b/>
        </w:rPr>
        <w:t>.</w:t>
      </w:r>
      <w:r w:rsidR="00935BEA">
        <w:rPr>
          <w:rFonts w:ascii="Arial" w:hAnsi="Arial" w:cs="Arial"/>
        </w:rPr>
        <w:t xml:space="preserve"> </w:t>
      </w:r>
      <w:r w:rsidR="00980B2C">
        <w:rPr>
          <w:rFonts w:ascii="Arial" w:hAnsi="Arial" w:cs="Arial"/>
        </w:rPr>
        <w:t>All 14 phages</w:t>
      </w:r>
      <w:r w:rsidR="00935BEA">
        <w:rPr>
          <w:rFonts w:ascii="Arial" w:hAnsi="Arial" w:cs="Arial"/>
        </w:rPr>
        <w:t xml:space="preserve"> used for intergenomic similarity calculations were sufficiently annotated for inclusion in this analysis. In genomes where the </w:t>
      </w:r>
      <w:r w:rsidR="00980B2C">
        <w:rPr>
          <w:rFonts w:ascii="Arial" w:hAnsi="Arial" w:cs="Arial"/>
        </w:rPr>
        <w:t>gene</w:t>
      </w:r>
      <w:r w:rsidR="00935BEA">
        <w:rPr>
          <w:rFonts w:ascii="Arial" w:hAnsi="Arial" w:cs="Arial"/>
        </w:rPr>
        <w:t xml:space="preserve"> was not explicitly annotated</w:t>
      </w:r>
      <w:r w:rsidR="00980B2C">
        <w:rPr>
          <w:rFonts w:ascii="Arial" w:hAnsi="Arial" w:cs="Arial"/>
        </w:rPr>
        <w:t xml:space="preserve"> with its function</w:t>
      </w:r>
      <w:r w:rsidR="00935BEA">
        <w:rPr>
          <w:rFonts w:ascii="Arial" w:hAnsi="Arial" w:cs="Arial"/>
        </w:rPr>
        <w:t>, the encoding ORF was identified based on local gene synteny and primary nucleotide sequence. Th</w:t>
      </w:r>
      <w:r w:rsidR="00980B2C">
        <w:rPr>
          <w:rFonts w:ascii="Arial" w:hAnsi="Arial" w:cs="Arial"/>
        </w:rPr>
        <w:t>ese</w:t>
      </w:r>
      <w:r w:rsidR="00935BEA">
        <w:rPr>
          <w:rFonts w:ascii="Arial" w:hAnsi="Arial" w:cs="Arial"/>
        </w:rPr>
        <w:t xml:space="preserve"> </w:t>
      </w:r>
      <w:r w:rsidR="00980B2C">
        <w:rPr>
          <w:rFonts w:ascii="Arial" w:hAnsi="Arial" w:cs="Arial"/>
        </w:rPr>
        <w:t>are</w:t>
      </w:r>
      <w:r w:rsidR="00935BEA">
        <w:rPr>
          <w:rFonts w:ascii="Arial" w:hAnsi="Arial" w:cs="Arial"/>
        </w:rPr>
        <w:t xml:space="preserve"> neighbor-joining tree</w:t>
      </w:r>
      <w:r w:rsidR="00980B2C">
        <w:rPr>
          <w:rFonts w:ascii="Arial" w:hAnsi="Arial" w:cs="Arial"/>
        </w:rPr>
        <w:t>s</w:t>
      </w:r>
      <w:r w:rsidR="00935BEA">
        <w:rPr>
          <w:rFonts w:ascii="Arial" w:hAnsi="Arial" w:cs="Arial"/>
        </w:rPr>
        <w:t xml:space="preserve"> </w:t>
      </w:r>
      <w:r w:rsidR="00847907">
        <w:rPr>
          <w:rFonts w:ascii="Arial" w:hAnsi="Arial" w:cs="Arial"/>
        </w:rPr>
        <w:t xml:space="preserve">(2) </w:t>
      </w:r>
      <w:r w:rsidR="00935BEA">
        <w:rPr>
          <w:rFonts w:ascii="Arial" w:hAnsi="Arial" w:cs="Arial"/>
        </w:rPr>
        <w:t xml:space="preserve">constructed </w:t>
      </w:r>
      <w:r w:rsidR="00524EAB">
        <w:rPr>
          <w:rFonts w:ascii="Arial" w:hAnsi="Arial" w:cs="Arial"/>
        </w:rPr>
        <w:t>in Geneious (v. 2020.2.4</w:t>
      </w:r>
      <w:r w:rsidR="00847907">
        <w:rPr>
          <w:rFonts w:ascii="Arial" w:hAnsi="Arial" w:cs="Arial"/>
        </w:rPr>
        <w:t>, Biomatters Ltd</w:t>
      </w:r>
      <w:r w:rsidR="00524EAB">
        <w:rPr>
          <w:rFonts w:ascii="Arial" w:hAnsi="Arial" w:cs="Arial"/>
        </w:rPr>
        <w:t>), each using</w:t>
      </w:r>
      <w:r w:rsidR="00935BEA">
        <w:rPr>
          <w:rFonts w:ascii="Arial" w:hAnsi="Arial" w:cs="Arial"/>
        </w:rPr>
        <w:t xml:space="preserve"> </w:t>
      </w:r>
      <w:r w:rsidR="00524EAB">
        <w:rPr>
          <w:rFonts w:ascii="Arial" w:hAnsi="Arial" w:cs="Arial"/>
        </w:rPr>
        <w:t xml:space="preserve">a </w:t>
      </w:r>
      <w:r w:rsidR="00935BEA">
        <w:rPr>
          <w:rFonts w:ascii="Arial" w:hAnsi="Arial" w:cs="Arial"/>
        </w:rPr>
        <w:t>Tamura-Nei distance matrix</w:t>
      </w:r>
      <w:r w:rsidR="00524EAB">
        <w:rPr>
          <w:rFonts w:ascii="Arial" w:hAnsi="Arial" w:cs="Arial"/>
        </w:rPr>
        <w:t xml:space="preserve"> (</w:t>
      </w:r>
      <w:r w:rsidR="00847907">
        <w:rPr>
          <w:rFonts w:ascii="Arial" w:hAnsi="Arial" w:cs="Arial"/>
        </w:rPr>
        <w:t>3</w:t>
      </w:r>
      <w:r w:rsidR="00524EAB">
        <w:rPr>
          <w:rFonts w:ascii="Arial" w:hAnsi="Arial" w:cs="Arial"/>
        </w:rPr>
        <w:t>)</w:t>
      </w:r>
      <w:r w:rsidR="00935BEA">
        <w:rPr>
          <w:rFonts w:ascii="Arial" w:hAnsi="Arial" w:cs="Arial"/>
        </w:rPr>
        <w:t xml:space="preserve">, rooted using </w:t>
      </w:r>
      <w:r w:rsidR="00980B2C">
        <w:rPr>
          <w:rFonts w:ascii="Arial" w:hAnsi="Arial" w:cs="Arial"/>
        </w:rPr>
        <w:t>phi80</w:t>
      </w:r>
      <w:r w:rsidR="00935BEA">
        <w:rPr>
          <w:rFonts w:ascii="Arial" w:hAnsi="Arial" w:cs="Arial"/>
        </w:rPr>
        <w:t xml:space="preserve"> as the outgroup. </w:t>
      </w:r>
    </w:p>
    <w:p w14:paraId="51D325C9" w14:textId="5A5CBF45" w:rsidR="000119F0" w:rsidRDefault="00EE4A56" w:rsidP="006478D0">
      <w:pPr>
        <w:spacing w:before="120" w:after="120"/>
        <w:rPr>
          <w:rFonts w:ascii="Arial" w:hAnsi="Arial" w:cs="Arial"/>
          <w:b/>
        </w:rPr>
      </w:pPr>
      <w:r w:rsidRPr="00EE4A56">
        <w:rPr>
          <w:rFonts w:ascii="Arial" w:hAnsi="Arial" w:cs="Arial"/>
          <w:b/>
          <w:noProof/>
        </w:rPr>
        <mc:AlternateContent>
          <mc:Choice Requires="wps">
            <w:drawing>
              <wp:anchor distT="45720" distB="45720" distL="114300" distR="114300" simplePos="0" relativeHeight="251661312" behindDoc="0" locked="0" layoutInCell="1" allowOverlap="1" wp14:anchorId="16F285FD" wp14:editId="6845E635">
                <wp:simplePos x="0" y="0"/>
                <wp:positionH relativeFrom="column">
                  <wp:posOffset>4870401</wp:posOffset>
                </wp:positionH>
                <wp:positionV relativeFrom="paragraph">
                  <wp:posOffset>182245</wp:posOffset>
                </wp:positionV>
                <wp:extent cx="518746" cy="334108"/>
                <wp:effectExtent l="0" t="0" r="0" b="889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746" cy="334108"/>
                        </a:xfrm>
                        <a:prstGeom prst="rect">
                          <a:avLst/>
                        </a:prstGeom>
                        <a:solidFill>
                          <a:srgbClr val="FFFFFF"/>
                        </a:solidFill>
                        <a:ln w="9525">
                          <a:noFill/>
                          <a:miter lim="800000"/>
                          <a:headEnd/>
                          <a:tailEnd/>
                        </a:ln>
                      </wps:spPr>
                      <wps:txbx>
                        <w:txbxContent>
                          <w:p w14:paraId="5977D7A5" w14:textId="421A7D4A" w:rsidR="00EE4A56" w:rsidRPr="00E75AC5" w:rsidRDefault="00EE4A56">
                            <w:pPr>
                              <w:rPr>
                                <w:b/>
                                <w:sz w:val="36"/>
                                <w:szCs w:val="36"/>
                              </w:rPr>
                            </w:pPr>
                            <w:r w:rsidRPr="00E75AC5">
                              <w:rPr>
                                <w:b/>
                                <w:sz w:val="36"/>
                                <w:szCs w:val="36"/>
                              </w:rP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F285FD" id="_x0000_t202" coordsize="21600,21600" o:spt="202" path="m,l,21600r21600,l21600,xe">
                <v:stroke joinstyle="miter"/>
                <v:path gradientshapeok="t" o:connecttype="rect"/>
              </v:shapetype>
              <v:shape id="Text Box 2" o:spid="_x0000_s1026" type="#_x0000_t202" style="position:absolute;margin-left:383.5pt;margin-top:14.35pt;width:40.85pt;height:26.3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" stroked="f">
                <v:textbox>
                  <w:txbxContent>
                    <w:p w14:paraId="5977D7A5" w14:textId="421A7D4A" w:rsidR="00EE4A56" w:rsidRPr="00E75AC5" w:rsidRDefault="00EE4A56">
                      <w:pPr>
                        <w:rPr>
                          <w:b/>
                          <w:sz w:val="36"/>
                          <w:szCs w:val="36"/>
                        </w:rPr>
                      </w:pPr>
                      <w:r w:rsidRPr="00E75AC5">
                        <w:rPr>
                          <w:b/>
                          <w:sz w:val="36"/>
                          <w:szCs w:val="36"/>
                        </w:rPr>
                        <w:t>A</w:t>
                      </w:r>
                    </w:p>
                  </w:txbxContent>
                </v:textbox>
              </v:shape>
            </w:pict>
          </mc:Fallback>
        </mc:AlternateContent>
      </w:r>
      <w:r w:rsidRPr="00EE4A56">
        <w:rPr>
          <w:noProof/>
        </w:rPr>
        <w:drawing>
          <wp:inline distT="0" distB="0" distL="0" distR="0" wp14:anchorId="75B5837C" wp14:editId="3DBE3A7F">
            <wp:extent cx="4804527" cy="3530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extLst>
                        <a:ext uri="{28A0092B-C50C-407E-A947-70E740481C1C}">
                          <a14:useLocalDpi xmlns:a14="http://schemas.microsoft.com/office/drawing/2010/main"/>
                        </a:ext>
                      </a:extLst>
                    </a:blip>
                    <a:srcRect l="6735" t="3410" r="4357" b="8368"/>
                    <a:stretch/>
                  </pic:blipFill>
                  <pic:spPr bwMode="auto">
                    <a:xfrm>
                      <a:off x="0" y="0"/>
                      <a:ext cx="4837981" cy="3555183"/>
                    </a:xfrm>
                    <a:prstGeom prst="rect">
                      <a:avLst/>
                    </a:prstGeom>
                    <a:ln>
                      <a:noFill/>
                    </a:ln>
                    <a:extLst>
                      <a:ext uri="{53640926-AAD7-44D8-BBD7-CCE9431645EC}">
                        <a14:shadowObscured xmlns:a14="http://schemas.microsoft.com/office/drawing/2010/main"/>
                      </a:ext>
                    </a:extLst>
                  </pic:spPr>
                </pic:pic>
              </a:graphicData>
            </a:graphic>
          </wp:inline>
        </w:drawing>
      </w:r>
    </w:p>
    <w:p w14:paraId="67F05A0C" w14:textId="1F4D435A" w:rsidR="00EE4A56" w:rsidRDefault="00EE4A56" w:rsidP="006478D0">
      <w:pPr>
        <w:spacing w:before="120" w:after="120"/>
        <w:rPr>
          <w:rFonts w:ascii="Arial" w:hAnsi="Arial" w:cs="Arial"/>
          <w:b/>
        </w:rPr>
      </w:pPr>
    </w:p>
    <w:p w14:paraId="50DFE670" w14:textId="3322934F" w:rsidR="00EE4A56" w:rsidRDefault="00EE4A56" w:rsidP="006478D0">
      <w:pPr>
        <w:spacing w:before="120" w:after="120"/>
        <w:rPr>
          <w:rFonts w:ascii="Arial" w:hAnsi="Arial" w:cs="Arial"/>
          <w:b/>
        </w:rPr>
      </w:pPr>
      <w:r w:rsidRPr="00EE4A56">
        <w:rPr>
          <w:rFonts w:ascii="Arial" w:hAnsi="Arial" w:cs="Arial"/>
          <w:b/>
          <w:noProof/>
        </w:rPr>
        <mc:AlternateContent>
          <mc:Choice Requires="wps">
            <w:drawing>
              <wp:anchor distT="45720" distB="45720" distL="114300" distR="114300" simplePos="0" relativeHeight="251663360" behindDoc="0" locked="0" layoutInCell="1" allowOverlap="1" wp14:anchorId="49C197D4" wp14:editId="2751166C">
                <wp:simplePos x="0" y="0"/>
                <wp:positionH relativeFrom="column">
                  <wp:posOffset>4882173</wp:posOffset>
                </wp:positionH>
                <wp:positionV relativeFrom="paragraph">
                  <wp:posOffset>116400</wp:posOffset>
                </wp:positionV>
                <wp:extent cx="518746" cy="334108"/>
                <wp:effectExtent l="0" t="0" r="0" b="889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746" cy="334108"/>
                        </a:xfrm>
                        <a:prstGeom prst="rect">
                          <a:avLst/>
                        </a:prstGeom>
                        <a:solidFill>
                          <a:srgbClr val="FFFFFF"/>
                        </a:solidFill>
                        <a:ln w="9525">
                          <a:noFill/>
                          <a:miter lim="800000"/>
                          <a:headEnd/>
                          <a:tailEnd/>
                        </a:ln>
                      </wps:spPr>
                      <wps:txbx>
                        <w:txbxContent>
                          <w:p w14:paraId="4E4DCD0E" w14:textId="7311A6E7" w:rsidR="00EE4A56" w:rsidRPr="006020EE" w:rsidRDefault="00EE4A56" w:rsidP="00EE4A56">
                            <w:pPr>
                              <w:rPr>
                                <w:b/>
                                <w:sz w:val="36"/>
                                <w:szCs w:val="36"/>
                              </w:rPr>
                            </w:pPr>
                            <w:r>
                              <w:rPr>
                                <w:b/>
                                <w:sz w:val="36"/>
                                <w:szCs w:val="36"/>
                              </w:rP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C197D4" id="_x0000_s1027" type="#_x0000_t202" style="position:absolute;margin-left:384.4pt;margin-top:9.15pt;width:40.85pt;height:26.3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" stroked="f">
                <v:textbox>
                  <w:txbxContent>
                    <w:p w14:paraId="4E4DCD0E" w14:textId="7311A6E7" w:rsidR="00EE4A56" w:rsidRPr="006020EE" w:rsidRDefault="00EE4A56" w:rsidP="00EE4A56">
                      <w:pPr>
                        <w:rPr>
                          <w:b/>
                          <w:sz w:val="36"/>
                          <w:szCs w:val="36"/>
                        </w:rPr>
                      </w:pPr>
                      <w:r>
                        <w:rPr>
                          <w:b/>
                          <w:sz w:val="36"/>
                          <w:szCs w:val="36"/>
                        </w:rPr>
                        <w:t>B</w:t>
                      </w:r>
                    </w:p>
                  </w:txbxContent>
                </v:textbox>
              </v:shape>
            </w:pict>
          </mc:Fallback>
        </mc:AlternateContent>
      </w:r>
      <w:r w:rsidRPr="00EE4A56">
        <w:rPr>
          <w:noProof/>
        </w:rPr>
        <w:drawing>
          <wp:inline distT="0" distB="0" distL="0" distR="0" wp14:anchorId="06156114" wp14:editId="7E895258">
            <wp:extent cx="4826000" cy="3575050"/>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cstate="screen">
                      <a:extLst>
                        <a:ext uri="{28A0092B-C50C-407E-A947-70E740481C1C}">
                          <a14:useLocalDpi xmlns:a14="http://schemas.microsoft.com/office/drawing/2010/main"/>
                        </a:ext>
                      </a:extLst>
                    </a:blip>
                    <a:srcRect/>
                    <a:stretch/>
                  </pic:blipFill>
                  <pic:spPr bwMode="auto">
                    <a:xfrm>
                      <a:off x="0" y="0"/>
                      <a:ext cx="4835540" cy="3582117"/>
                    </a:xfrm>
                    <a:prstGeom prst="rect">
                      <a:avLst/>
                    </a:prstGeom>
                    <a:ln>
                      <a:noFill/>
                    </a:ln>
                    <a:extLst>
                      <a:ext uri="{53640926-AAD7-44D8-BBD7-CCE9431645EC}">
                        <a14:shadowObscured xmlns:a14="http://schemas.microsoft.com/office/drawing/2010/main"/>
                      </a:ext>
                    </a:extLst>
                  </pic:spPr>
                </pic:pic>
              </a:graphicData>
            </a:graphic>
          </wp:inline>
        </w:drawing>
      </w:r>
    </w:p>
    <w:p w14:paraId="44A998C3" w14:textId="77777777" w:rsidR="00EE4A56" w:rsidRDefault="00EE4A56" w:rsidP="006478D0">
      <w:pPr>
        <w:spacing w:before="120" w:after="120"/>
        <w:rPr>
          <w:rFonts w:ascii="Arial" w:hAnsi="Arial" w:cs="Arial"/>
          <w:b/>
        </w:rPr>
      </w:pPr>
    </w:p>
    <w:p w14:paraId="27FB3AC2" w14:textId="77777777" w:rsidR="00EE4A56" w:rsidRDefault="00EE4A56" w:rsidP="006478D0">
      <w:pPr>
        <w:spacing w:before="120" w:after="120"/>
        <w:rPr>
          <w:rFonts w:ascii="Arial" w:hAnsi="Arial" w:cs="Arial"/>
          <w:b/>
        </w:rPr>
      </w:pPr>
    </w:p>
    <w:p w14:paraId="5656D6F7" w14:textId="1B83BD20" w:rsidR="006478D0" w:rsidRDefault="006478D0" w:rsidP="006478D0">
      <w:pPr>
        <w:spacing w:before="120" w:after="120"/>
        <w:rPr>
          <w:rFonts w:ascii="Arial" w:hAnsi="Arial" w:cs="Arial"/>
          <w:b/>
        </w:rPr>
      </w:pPr>
      <w:r w:rsidRPr="009320C8">
        <w:rPr>
          <w:rFonts w:ascii="Arial" w:hAnsi="Arial" w:cs="Arial"/>
          <w:b/>
        </w:rPr>
        <w:t>References</w:t>
      </w:r>
    </w:p>
    <w:p w14:paraId="5C81938D" w14:textId="77777777" w:rsidR="006478D0" w:rsidRDefault="006478D0" w:rsidP="006478D0">
      <w:pPr>
        <w:rPr>
          <w:rFonts w:ascii="Arial" w:hAnsi="Arial" w:cs="Arial"/>
          <w:color w:val="0000FF"/>
          <w:sz w:val="20"/>
        </w:rPr>
      </w:pPr>
    </w:p>
    <w:p w14:paraId="72066F8C" w14:textId="77D0453D" w:rsidR="006478D0" w:rsidRDefault="006478D0" w:rsidP="006478D0">
      <w:pPr>
        <w:pStyle w:val="ListParagraph"/>
        <w:numPr>
          <w:ilvl w:val="0"/>
          <w:numId w:val="2"/>
        </w:numPr>
        <w:rPr>
          <w:rFonts w:ascii="Arial" w:hAnsi="Arial" w:cs="Arial"/>
          <w:sz w:val="22"/>
          <w:szCs w:val="22"/>
        </w:rPr>
      </w:pPr>
      <w:r w:rsidRPr="006478D0">
        <w:rPr>
          <w:rFonts w:ascii="Arial" w:hAnsi="Arial" w:cs="Arial"/>
          <w:sz w:val="22"/>
          <w:szCs w:val="22"/>
        </w:rPr>
        <w:t xml:space="preserve">Moraru C, Varsani A, Kropinski AM (2020) VIRIDIC – a novel tool to calculate the intergenomic similarities of prokaryote-infecting viruses. bioRxiv 2020.07.05.188268. </w:t>
      </w:r>
      <w:hyperlink r:id="rId11" w:history="1">
        <w:r w:rsidR="00524EAB" w:rsidRPr="003B7EAC">
          <w:rPr>
            <w:rStyle w:val="Hyperlink"/>
            <w:rFonts w:ascii="Arial" w:hAnsi="Arial" w:cs="Arial"/>
            <w:sz w:val="22"/>
            <w:szCs w:val="22"/>
          </w:rPr>
          <w:t>https://doi.org/10.1101/2020.07.05.188268</w:t>
        </w:r>
      </w:hyperlink>
      <w:r w:rsidR="006020EE">
        <w:rPr>
          <w:rFonts w:ascii="Arial" w:hAnsi="Arial" w:cs="Arial"/>
          <w:sz w:val="22"/>
          <w:szCs w:val="22"/>
        </w:rPr>
        <w:t xml:space="preserve"> </w:t>
      </w:r>
    </w:p>
    <w:p w14:paraId="65001A30" w14:textId="251F61D8" w:rsidR="00847907" w:rsidRDefault="00847907" w:rsidP="00847907">
      <w:pPr>
        <w:pStyle w:val="ListParagraph"/>
        <w:numPr>
          <w:ilvl w:val="0"/>
          <w:numId w:val="2"/>
        </w:numPr>
        <w:rPr>
          <w:rFonts w:ascii="Arial" w:hAnsi="Arial" w:cs="Arial"/>
          <w:sz w:val="22"/>
          <w:szCs w:val="22"/>
        </w:rPr>
      </w:pPr>
      <w:bookmarkStart w:id="1" w:name="_Hlk57364493"/>
      <w:r w:rsidRPr="00C376BF">
        <w:rPr>
          <w:rFonts w:ascii="Arial" w:hAnsi="Arial" w:cs="Arial"/>
          <w:sz w:val="22"/>
          <w:szCs w:val="22"/>
        </w:rPr>
        <w:t xml:space="preserve">Saitou, N.; Nei, M. (1 July 1987). "The neighbor-joining method: a new method for reconstructing phylogenetic trees". Molecular Biology and Evolution. 4 (4): 406–425. </w:t>
      </w:r>
      <w:hyperlink r:id="rId12" w:history="1">
        <w:r w:rsidRPr="00D220C3">
          <w:rPr>
            <w:rStyle w:val="Hyperlink"/>
            <w:rFonts w:ascii="Arial" w:hAnsi="Arial" w:cs="Arial"/>
            <w:sz w:val="22"/>
            <w:szCs w:val="22"/>
          </w:rPr>
          <w:t>https://doi.10.1093/oxfordjournals.molbev.a040454</w:t>
        </w:r>
      </w:hyperlink>
      <w:r>
        <w:rPr>
          <w:rFonts w:ascii="Arial" w:hAnsi="Arial" w:cs="Arial"/>
          <w:sz w:val="22"/>
          <w:szCs w:val="22"/>
        </w:rPr>
        <w:t xml:space="preserve"> </w:t>
      </w:r>
      <w:r w:rsidR="006020EE">
        <w:rPr>
          <w:rFonts w:ascii="Arial" w:hAnsi="Arial" w:cs="Arial"/>
          <w:sz w:val="22"/>
          <w:szCs w:val="22"/>
        </w:rPr>
        <w:t>PMID</w:t>
      </w:r>
      <w:r w:rsidR="00540F6F">
        <w:rPr>
          <w:rFonts w:ascii="Arial" w:hAnsi="Arial" w:cs="Arial"/>
          <w:sz w:val="22"/>
          <w:szCs w:val="22"/>
        </w:rPr>
        <w:t>:</w:t>
      </w:r>
      <w:r w:rsidR="00F91BF5">
        <w:rPr>
          <w:rFonts w:ascii="Arial" w:hAnsi="Arial" w:cs="Arial"/>
          <w:sz w:val="22"/>
          <w:szCs w:val="22"/>
        </w:rPr>
        <w:t xml:space="preserve"> </w:t>
      </w:r>
      <w:r w:rsidR="00F91BF5" w:rsidRPr="00F91BF5">
        <w:rPr>
          <w:rFonts w:ascii="Arial" w:hAnsi="Arial" w:cs="Arial"/>
          <w:sz w:val="22"/>
          <w:szCs w:val="22"/>
        </w:rPr>
        <w:t>3447015</w:t>
      </w:r>
    </w:p>
    <w:p w14:paraId="339DCBC3" w14:textId="3C811055" w:rsidR="00524EAB" w:rsidRPr="006478D0" w:rsidRDefault="00524EAB" w:rsidP="006478D0">
      <w:pPr>
        <w:pStyle w:val="ListParagraph"/>
        <w:numPr>
          <w:ilvl w:val="0"/>
          <w:numId w:val="2"/>
        </w:numPr>
        <w:rPr>
          <w:rFonts w:ascii="Arial" w:hAnsi="Arial" w:cs="Arial"/>
          <w:sz w:val="22"/>
          <w:szCs w:val="22"/>
        </w:rPr>
      </w:pPr>
      <w:r w:rsidRPr="00524EAB">
        <w:rPr>
          <w:rFonts w:ascii="Arial" w:hAnsi="Arial" w:cs="Arial"/>
          <w:sz w:val="22"/>
          <w:szCs w:val="22"/>
        </w:rPr>
        <w:t>Tamura, Koichiro &amp; Nei, Masatoshi. (1993). Estimation of the number of nucleotide</w:t>
      </w:r>
      <w:r>
        <w:rPr>
          <w:rFonts w:ascii="Arial" w:hAnsi="Arial" w:cs="Arial"/>
          <w:sz w:val="22"/>
          <w:szCs w:val="22"/>
        </w:rPr>
        <w:t xml:space="preserve"> </w:t>
      </w:r>
      <w:r w:rsidRPr="00524EAB">
        <w:rPr>
          <w:rFonts w:ascii="Arial" w:hAnsi="Arial" w:cs="Arial"/>
          <w:sz w:val="22"/>
          <w:szCs w:val="22"/>
        </w:rPr>
        <w:t>substitu</w:t>
      </w:r>
      <w:r>
        <w:rPr>
          <w:rFonts w:ascii="Arial" w:hAnsi="Arial" w:cs="Arial"/>
          <w:sz w:val="22"/>
          <w:szCs w:val="22"/>
        </w:rPr>
        <w:t>t</w:t>
      </w:r>
      <w:r w:rsidRPr="00524EAB">
        <w:rPr>
          <w:rFonts w:ascii="Arial" w:hAnsi="Arial" w:cs="Arial"/>
          <w:sz w:val="22"/>
          <w:szCs w:val="22"/>
        </w:rPr>
        <w:t>ions in the control region of mitochondrial DNA in humans and chimpanzees. Mol</w:t>
      </w:r>
      <w:r>
        <w:rPr>
          <w:rFonts w:ascii="Arial" w:hAnsi="Arial" w:cs="Arial"/>
          <w:sz w:val="22"/>
          <w:szCs w:val="22"/>
        </w:rPr>
        <w:t xml:space="preserve"> Biol Evol</w:t>
      </w:r>
      <w:r w:rsidRPr="00524EAB">
        <w:rPr>
          <w:rFonts w:ascii="Arial" w:hAnsi="Arial" w:cs="Arial"/>
          <w:sz w:val="22"/>
          <w:szCs w:val="22"/>
        </w:rPr>
        <w:t xml:space="preserve"> 10</w:t>
      </w:r>
      <w:r>
        <w:rPr>
          <w:rFonts w:ascii="Arial" w:hAnsi="Arial" w:cs="Arial"/>
          <w:sz w:val="22"/>
          <w:szCs w:val="22"/>
        </w:rPr>
        <w:t>:</w:t>
      </w:r>
      <w:r w:rsidRPr="00524EAB">
        <w:rPr>
          <w:rFonts w:ascii="Arial" w:hAnsi="Arial" w:cs="Arial"/>
          <w:sz w:val="22"/>
          <w:szCs w:val="22"/>
        </w:rPr>
        <w:t xml:space="preserve"> 512-26. </w:t>
      </w:r>
      <w:hyperlink r:id="rId13" w:history="1">
        <w:r w:rsidRPr="003B7EAC">
          <w:rPr>
            <w:rStyle w:val="Hyperlink"/>
            <w:rFonts w:ascii="Arial" w:hAnsi="Arial" w:cs="Arial"/>
            <w:sz w:val="22"/>
            <w:szCs w:val="22"/>
          </w:rPr>
          <w:t>https://10.1093/oxfordjournals.molbev.a040023</w:t>
        </w:r>
      </w:hyperlink>
      <w:r>
        <w:rPr>
          <w:rFonts w:ascii="Arial" w:hAnsi="Arial" w:cs="Arial"/>
          <w:sz w:val="22"/>
          <w:szCs w:val="22"/>
        </w:rPr>
        <w:t xml:space="preserve"> </w:t>
      </w:r>
      <w:r w:rsidR="006B2F90" w:rsidRPr="006B2F90">
        <w:rPr>
          <w:rFonts w:ascii="Arial" w:hAnsi="Arial" w:cs="Arial"/>
          <w:sz w:val="22"/>
          <w:szCs w:val="22"/>
        </w:rPr>
        <w:t>PMID: 8336541</w:t>
      </w:r>
    </w:p>
    <w:bookmarkEnd w:id="1"/>
    <w:p w14:paraId="784DF11A" w14:textId="4C7CBCD8" w:rsidR="00237296" w:rsidRDefault="00237296" w:rsidP="006478D0">
      <w:pPr>
        <w:rPr>
          <w:rFonts w:ascii="Arial" w:hAnsi="Arial" w:cs="Arial"/>
          <w:b/>
        </w:rPr>
      </w:pPr>
    </w:p>
    <w:sectPr w:rsidR="00237296" w:rsidSect="00584D75">
      <w:headerReference w:type="default" r:id="rId14"/>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E93DBC" w14:textId="77777777" w:rsidR="00FE472F" w:rsidRDefault="00FE472F" w:rsidP="004609D1">
      <w:r>
        <w:separator/>
      </w:r>
    </w:p>
  </w:endnote>
  <w:endnote w:type="continuationSeparator" w:id="0">
    <w:p w14:paraId="264D0B3B" w14:textId="77777777" w:rsidR="00FE472F" w:rsidRDefault="00FE472F"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B51DD5" w14:textId="77777777" w:rsidR="00FE472F" w:rsidRDefault="00FE472F" w:rsidP="004609D1">
      <w:r>
        <w:separator/>
      </w:r>
    </w:p>
  </w:footnote>
  <w:footnote w:type="continuationSeparator" w:id="0">
    <w:p w14:paraId="017F2235" w14:textId="77777777" w:rsidR="00FE472F" w:rsidRDefault="00FE472F"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61BE9" w14:textId="63E9DF04" w:rsidR="004609D1" w:rsidRDefault="00F12E84" w:rsidP="004609D1">
    <w:pPr>
      <w:pStyle w:val="Header"/>
      <w:jc w:val="right"/>
    </w:pPr>
    <w:r>
      <w:t>March</w:t>
    </w:r>
    <w:r w:rsidR="004609D1">
      <w:t xml:space="preserve"> 20</w:t>
    </w:r>
    <w:r>
      <w:t>20</w:t>
    </w:r>
  </w:p>
  <w:p w14:paraId="5FA59287" w14:textId="77777777" w:rsidR="004609D1" w:rsidRDefault="004609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583BB1"/>
    <w:multiLevelType w:val="hybridMultilevel"/>
    <w:tmpl w:val="523C4F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B35"/>
    <w:rsid w:val="0000363F"/>
    <w:rsid w:val="000119F0"/>
    <w:rsid w:val="00035181"/>
    <w:rsid w:val="000404F6"/>
    <w:rsid w:val="00041A6A"/>
    <w:rsid w:val="0006407D"/>
    <w:rsid w:val="00074276"/>
    <w:rsid w:val="000834F4"/>
    <w:rsid w:val="000945FD"/>
    <w:rsid w:val="000A22DE"/>
    <w:rsid w:val="000A6152"/>
    <w:rsid w:val="000A7D02"/>
    <w:rsid w:val="000B2475"/>
    <w:rsid w:val="000B5CE2"/>
    <w:rsid w:val="000C7139"/>
    <w:rsid w:val="000D3CCD"/>
    <w:rsid w:val="000E69E9"/>
    <w:rsid w:val="000F27A6"/>
    <w:rsid w:val="00121243"/>
    <w:rsid w:val="00122AF9"/>
    <w:rsid w:val="00123B8F"/>
    <w:rsid w:val="00132568"/>
    <w:rsid w:val="0017440B"/>
    <w:rsid w:val="001A2500"/>
    <w:rsid w:val="001C1BF5"/>
    <w:rsid w:val="001D3F64"/>
    <w:rsid w:val="001D4AAF"/>
    <w:rsid w:val="001D7801"/>
    <w:rsid w:val="001E36C8"/>
    <w:rsid w:val="001E6D21"/>
    <w:rsid w:val="00215F51"/>
    <w:rsid w:val="00237296"/>
    <w:rsid w:val="00262EDD"/>
    <w:rsid w:val="00263106"/>
    <w:rsid w:val="00286FE5"/>
    <w:rsid w:val="00296A03"/>
    <w:rsid w:val="002A43A2"/>
    <w:rsid w:val="002B0EBC"/>
    <w:rsid w:val="002C03EF"/>
    <w:rsid w:val="002D55C6"/>
    <w:rsid w:val="002F2194"/>
    <w:rsid w:val="002F51EA"/>
    <w:rsid w:val="002F53BA"/>
    <w:rsid w:val="002F6249"/>
    <w:rsid w:val="003030E4"/>
    <w:rsid w:val="003263A5"/>
    <w:rsid w:val="00327677"/>
    <w:rsid w:val="00350BFB"/>
    <w:rsid w:val="00351D0D"/>
    <w:rsid w:val="0035571D"/>
    <w:rsid w:val="00360C13"/>
    <w:rsid w:val="00365B9B"/>
    <w:rsid w:val="00380B0D"/>
    <w:rsid w:val="003C01E0"/>
    <w:rsid w:val="003F3772"/>
    <w:rsid w:val="003F4FFD"/>
    <w:rsid w:val="00404760"/>
    <w:rsid w:val="00412944"/>
    <w:rsid w:val="0042253D"/>
    <w:rsid w:val="004304FF"/>
    <w:rsid w:val="004609D1"/>
    <w:rsid w:val="00487393"/>
    <w:rsid w:val="004A4902"/>
    <w:rsid w:val="004D711E"/>
    <w:rsid w:val="004E4914"/>
    <w:rsid w:val="004F5E21"/>
    <w:rsid w:val="0050050E"/>
    <w:rsid w:val="00524EAB"/>
    <w:rsid w:val="00540F6F"/>
    <w:rsid w:val="00554817"/>
    <w:rsid w:val="00556D4B"/>
    <w:rsid w:val="005754D6"/>
    <w:rsid w:val="00583286"/>
    <w:rsid w:val="00584D75"/>
    <w:rsid w:val="005A465C"/>
    <w:rsid w:val="005A697E"/>
    <w:rsid w:val="005C1A55"/>
    <w:rsid w:val="005D5C6E"/>
    <w:rsid w:val="006020EE"/>
    <w:rsid w:val="00604988"/>
    <w:rsid w:val="00610D3A"/>
    <w:rsid w:val="00610F11"/>
    <w:rsid w:val="006164B4"/>
    <w:rsid w:val="0063589C"/>
    <w:rsid w:val="0064037B"/>
    <w:rsid w:val="006478D0"/>
    <w:rsid w:val="006550ED"/>
    <w:rsid w:val="00664265"/>
    <w:rsid w:val="00670B2E"/>
    <w:rsid w:val="00696D9C"/>
    <w:rsid w:val="006B2F90"/>
    <w:rsid w:val="006B664E"/>
    <w:rsid w:val="006B6877"/>
    <w:rsid w:val="006C6960"/>
    <w:rsid w:val="006D2B31"/>
    <w:rsid w:val="00733714"/>
    <w:rsid w:val="00743C98"/>
    <w:rsid w:val="00750B77"/>
    <w:rsid w:val="007547EA"/>
    <w:rsid w:val="007611D2"/>
    <w:rsid w:val="00765614"/>
    <w:rsid w:val="00772C91"/>
    <w:rsid w:val="007843C5"/>
    <w:rsid w:val="00786E0E"/>
    <w:rsid w:val="00793391"/>
    <w:rsid w:val="007A7DFF"/>
    <w:rsid w:val="007B1846"/>
    <w:rsid w:val="007B24DA"/>
    <w:rsid w:val="007B34A8"/>
    <w:rsid w:val="007D7BFC"/>
    <w:rsid w:val="007E56F2"/>
    <w:rsid w:val="0081653F"/>
    <w:rsid w:val="0082104E"/>
    <w:rsid w:val="00824222"/>
    <w:rsid w:val="00830673"/>
    <w:rsid w:val="00847907"/>
    <w:rsid w:val="00853539"/>
    <w:rsid w:val="00857A32"/>
    <w:rsid w:val="008831E4"/>
    <w:rsid w:val="00883B83"/>
    <w:rsid w:val="00887D4D"/>
    <w:rsid w:val="00891DEA"/>
    <w:rsid w:val="008A1420"/>
    <w:rsid w:val="008B657D"/>
    <w:rsid w:val="008D4F59"/>
    <w:rsid w:val="009018F4"/>
    <w:rsid w:val="00913922"/>
    <w:rsid w:val="00935BEA"/>
    <w:rsid w:val="00944616"/>
    <w:rsid w:val="009505C5"/>
    <w:rsid w:val="009513B3"/>
    <w:rsid w:val="00957E83"/>
    <w:rsid w:val="00980B2C"/>
    <w:rsid w:val="009A63E5"/>
    <w:rsid w:val="009B5377"/>
    <w:rsid w:val="009C29D0"/>
    <w:rsid w:val="009D266D"/>
    <w:rsid w:val="009E1DEF"/>
    <w:rsid w:val="009F1E18"/>
    <w:rsid w:val="00A03C8D"/>
    <w:rsid w:val="00A04A34"/>
    <w:rsid w:val="00A22784"/>
    <w:rsid w:val="00A31C20"/>
    <w:rsid w:val="00A47567"/>
    <w:rsid w:val="00A55CD4"/>
    <w:rsid w:val="00A663BA"/>
    <w:rsid w:val="00A8707C"/>
    <w:rsid w:val="00A93526"/>
    <w:rsid w:val="00AA3BF0"/>
    <w:rsid w:val="00AB6775"/>
    <w:rsid w:val="00AC0815"/>
    <w:rsid w:val="00AC605A"/>
    <w:rsid w:val="00AC620D"/>
    <w:rsid w:val="00AD040D"/>
    <w:rsid w:val="00AD04EE"/>
    <w:rsid w:val="00AD7922"/>
    <w:rsid w:val="00AE6609"/>
    <w:rsid w:val="00AE6FB4"/>
    <w:rsid w:val="00B11029"/>
    <w:rsid w:val="00B13B77"/>
    <w:rsid w:val="00B2214B"/>
    <w:rsid w:val="00B36C9C"/>
    <w:rsid w:val="00B52DF3"/>
    <w:rsid w:val="00B62F80"/>
    <w:rsid w:val="00B634B7"/>
    <w:rsid w:val="00B97EDC"/>
    <w:rsid w:val="00BA7C8B"/>
    <w:rsid w:val="00BB3850"/>
    <w:rsid w:val="00BD68D8"/>
    <w:rsid w:val="00C134C5"/>
    <w:rsid w:val="00C14FBF"/>
    <w:rsid w:val="00C35DAD"/>
    <w:rsid w:val="00C40BA4"/>
    <w:rsid w:val="00C4798D"/>
    <w:rsid w:val="00C61519"/>
    <w:rsid w:val="00C63232"/>
    <w:rsid w:val="00C63790"/>
    <w:rsid w:val="00C72BBB"/>
    <w:rsid w:val="00C756B7"/>
    <w:rsid w:val="00C8180D"/>
    <w:rsid w:val="00C85371"/>
    <w:rsid w:val="00CA467A"/>
    <w:rsid w:val="00CB2F6E"/>
    <w:rsid w:val="00CB5EA8"/>
    <w:rsid w:val="00CD030E"/>
    <w:rsid w:val="00D31F56"/>
    <w:rsid w:val="00D406A2"/>
    <w:rsid w:val="00D40FB4"/>
    <w:rsid w:val="00D5298F"/>
    <w:rsid w:val="00D572F3"/>
    <w:rsid w:val="00DB5FFF"/>
    <w:rsid w:val="00DB6B04"/>
    <w:rsid w:val="00DE1E21"/>
    <w:rsid w:val="00DF35BB"/>
    <w:rsid w:val="00DF4107"/>
    <w:rsid w:val="00DF7F00"/>
    <w:rsid w:val="00E01C77"/>
    <w:rsid w:val="00E46C93"/>
    <w:rsid w:val="00E71BCC"/>
    <w:rsid w:val="00E75AC5"/>
    <w:rsid w:val="00E75DB4"/>
    <w:rsid w:val="00E84439"/>
    <w:rsid w:val="00EA1882"/>
    <w:rsid w:val="00EA68E3"/>
    <w:rsid w:val="00EA6E15"/>
    <w:rsid w:val="00EA7785"/>
    <w:rsid w:val="00EC0309"/>
    <w:rsid w:val="00EC428B"/>
    <w:rsid w:val="00EE261C"/>
    <w:rsid w:val="00EE4A56"/>
    <w:rsid w:val="00F05B35"/>
    <w:rsid w:val="00F12E84"/>
    <w:rsid w:val="00F1492B"/>
    <w:rsid w:val="00F158B6"/>
    <w:rsid w:val="00F1763A"/>
    <w:rsid w:val="00F33B2C"/>
    <w:rsid w:val="00F50DBA"/>
    <w:rsid w:val="00F552E6"/>
    <w:rsid w:val="00F67DA1"/>
    <w:rsid w:val="00F81240"/>
    <w:rsid w:val="00F912A8"/>
    <w:rsid w:val="00F91BF5"/>
    <w:rsid w:val="00FA77FD"/>
    <w:rsid w:val="00FB3A0F"/>
    <w:rsid w:val="00FC7206"/>
    <w:rsid w:val="00FE47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7551A"/>
  <w14:defaultImageDpi w14:val="32767"/>
  <w15:chartTrackingRefBased/>
  <w15:docId w15:val="{355D0E48-D167-B343-BCD6-4415C1ADD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 w:type="paragraph" w:styleId="ListParagraph">
    <w:name w:val="List Paragraph"/>
    <w:basedOn w:val="Normal"/>
    <w:uiPriority w:val="34"/>
    <w:qFormat/>
    <w:rsid w:val="006478D0"/>
    <w:pPr>
      <w:ind w:left="720"/>
      <w:contextualSpacing/>
    </w:pPr>
  </w:style>
  <w:style w:type="character" w:styleId="UnresolvedMention">
    <w:name w:val="Unresolved Mention"/>
    <w:basedOn w:val="DefaultParagraphFont"/>
    <w:uiPriority w:val="99"/>
    <w:rsid w:val="00524E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496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10.1093/oxfordjournals.molbev.a040023"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doi.10.1093/oxfordjournals.molbev.a040454"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101/2020.07.05.188268"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6</Pages>
  <Words>967</Words>
  <Characters>5512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cp:keywords/>
  <dc:description/>
  <cp:lastModifiedBy>Peter Walker</cp:lastModifiedBy>
  <cp:revision>19</cp:revision>
  <dcterms:created xsi:type="dcterms:W3CDTF">2020-11-18T22:18:00Z</dcterms:created>
  <dcterms:modified xsi:type="dcterms:W3CDTF">2021-03-04T07:07:00Z</dcterms:modified>
</cp:coreProperties>
</file>