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F96632" w14:textId="77777777" w:rsidR="001957CA" w:rsidRDefault="00A82C79">
      <w:r>
        <w:rPr>
          <w:noProof/>
        </w:rPr>
        <w:drawing>
          <wp:anchor distT="0" distB="0" distL="114300" distR="114300" simplePos="0" relativeHeight="2" behindDoc="0" locked="0" layoutInCell="1" allowOverlap="1" wp14:anchorId="67D24CDB" wp14:editId="09DB66B9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D271B0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p w14:paraId="0E6071DD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p w14:paraId="24FCE7C1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p w14:paraId="1553A0FF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p w14:paraId="44540DDC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p w14:paraId="67A485BD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p w14:paraId="2DAB952E" w14:textId="77777777" w:rsidR="001957CA" w:rsidRDefault="00A82C79">
      <w:pPr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b/>
          <w:color w:val="000000"/>
        </w:rPr>
        <w:t>Part 1: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TITLE, AUTHORS, APPROVALS, etc</w:t>
      </w:r>
    </w:p>
    <w:p w14:paraId="2A86C04E" w14:textId="77777777" w:rsidR="001957CA" w:rsidRDefault="001957CA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Borders>
          <w:top w:val="double" w:sz="4" w:space="0" w:color="000000"/>
          <w:left w:val="double" w:sz="4" w:space="0" w:color="000000"/>
          <w:right w:val="single" w:sz="4" w:space="0" w:color="000000"/>
          <w:insideV w:val="single" w:sz="4" w:space="0" w:color="000000"/>
        </w:tblBorders>
        <w:tblCellMar>
          <w:left w:w="93" w:type="dxa"/>
        </w:tblCellMar>
        <w:tblLook w:val="04A0" w:firstRow="1" w:lastRow="0" w:firstColumn="1" w:lastColumn="0" w:noHBand="0" w:noVBand="1"/>
      </w:tblPr>
      <w:tblGrid>
        <w:gridCol w:w="3550"/>
        <w:gridCol w:w="4809"/>
        <w:gridCol w:w="713"/>
      </w:tblGrid>
      <w:tr w:rsidR="001957CA" w14:paraId="4083BAF1" w14:textId="77777777">
        <w:tc>
          <w:tcPr>
            <w:tcW w:w="3550" w:type="dxa"/>
            <w:tcBorders>
              <w:top w:val="double" w:sz="4" w:space="0" w:color="000000"/>
              <w:left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8C4BD4" w14:textId="77777777" w:rsidR="001957CA" w:rsidRDefault="00A82C79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45AF2D" w14:textId="6F0C5528" w:rsidR="001957CA" w:rsidRDefault="00977114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977114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2020.038B</w:t>
            </w:r>
          </w:p>
        </w:tc>
        <w:tc>
          <w:tcPr>
            <w:tcW w:w="713" w:type="dxa"/>
            <w:tcBorders>
              <w:top w:val="double" w:sz="4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14:paraId="075E1CCE" w14:textId="77777777" w:rsidR="001957CA" w:rsidRDefault="001957CA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1957CA" w14:paraId="6C156C9B" w14:textId="77777777">
        <w:tc>
          <w:tcPr>
            <w:tcW w:w="9072" w:type="dxa"/>
            <w:gridSpan w:val="3"/>
            <w:tcBorders>
              <w:left w:val="double" w:sz="4" w:space="0" w:color="000000"/>
              <w:right w:val="double" w:sz="4" w:space="0" w:color="000000"/>
            </w:tcBorders>
            <w:shd w:val="clear" w:color="auto" w:fill="auto"/>
          </w:tcPr>
          <w:p w14:paraId="18A77A8F" w14:textId="18A9B80F" w:rsidR="001957CA" w:rsidRDefault="00A82C79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</w:rPr>
              <w:t xml:space="preserve">Short title: </w:t>
            </w:r>
            <w:r w:rsidR="00F849CD" w:rsidRPr="00977114">
              <w:rPr>
                <w:rFonts w:ascii="Arial" w:hAnsi="Arial" w:cs="Arial"/>
                <w:bCs/>
              </w:rPr>
              <w:t>C</w:t>
            </w:r>
            <w:r w:rsidRPr="00977114">
              <w:rPr>
                <w:rFonts w:ascii="Arial" w:hAnsi="Arial" w:cs="Arial"/>
                <w:bCs/>
              </w:rPr>
              <w:t xml:space="preserve">reate </w:t>
            </w:r>
            <w:r w:rsidR="00F849CD" w:rsidRPr="00977114">
              <w:rPr>
                <w:rFonts w:ascii="Arial" w:hAnsi="Arial" w:cs="Arial"/>
                <w:bCs/>
              </w:rPr>
              <w:t>one</w:t>
            </w:r>
            <w:r w:rsidRPr="00977114">
              <w:rPr>
                <w:rFonts w:ascii="Arial" w:hAnsi="Arial" w:cs="Arial"/>
                <w:bCs/>
              </w:rPr>
              <w:t xml:space="preserve"> new genus </w:t>
            </w:r>
            <w:r w:rsidR="00F849CD" w:rsidRPr="00977114">
              <w:rPr>
                <w:rFonts w:ascii="Arial" w:hAnsi="Arial" w:cs="Arial"/>
                <w:bCs/>
              </w:rPr>
              <w:t>(</w:t>
            </w:r>
            <w:r w:rsidRPr="00977114">
              <w:rPr>
                <w:rFonts w:ascii="Arial" w:hAnsi="Arial" w:cs="Arial"/>
                <w:bCs/>
                <w:i/>
                <w:iCs/>
              </w:rPr>
              <w:t>Coventryvirus</w:t>
            </w:r>
            <w:r w:rsidR="00F849CD" w:rsidRPr="00977114">
              <w:rPr>
                <w:rFonts w:ascii="Arial" w:hAnsi="Arial" w:cs="Arial"/>
                <w:bCs/>
                <w:i/>
                <w:iCs/>
              </w:rPr>
              <w:t>)</w:t>
            </w:r>
            <w:r w:rsidRPr="00977114">
              <w:rPr>
                <w:rFonts w:ascii="Arial" w:hAnsi="Arial" w:cs="Arial"/>
                <w:bCs/>
              </w:rPr>
              <w:t xml:space="preserve"> </w:t>
            </w:r>
            <w:r w:rsidR="00977114" w:rsidRPr="00977114">
              <w:rPr>
                <w:rFonts w:ascii="Arial" w:hAnsi="Arial" w:cs="Arial"/>
                <w:bCs/>
              </w:rPr>
              <w:t>including</w:t>
            </w:r>
            <w:r w:rsidRPr="00977114">
              <w:rPr>
                <w:rFonts w:ascii="Arial" w:hAnsi="Arial" w:cs="Arial"/>
                <w:bCs/>
              </w:rPr>
              <w:t xml:space="preserve"> seven </w:t>
            </w:r>
            <w:r w:rsidR="00977114" w:rsidRPr="00977114">
              <w:rPr>
                <w:rFonts w:ascii="Arial" w:hAnsi="Arial" w:cs="Arial"/>
                <w:bCs/>
              </w:rPr>
              <w:t xml:space="preserve">new </w:t>
            </w:r>
            <w:r w:rsidRPr="00977114">
              <w:rPr>
                <w:rFonts w:ascii="Arial" w:hAnsi="Arial" w:cs="Arial"/>
                <w:bCs/>
              </w:rPr>
              <w:t xml:space="preserve">species </w:t>
            </w:r>
            <w:r w:rsidR="00977114" w:rsidRPr="00977114">
              <w:rPr>
                <w:rFonts w:ascii="Arial" w:hAnsi="Arial" w:cs="Arial"/>
                <w:bCs/>
              </w:rPr>
              <w:t>(</w:t>
            </w:r>
            <w:r w:rsidR="00977114" w:rsidRPr="00977114">
              <w:rPr>
                <w:rFonts w:ascii="Arial" w:hAnsi="Arial" w:cs="Arial"/>
                <w:bCs/>
                <w:i/>
                <w:iCs/>
              </w:rPr>
              <w:t>Caudovirales</w:t>
            </w:r>
            <w:r w:rsidR="00977114" w:rsidRPr="00977114">
              <w:rPr>
                <w:rFonts w:ascii="Arial" w:hAnsi="Arial" w:cs="Arial"/>
                <w:bCs/>
              </w:rPr>
              <w:t>:</w:t>
            </w:r>
            <w:r w:rsidRPr="00977114">
              <w:rPr>
                <w:rFonts w:ascii="Arial" w:hAnsi="Arial" w:cs="Arial"/>
                <w:bCs/>
              </w:rPr>
              <w:t xml:space="preserve"> </w:t>
            </w:r>
            <w:r w:rsidRPr="00977114">
              <w:rPr>
                <w:rFonts w:ascii="Arial" w:hAnsi="Arial" w:cs="Arial"/>
                <w:bCs/>
                <w:i/>
                <w:iCs/>
              </w:rPr>
              <w:t>Siphoviridae</w:t>
            </w:r>
            <w:r w:rsidR="00977114" w:rsidRPr="00977114">
              <w:rPr>
                <w:rFonts w:ascii="Arial" w:hAnsi="Arial" w:cs="Arial"/>
                <w:bCs/>
              </w:rPr>
              <w:t>)</w:t>
            </w:r>
          </w:p>
        </w:tc>
      </w:tr>
      <w:tr w:rsidR="001957CA" w14:paraId="152F027C" w14:textId="77777777">
        <w:trPr>
          <w:trHeight w:val="245"/>
        </w:trPr>
        <w:tc>
          <w:tcPr>
            <w:tcW w:w="9072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14:paraId="0CF45A0B" w14:textId="77777777" w:rsidR="001957CA" w:rsidRDefault="001957CA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477F0226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Author(s)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1957CA" w14:paraId="2FD1EDB6" w14:textId="77777777">
        <w:tc>
          <w:tcPr>
            <w:tcW w:w="4368" w:type="dxa"/>
            <w:shd w:val="clear" w:color="auto" w:fill="auto"/>
          </w:tcPr>
          <w:p w14:paraId="1BA51341" w14:textId="666075C8" w:rsidR="001957CA" w:rsidRDefault="00A82C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977114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Tolstoy I,</w:t>
            </w:r>
            <w:r w:rsidR="00977114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Kropinski AM,</w:t>
            </w:r>
            <w:r w:rsidR="00977114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Łobocka M</w:t>
            </w:r>
          </w:p>
        </w:tc>
        <w:tc>
          <w:tcPr>
            <w:tcW w:w="4703" w:type="dxa"/>
            <w:shd w:val="clear" w:color="auto" w:fill="auto"/>
          </w:tcPr>
          <w:p w14:paraId="26E06487" w14:textId="77777777" w:rsidR="001957CA" w:rsidRDefault="00A82C7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evelien.adriaenssens@quadram.ac.uk;</w:t>
            </w:r>
          </w:p>
          <w:p w14:paraId="097D6690" w14:textId="77777777" w:rsidR="001957CA" w:rsidRDefault="00A82C79">
            <w:pPr>
              <w:rPr>
                <w:rFonts w:ascii="Arial" w:hAnsi="Arial" w:cs="Arial"/>
              </w:rPr>
            </w:pPr>
            <w:r>
              <w:rPr>
                <w:rFonts w:ascii="Arial" w:eastAsia="Times" w:hAnsi="Arial" w:cs="Arial"/>
              </w:rPr>
              <w:t>tolstoy@ncbi.nlm.nih.gov</w:t>
            </w:r>
            <w:r>
              <w:rPr>
                <w:rFonts w:ascii="Arial" w:hAnsi="Arial" w:cs="Arial"/>
              </w:rPr>
              <w:t xml:space="preserve">; </w:t>
            </w:r>
          </w:p>
          <w:p w14:paraId="2AD45BC9" w14:textId="77777777" w:rsidR="001957CA" w:rsidRDefault="00A82C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</w:rPr>
              <w:t>Phage.Canada@gmail.com;</w:t>
            </w:r>
            <w:r>
              <w:rPr>
                <w:rFonts w:ascii="Arial" w:hAnsi="Arial" w:cs="Arial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lobocka@ibb.waw.pl</w:t>
            </w:r>
          </w:p>
        </w:tc>
      </w:tr>
    </w:tbl>
    <w:p w14:paraId="239921BB" w14:textId="77777777" w:rsidR="001957CA" w:rsidRDefault="00A82C79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44AFC8C4" w14:textId="77777777" w:rsidR="001957CA" w:rsidRDefault="001957CA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17BA96D4" w14:textId="77777777">
        <w:tc>
          <w:tcPr>
            <w:tcW w:w="9072" w:type="dxa"/>
            <w:shd w:val="clear" w:color="auto" w:fill="auto"/>
          </w:tcPr>
          <w:p w14:paraId="26B5EC22" w14:textId="77777777" w:rsidR="001957CA" w:rsidRDefault="00A82C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 Bioscience, UK [EMA]</w:t>
            </w:r>
          </w:p>
          <w:p w14:paraId="2C30A187" w14:textId="77777777" w:rsidR="001957CA" w:rsidRDefault="00A82C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60B19554" w14:textId="77777777" w:rsidR="001957CA" w:rsidRDefault="00A82C79"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  <w:r>
              <w:rPr>
                <w:rFonts w:ascii="Arial" w:hAnsi="Arial" w:cs="Arial"/>
                <w:sz w:val="22"/>
                <w:szCs w:val="22"/>
              </w:rPr>
              <w:br/>
              <w:t>Institute of Biochemistry and Biophysics of the Polish Academy of Sciences, Warsaw, Poland [MŁ]</w:t>
            </w:r>
          </w:p>
        </w:tc>
      </w:tr>
    </w:tbl>
    <w:p w14:paraId="6C38F84A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11250955" w14:textId="77777777">
        <w:tc>
          <w:tcPr>
            <w:tcW w:w="9072" w:type="dxa"/>
            <w:shd w:val="clear" w:color="auto" w:fill="auto"/>
          </w:tcPr>
          <w:p w14:paraId="609A0E57" w14:textId="77777777" w:rsidR="001957CA" w:rsidRDefault="00A82C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Malgorzata Łobocka</w:t>
            </w:r>
          </w:p>
        </w:tc>
      </w:tr>
    </w:tbl>
    <w:p w14:paraId="54E3C0AB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List the ICTV Study Group(s) that have seen this proposal</w:t>
      </w:r>
    </w:p>
    <w:p w14:paraId="40634234" w14:textId="77777777" w:rsidR="001957CA" w:rsidRDefault="001957CA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4EEE0574" w14:textId="77777777">
        <w:tc>
          <w:tcPr>
            <w:tcW w:w="9072" w:type="dxa"/>
            <w:shd w:val="clear" w:color="auto" w:fill="auto"/>
          </w:tcPr>
          <w:p w14:paraId="3AEF95D0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14532D00" w14:textId="77777777" w:rsidR="001957CA" w:rsidRDefault="00A82C7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Caudovirales Study Group, Bacterial and Archaeal Viruses Subcommittee</w:t>
            </w:r>
          </w:p>
          <w:p w14:paraId="55F203B5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40852520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C542243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62B32620" w14:textId="77777777" w:rsidR="001957CA" w:rsidRDefault="001957CA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192CA4DE" w14:textId="77777777">
        <w:tc>
          <w:tcPr>
            <w:tcW w:w="9072" w:type="dxa"/>
            <w:shd w:val="clear" w:color="auto" w:fill="auto"/>
          </w:tcPr>
          <w:p w14:paraId="0DCA85E6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2D7F8E17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117AD16A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2FC086CE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080068A0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BA8929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0BD8A40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Authority to use the name of a living person</w:t>
      </w:r>
    </w:p>
    <w:p w14:paraId="626D9C87" w14:textId="77777777" w:rsidR="001957CA" w:rsidRDefault="001957CA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2689"/>
        <w:gridCol w:w="3402"/>
        <w:gridCol w:w="2981"/>
      </w:tblGrid>
      <w:tr w:rsidR="001957CA" w14:paraId="6B81A61E" w14:textId="77777777">
        <w:tc>
          <w:tcPr>
            <w:tcW w:w="2689" w:type="dxa"/>
            <w:shd w:val="clear" w:color="auto" w:fill="auto"/>
          </w:tcPr>
          <w:p w14:paraId="221ADABC" w14:textId="77777777" w:rsidR="001957CA" w:rsidRDefault="00A82C79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  <w:shd w:val="clear" w:color="auto" w:fill="auto"/>
          </w:tcPr>
          <w:p w14:paraId="7B462327" w14:textId="77777777" w:rsidR="001957CA" w:rsidRDefault="00A82C79"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81" w:type="dxa"/>
            <w:shd w:val="clear" w:color="auto" w:fill="auto"/>
          </w:tcPr>
          <w:p w14:paraId="4CBF8C99" w14:textId="77777777" w:rsidR="001957CA" w:rsidRDefault="00A82C79"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Permission attached (Y/N)</w:t>
            </w:r>
          </w:p>
        </w:tc>
      </w:tr>
      <w:tr w:rsidR="001957CA" w14:paraId="1C964B16" w14:textId="77777777">
        <w:tc>
          <w:tcPr>
            <w:tcW w:w="2689" w:type="dxa"/>
            <w:shd w:val="clear" w:color="auto" w:fill="auto"/>
          </w:tcPr>
          <w:p w14:paraId="67CEB340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14:paraId="7FBF7CE2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81" w:type="dxa"/>
            <w:shd w:val="clear" w:color="auto" w:fill="auto"/>
          </w:tcPr>
          <w:p w14:paraId="7026D3BF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957CA" w14:paraId="44C97B51" w14:textId="77777777">
        <w:tc>
          <w:tcPr>
            <w:tcW w:w="2689" w:type="dxa"/>
            <w:shd w:val="clear" w:color="auto" w:fill="auto"/>
          </w:tcPr>
          <w:p w14:paraId="4CCB58D8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14:paraId="301C25BF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81" w:type="dxa"/>
            <w:shd w:val="clear" w:color="auto" w:fill="auto"/>
          </w:tcPr>
          <w:p w14:paraId="42E0CA9B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957CA" w14:paraId="087125B0" w14:textId="77777777">
        <w:tc>
          <w:tcPr>
            <w:tcW w:w="2689" w:type="dxa"/>
            <w:shd w:val="clear" w:color="auto" w:fill="auto"/>
          </w:tcPr>
          <w:p w14:paraId="008CB88F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</w:tcPr>
          <w:p w14:paraId="3190E92B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81" w:type="dxa"/>
            <w:shd w:val="clear" w:color="auto" w:fill="auto"/>
          </w:tcPr>
          <w:p w14:paraId="1F4DD856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BF82E0" w14:textId="77777777" w:rsidR="001957CA" w:rsidRDefault="001957CA"/>
    <w:p w14:paraId="090CBAD6" w14:textId="77777777" w:rsidR="001957CA" w:rsidRDefault="00A82C7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1957CA" w14:paraId="5378051E" w14:textId="77777777">
        <w:tc>
          <w:tcPr>
            <w:tcW w:w="4819" w:type="dxa"/>
            <w:shd w:val="clear" w:color="auto" w:fill="auto"/>
          </w:tcPr>
          <w:p w14:paraId="48684B61" w14:textId="77777777" w:rsidR="001957CA" w:rsidRDefault="00A82C79">
            <w:pPr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Date first submitted to SC Chair</w:t>
            </w:r>
          </w:p>
        </w:tc>
        <w:tc>
          <w:tcPr>
            <w:tcW w:w="4252" w:type="dxa"/>
            <w:shd w:val="clear" w:color="auto" w:fill="auto"/>
          </w:tcPr>
          <w:p w14:paraId="6420A572" w14:textId="77777777" w:rsidR="001957CA" w:rsidRPr="00977114" w:rsidRDefault="00A82C79">
            <w:pPr>
              <w:rPr>
                <w:rFonts w:ascii="Arial" w:hAnsi="Arial" w:cs="Arial"/>
                <w:sz w:val="22"/>
                <w:szCs w:val="22"/>
              </w:rPr>
            </w:pPr>
            <w:r w:rsidRPr="00977114">
              <w:rPr>
                <w:rFonts w:ascii="Arial" w:hAnsi="Arial" w:cs="Arial"/>
                <w:sz w:val="22"/>
                <w:szCs w:val="22"/>
              </w:rPr>
              <w:t>July 2020</w:t>
            </w:r>
          </w:p>
        </w:tc>
      </w:tr>
      <w:tr w:rsidR="001957CA" w14:paraId="56F488A1" w14:textId="77777777">
        <w:tc>
          <w:tcPr>
            <w:tcW w:w="4819" w:type="dxa"/>
            <w:shd w:val="clear" w:color="auto" w:fill="auto"/>
          </w:tcPr>
          <w:p w14:paraId="3E692FA8" w14:textId="77777777" w:rsidR="001957CA" w:rsidRDefault="00A82C79">
            <w:pPr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  <w:shd w:val="clear" w:color="auto" w:fill="auto"/>
          </w:tcPr>
          <w:p w14:paraId="64561F1D" w14:textId="77777777" w:rsidR="001957CA" w:rsidRDefault="001957CA">
            <w:pPr>
              <w:rPr>
                <w:sz w:val="22"/>
                <w:szCs w:val="22"/>
              </w:rPr>
            </w:pPr>
          </w:p>
        </w:tc>
      </w:tr>
    </w:tbl>
    <w:p w14:paraId="7E2A744E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7E7EDB43" w14:textId="77777777">
        <w:tc>
          <w:tcPr>
            <w:tcW w:w="9072" w:type="dxa"/>
            <w:shd w:val="clear" w:color="auto" w:fill="auto"/>
          </w:tcPr>
          <w:p w14:paraId="3DBCE326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630ABD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7C9FB7A5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16551D9E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5A5E06CC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64379620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4387378B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356ABB3E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  <w:p w14:paraId="5A9E1B01" w14:textId="77777777" w:rsidR="001957CA" w:rsidRDefault="001957C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63AE9ABD" w14:textId="77777777" w:rsidR="001957CA" w:rsidRDefault="001957CA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3C73392D" w14:textId="77777777" w:rsidR="001957CA" w:rsidRDefault="00A82C79">
      <w:pPr>
        <w:rPr>
          <w:rFonts w:ascii="Arial" w:eastAsia="Times" w:hAnsi="Arial" w:cs="Arial"/>
          <w:b/>
          <w:color w:val="000000"/>
          <w:lang w:eastAsia="en-GB"/>
        </w:rPr>
      </w:pPr>
      <w:r>
        <w:br w:type="page"/>
      </w:r>
    </w:p>
    <w:p w14:paraId="2B653822" w14:textId="77777777" w:rsidR="001957CA" w:rsidRDefault="00A82C79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Cs w:val="24"/>
        </w:rPr>
        <w:lastRenderedPageBreak/>
        <w:t>Part 3</w:t>
      </w:r>
      <w:r>
        <w:rPr>
          <w:rFonts w:ascii="Arial" w:hAnsi="Arial" w:cs="Arial"/>
          <w:b/>
          <w:color w:val="000000"/>
          <w:sz w:val="22"/>
          <w:szCs w:val="22"/>
        </w:rPr>
        <w:t>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TAXONOMIC PROPOSAL</w:t>
      </w:r>
    </w:p>
    <w:p w14:paraId="65274073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13413490" w14:textId="77777777">
        <w:tc>
          <w:tcPr>
            <w:tcW w:w="9072" w:type="dxa"/>
            <w:shd w:val="clear" w:color="auto" w:fill="auto"/>
          </w:tcPr>
          <w:p w14:paraId="2DE05C49" w14:textId="39D5A158" w:rsidR="001957CA" w:rsidRPr="00977114" w:rsidRDefault="00977114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977114">
              <w:rPr>
                <w:rFonts w:ascii="Arial" w:hAnsi="Arial" w:cs="Arial"/>
                <w:bCs/>
                <w:sz w:val="22"/>
                <w:szCs w:val="22"/>
              </w:rPr>
              <w:t>2020.038B.</w:t>
            </w:r>
            <w:r w:rsidR="00A26782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977114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A82C79" w:rsidRPr="00977114">
              <w:rPr>
                <w:rFonts w:ascii="Arial" w:hAnsi="Arial" w:cs="Arial"/>
                <w:bCs/>
                <w:sz w:val="22"/>
                <w:szCs w:val="22"/>
              </w:rPr>
              <w:t>Coventryvirus</w:t>
            </w:r>
            <w:r w:rsidRPr="00977114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478A3C33" w14:textId="77777777" w:rsidR="001957CA" w:rsidRDefault="00A82C79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1D3439BC" w14:textId="77777777" w:rsidR="001957CA" w:rsidRDefault="001957CA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1957CA" w14:paraId="0D38F366" w14:textId="77777777">
        <w:tc>
          <w:tcPr>
            <w:tcW w:w="9072" w:type="dxa"/>
            <w:shd w:val="clear" w:color="auto" w:fill="auto"/>
          </w:tcPr>
          <w:p w14:paraId="7797A687" w14:textId="77777777" w:rsidR="001957CA" w:rsidRDefault="00A82C79">
            <w:r>
              <w:rPr>
                <w:rFonts w:ascii="Arial" w:hAnsi="Arial" w:cs="Arial"/>
                <w:sz w:val="22"/>
                <w:szCs w:val="22"/>
              </w:rPr>
              <w:t xml:space="preserve">Based on the clear phylogenetic separation of a group of phages that infect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Staphylococcus pseudintermedius</w:t>
            </w:r>
            <w:r>
              <w:rPr>
                <w:rFonts w:ascii="Arial" w:hAnsi="Arial" w:cs="Arial"/>
                <w:sz w:val="22"/>
                <w:szCs w:val="22"/>
              </w:rPr>
              <w:t xml:space="preserve"> from their closest relative,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Staphylococcus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phage 187 that infects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Staphylococcus aureus,</w:t>
            </w:r>
            <w:r>
              <w:rPr>
                <w:rFonts w:ascii="Arial" w:hAnsi="Arial" w:cs="Arial"/>
                <w:sz w:val="22"/>
                <w:szCs w:val="22"/>
              </w:rPr>
              <w:t xml:space="preserve"> we propose to create a new genus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Coventryvirus,</w:t>
            </w:r>
            <w:r>
              <w:rPr>
                <w:rFonts w:ascii="Arial" w:hAnsi="Arial" w:cs="Arial"/>
                <w:sz w:val="22"/>
                <w:szCs w:val="22"/>
              </w:rPr>
              <w:t xml:space="preserve"> composed of 8 species. </w:t>
            </w:r>
          </w:p>
          <w:p w14:paraId="0FDC82F4" w14:textId="77777777" w:rsidR="001957CA" w:rsidRDefault="001957C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</w:p>
          <w:p w14:paraId="19989280" w14:textId="77777777" w:rsidR="001957CA" w:rsidRDefault="001957CA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5CDE3AB0" w14:textId="77777777" w:rsidR="001957CA" w:rsidRDefault="00A82C79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1957CA" w14:paraId="164410D1" w14:textId="77777777">
        <w:trPr>
          <w:trHeight w:val="1566"/>
        </w:trPr>
        <w:tc>
          <w:tcPr>
            <w:tcW w:w="9228" w:type="dxa"/>
            <w:shd w:val="clear" w:color="auto" w:fill="auto"/>
          </w:tcPr>
          <w:p w14:paraId="547E5956" w14:textId="77777777" w:rsidR="001957CA" w:rsidRDefault="001957CA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9002" w:type="dxa"/>
              <w:tblCellMar>
                <w:left w:w="88" w:type="dxa"/>
              </w:tblCellMar>
              <w:tblLook w:val="04A0" w:firstRow="1" w:lastRow="0" w:firstColumn="1" w:lastColumn="0" w:noHBand="0" w:noVBand="1"/>
            </w:tblPr>
            <w:tblGrid>
              <w:gridCol w:w="9002"/>
            </w:tblGrid>
            <w:tr w:rsidR="001957CA" w14:paraId="0E7D8E4E" w14:textId="77777777">
              <w:tc>
                <w:tcPr>
                  <w:tcW w:w="9002" w:type="dxa"/>
                  <w:shd w:val="clear" w:color="auto" w:fill="auto"/>
                </w:tcPr>
                <w:p w14:paraId="0E362B8F" w14:textId="77777777" w:rsidR="001957CA" w:rsidRDefault="001957CA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4F31D554" w14:textId="77777777" w:rsidR="001957CA" w:rsidRDefault="00A82C79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Species demarcation criteria:</w:t>
                  </w:r>
                  <w:r>
                    <w:rPr>
                      <w:lang w:val="en-GB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45D1E330" w14:textId="77777777" w:rsidR="001957CA" w:rsidRDefault="001957CA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200582F4" w14:textId="77777777" w:rsidR="001957CA" w:rsidRDefault="001957CA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01C8FAA4" w14:textId="77777777" w:rsidR="001957CA" w:rsidRDefault="001957CA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4C45CDFC" w14:textId="77777777" w:rsidR="001957CA" w:rsidRDefault="00A82C7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2CFC25E6" w14:textId="77777777" w:rsidR="001957CA" w:rsidRDefault="001957CA">
      <w:pPr>
        <w:rPr>
          <w:lang w:val="en-GB"/>
        </w:rPr>
      </w:pPr>
    </w:p>
    <w:p w14:paraId="6046AADD" w14:textId="77777777" w:rsidR="001957CA" w:rsidRDefault="00A82C79"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Source of the name of this taxon: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after the city in the UK where several of these phages infecting </w:t>
      </w:r>
      <w:r>
        <w:rPr>
          <w:rFonts w:ascii="Arial" w:hAnsi="Arial" w:cs="Arial"/>
          <w:i/>
          <w:iCs/>
          <w:sz w:val="20"/>
          <w:szCs w:val="20"/>
          <w:lang w:val="en-GB"/>
        </w:rPr>
        <w:t>Staphylococcus pseudintermedius</w:t>
      </w:r>
      <w:r>
        <w:rPr>
          <w:rFonts w:ascii="Arial" w:hAnsi="Arial" w:cs="Arial"/>
          <w:sz w:val="20"/>
          <w:szCs w:val="20"/>
          <w:lang w:val="en-GB"/>
        </w:rPr>
        <w:t xml:space="preserve"> were isolated.</w:t>
      </w:r>
    </w:p>
    <w:p w14:paraId="1215D6FA" w14:textId="77777777" w:rsidR="001957CA" w:rsidRDefault="001957CA">
      <w:pPr>
        <w:rPr>
          <w:rFonts w:ascii="Arial" w:hAnsi="Arial" w:cs="Arial"/>
          <w:sz w:val="20"/>
          <w:szCs w:val="20"/>
          <w:lang w:val="en-GB"/>
        </w:rPr>
      </w:pPr>
    </w:p>
    <w:p w14:paraId="6AE4DD81" w14:textId="77777777" w:rsidR="001957CA" w:rsidRDefault="00A82C79">
      <w:r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sz w:val="20"/>
          <w:szCs w:val="20"/>
          <w:lang w:val="en-GB"/>
        </w:rPr>
        <w:t xml:space="preserve"> no publication, only GenBank files, genomic sequence of the first isolate was deposited in GenBank in 2016</w:t>
      </w:r>
    </w:p>
    <w:p w14:paraId="69128FE7" w14:textId="77777777" w:rsidR="001957CA" w:rsidRDefault="001957CA">
      <w:pPr>
        <w:rPr>
          <w:rFonts w:ascii="Arial" w:hAnsi="Arial" w:cs="Arial"/>
          <w:bCs/>
          <w:sz w:val="20"/>
          <w:szCs w:val="20"/>
          <w:highlight w:val="yellow"/>
          <w:lang w:val="en-GB"/>
        </w:rPr>
      </w:pPr>
    </w:p>
    <w:p w14:paraId="08277C72" w14:textId="77777777" w:rsidR="001957CA" w:rsidRDefault="00A82C79">
      <w:r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6DDDC7A0" w14:textId="77777777" w:rsidR="001957CA" w:rsidRDefault="001957C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9242" w:type="dxa"/>
        <w:tblLook w:val="04A0" w:firstRow="1" w:lastRow="0" w:firstColumn="1" w:lastColumn="0" w:noHBand="0" w:noVBand="1"/>
      </w:tblPr>
      <w:tblGrid>
        <w:gridCol w:w="1617"/>
        <w:gridCol w:w="884"/>
        <w:gridCol w:w="1362"/>
        <w:gridCol w:w="717"/>
        <w:gridCol w:w="694"/>
        <w:gridCol w:w="850"/>
        <w:gridCol w:w="794"/>
        <w:gridCol w:w="1084"/>
        <w:gridCol w:w="1306"/>
      </w:tblGrid>
      <w:tr w:rsidR="001957CA" w14:paraId="3098B165" w14:textId="77777777">
        <w:tc>
          <w:tcPr>
            <w:tcW w:w="1605" w:type="dxa"/>
            <w:shd w:val="clear" w:color="auto" w:fill="auto"/>
          </w:tcPr>
          <w:p w14:paraId="70403763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878" w:type="dxa"/>
            <w:shd w:val="clear" w:color="auto" w:fill="auto"/>
          </w:tcPr>
          <w:p w14:paraId="6A99D151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352" w:type="dxa"/>
            <w:shd w:val="clear" w:color="auto" w:fill="auto"/>
          </w:tcPr>
          <w:p w14:paraId="29FFF01C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12" w:type="dxa"/>
            <w:shd w:val="clear" w:color="auto" w:fill="auto"/>
          </w:tcPr>
          <w:p w14:paraId="5AAB3A4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89" w:type="dxa"/>
            <w:shd w:val="clear" w:color="auto" w:fill="auto"/>
          </w:tcPr>
          <w:p w14:paraId="75E7F3BC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44" w:type="dxa"/>
            <w:shd w:val="clear" w:color="auto" w:fill="auto"/>
          </w:tcPr>
          <w:p w14:paraId="5E7E5EBE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788" w:type="dxa"/>
            <w:shd w:val="clear" w:color="auto" w:fill="auto"/>
          </w:tcPr>
          <w:p w14:paraId="31058B25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77" w:type="dxa"/>
            <w:shd w:val="clear" w:color="auto" w:fill="auto"/>
          </w:tcPr>
          <w:p w14:paraId="3CB7E867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% DNA sequence identity (*)</w:t>
            </w:r>
          </w:p>
        </w:tc>
        <w:tc>
          <w:tcPr>
            <w:tcW w:w="1296" w:type="dxa"/>
            <w:shd w:val="clear" w:color="auto" w:fill="auto"/>
          </w:tcPr>
          <w:p w14:paraId="765B88B6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% homologous proteins  (**)</w:t>
            </w:r>
          </w:p>
        </w:tc>
      </w:tr>
      <w:tr w:rsidR="001957CA" w14:paraId="3B6412F0" w14:textId="77777777">
        <w:tc>
          <w:tcPr>
            <w:tcW w:w="1605" w:type="dxa"/>
            <w:shd w:val="clear" w:color="auto" w:fill="auto"/>
          </w:tcPr>
          <w:p w14:paraId="6CDA2C28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SN8</w:t>
            </w:r>
          </w:p>
        </w:tc>
        <w:tc>
          <w:tcPr>
            <w:tcW w:w="878" w:type="dxa"/>
            <w:shd w:val="clear" w:color="auto" w:fill="auto"/>
            <w:vAlign w:val="center"/>
          </w:tcPr>
          <w:p w14:paraId="08DCEAC7" w14:textId="77777777" w:rsidR="001957CA" w:rsidRDefault="001957C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52" w:type="dxa"/>
            <w:shd w:val="clear" w:color="auto" w:fill="auto"/>
            <w:vAlign w:val="center"/>
          </w:tcPr>
          <w:p w14:paraId="1E278BAB" w14:textId="77777777" w:rsidR="001957CA" w:rsidRDefault="00454006">
            <w:hyperlink r:id="rId7" w:tgtFrame="lnkGR59KRZN014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MF428481.1</w:t>
              </w:r>
            </w:hyperlink>
          </w:p>
        </w:tc>
        <w:tc>
          <w:tcPr>
            <w:tcW w:w="712" w:type="dxa"/>
            <w:shd w:val="clear" w:color="auto" w:fill="auto"/>
            <w:vAlign w:val="center"/>
          </w:tcPr>
          <w:p w14:paraId="6E25DB83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39.80</w:t>
            </w:r>
          </w:p>
        </w:tc>
        <w:tc>
          <w:tcPr>
            <w:tcW w:w="689" w:type="dxa"/>
            <w:shd w:val="clear" w:color="auto" w:fill="auto"/>
            <w:vAlign w:val="center"/>
          </w:tcPr>
          <w:p w14:paraId="3D6319DD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35.8</w:t>
            </w:r>
          </w:p>
        </w:tc>
        <w:tc>
          <w:tcPr>
            <w:tcW w:w="844" w:type="dxa"/>
            <w:shd w:val="clear" w:color="auto" w:fill="auto"/>
            <w:vAlign w:val="center"/>
          </w:tcPr>
          <w:p w14:paraId="1DE41512" w14:textId="77777777" w:rsidR="001957CA" w:rsidRDefault="00454006">
            <w:hyperlink r:id="rId8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6</w:t>
              </w:r>
            </w:hyperlink>
            <w:r w:rsidR="00A82C79">
              <w:rPr>
                <w:rStyle w:val="InternetLink"/>
                <w:rFonts w:ascii="Arial" w:eastAsia="Times" w:hAnsi="Arial" w:cs="Arial"/>
                <w:sz w:val="20"/>
                <w:szCs w:val="20"/>
              </w:rPr>
              <w:t>9</w:t>
            </w:r>
          </w:p>
        </w:tc>
        <w:tc>
          <w:tcPr>
            <w:tcW w:w="788" w:type="dxa"/>
            <w:shd w:val="clear" w:color="auto" w:fill="auto"/>
            <w:vAlign w:val="center"/>
          </w:tcPr>
          <w:p w14:paraId="52090896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shd w:val="clear" w:color="auto" w:fill="auto"/>
          </w:tcPr>
          <w:p w14:paraId="3F9B536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1296" w:type="dxa"/>
            <w:shd w:val="clear" w:color="auto" w:fill="auto"/>
          </w:tcPr>
          <w:p w14:paraId="44DBB2B8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</w:t>
            </w:r>
          </w:p>
        </w:tc>
      </w:tr>
      <w:tr w:rsidR="001957CA" w14:paraId="59C6001A" w14:textId="77777777">
        <w:tc>
          <w:tcPr>
            <w:tcW w:w="1605" w:type="dxa"/>
            <w:shd w:val="clear" w:color="auto" w:fill="auto"/>
          </w:tcPr>
          <w:p w14:paraId="09374FB7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SP197</w:t>
            </w:r>
          </w:p>
        </w:tc>
        <w:tc>
          <w:tcPr>
            <w:tcW w:w="878" w:type="dxa"/>
            <w:shd w:val="clear" w:color="auto" w:fill="auto"/>
          </w:tcPr>
          <w:p w14:paraId="29F9E0BF" w14:textId="77777777" w:rsidR="001957CA" w:rsidRDefault="001957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2" w:type="dxa"/>
            <w:shd w:val="clear" w:color="auto" w:fill="auto"/>
            <w:vAlign w:val="center"/>
          </w:tcPr>
          <w:p w14:paraId="722FBAE1" w14:textId="77777777" w:rsidR="001957CA" w:rsidRDefault="00454006">
            <w:hyperlink r:id="rId9" w:tgtFrame="lnkGR59KRZN014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AP019561.1</w:t>
              </w:r>
            </w:hyperlink>
          </w:p>
        </w:tc>
        <w:tc>
          <w:tcPr>
            <w:tcW w:w="712" w:type="dxa"/>
            <w:shd w:val="clear" w:color="auto" w:fill="auto"/>
            <w:vAlign w:val="center"/>
          </w:tcPr>
          <w:p w14:paraId="2C212C1F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41.15</w:t>
            </w:r>
          </w:p>
        </w:tc>
        <w:tc>
          <w:tcPr>
            <w:tcW w:w="689" w:type="dxa"/>
            <w:shd w:val="clear" w:color="auto" w:fill="auto"/>
            <w:vAlign w:val="center"/>
          </w:tcPr>
          <w:p w14:paraId="0FA667C6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35.7</w:t>
            </w:r>
          </w:p>
        </w:tc>
        <w:tc>
          <w:tcPr>
            <w:tcW w:w="844" w:type="dxa"/>
            <w:shd w:val="clear" w:color="auto" w:fill="auto"/>
            <w:vAlign w:val="center"/>
          </w:tcPr>
          <w:p w14:paraId="7DE7C77B" w14:textId="77777777" w:rsidR="001957CA" w:rsidRDefault="00454006">
            <w:hyperlink r:id="rId10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70</w:t>
              </w:r>
            </w:hyperlink>
          </w:p>
        </w:tc>
        <w:tc>
          <w:tcPr>
            <w:tcW w:w="788" w:type="dxa"/>
            <w:shd w:val="clear" w:color="auto" w:fill="auto"/>
          </w:tcPr>
          <w:p w14:paraId="3FDCAE7F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shd w:val="clear" w:color="auto" w:fill="auto"/>
          </w:tcPr>
          <w:p w14:paraId="101F1EDF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87.2</w:t>
            </w:r>
          </w:p>
        </w:tc>
        <w:tc>
          <w:tcPr>
            <w:tcW w:w="1296" w:type="dxa"/>
            <w:shd w:val="clear" w:color="auto" w:fill="auto"/>
          </w:tcPr>
          <w:p w14:paraId="14F0179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89.9</w:t>
            </w:r>
          </w:p>
        </w:tc>
      </w:tr>
      <w:tr w:rsidR="001957CA" w14:paraId="43D6B052" w14:textId="77777777">
        <w:tc>
          <w:tcPr>
            <w:tcW w:w="1605" w:type="dxa"/>
            <w:tcBorders>
              <w:top w:val="nil"/>
            </w:tcBorders>
            <w:shd w:val="clear" w:color="auto" w:fill="auto"/>
          </w:tcPr>
          <w:p w14:paraId="1BFED624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phiSP44-1</w:t>
            </w:r>
          </w:p>
        </w:tc>
        <w:tc>
          <w:tcPr>
            <w:tcW w:w="878" w:type="dxa"/>
            <w:tcBorders>
              <w:top w:val="nil"/>
            </w:tcBorders>
            <w:shd w:val="clear" w:color="auto" w:fill="auto"/>
          </w:tcPr>
          <w:p w14:paraId="1A69DDC0" w14:textId="77777777" w:rsidR="001957CA" w:rsidRDefault="001957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</w:tcBorders>
            <w:shd w:val="clear" w:color="auto" w:fill="auto"/>
            <w:vAlign w:val="center"/>
          </w:tcPr>
          <w:p w14:paraId="6A6CCAD7" w14:textId="77777777" w:rsidR="001957CA" w:rsidRDefault="00454006">
            <w:hyperlink r:id="rId11" w:tgtFrame="lnkGS94X4ND01R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MK075003.1</w:t>
              </w:r>
            </w:hyperlink>
          </w:p>
        </w:tc>
        <w:tc>
          <w:tcPr>
            <w:tcW w:w="712" w:type="dxa"/>
            <w:tcBorders>
              <w:top w:val="nil"/>
            </w:tcBorders>
            <w:shd w:val="clear" w:color="auto" w:fill="auto"/>
            <w:vAlign w:val="center"/>
          </w:tcPr>
          <w:p w14:paraId="6AAE8DDE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42.57</w:t>
            </w:r>
          </w:p>
        </w:tc>
        <w:tc>
          <w:tcPr>
            <w:tcW w:w="689" w:type="dxa"/>
            <w:tcBorders>
              <w:top w:val="nil"/>
            </w:tcBorders>
            <w:shd w:val="clear" w:color="auto" w:fill="auto"/>
            <w:vAlign w:val="center"/>
          </w:tcPr>
          <w:p w14:paraId="45856FD7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35.9</w:t>
            </w:r>
          </w:p>
        </w:tc>
        <w:tc>
          <w:tcPr>
            <w:tcW w:w="844" w:type="dxa"/>
            <w:tcBorders>
              <w:top w:val="nil"/>
            </w:tcBorders>
            <w:shd w:val="clear" w:color="auto" w:fill="auto"/>
            <w:vAlign w:val="center"/>
          </w:tcPr>
          <w:p w14:paraId="2B205E0D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Style w:val="InternetLink"/>
                <w:rFonts w:ascii="Arial" w:eastAsia="Times" w:hAnsi="Arial" w:cs="Arial"/>
                <w:sz w:val="20"/>
                <w:szCs w:val="20"/>
              </w:rPr>
              <w:t>66</w:t>
            </w:r>
          </w:p>
        </w:tc>
        <w:tc>
          <w:tcPr>
            <w:tcW w:w="788" w:type="dxa"/>
            <w:tcBorders>
              <w:top w:val="nil"/>
            </w:tcBorders>
            <w:shd w:val="clear" w:color="auto" w:fill="auto"/>
          </w:tcPr>
          <w:p w14:paraId="13C4F57D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auto"/>
          </w:tcPr>
          <w:p w14:paraId="060A6AF2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72.2</w:t>
            </w:r>
          </w:p>
        </w:tc>
        <w:tc>
          <w:tcPr>
            <w:tcW w:w="1296" w:type="dxa"/>
            <w:tcBorders>
              <w:top w:val="nil"/>
            </w:tcBorders>
            <w:shd w:val="clear" w:color="auto" w:fill="auto"/>
          </w:tcPr>
          <w:p w14:paraId="58B571AC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75.4</w:t>
            </w:r>
          </w:p>
        </w:tc>
      </w:tr>
      <w:tr w:rsidR="001957CA" w14:paraId="54841320" w14:textId="77777777">
        <w:tc>
          <w:tcPr>
            <w:tcW w:w="1605" w:type="dxa"/>
            <w:tcBorders>
              <w:top w:val="nil"/>
            </w:tcBorders>
            <w:shd w:val="clear" w:color="auto" w:fill="auto"/>
          </w:tcPr>
          <w:p w14:paraId="1E3715A7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vB_Sps_WIS42</w:t>
            </w:r>
          </w:p>
        </w:tc>
        <w:tc>
          <w:tcPr>
            <w:tcW w:w="878" w:type="dxa"/>
            <w:tcBorders>
              <w:top w:val="nil"/>
            </w:tcBorders>
            <w:shd w:val="clear" w:color="auto" w:fill="auto"/>
          </w:tcPr>
          <w:p w14:paraId="424675AB" w14:textId="77777777" w:rsidR="001957CA" w:rsidRDefault="001957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</w:tcBorders>
            <w:shd w:val="clear" w:color="auto" w:fill="auto"/>
            <w:vAlign w:val="center"/>
          </w:tcPr>
          <w:p w14:paraId="241CFE55" w14:textId="77777777" w:rsidR="001957CA" w:rsidRDefault="00454006">
            <w:hyperlink r:id="rId12" w:tgtFrame="lnkGR59KRZN014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MN028536.1</w:t>
              </w:r>
            </w:hyperlink>
          </w:p>
        </w:tc>
        <w:tc>
          <w:tcPr>
            <w:tcW w:w="712" w:type="dxa"/>
            <w:tcBorders>
              <w:top w:val="nil"/>
            </w:tcBorders>
            <w:shd w:val="clear" w:color="auto" w:fill="auto"/>
            <w:vAlign w:val="center"/>
          </w:tcPr>
          <w:p w14:paraId="0755DB3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40.09</w:t>
            </w:r>
          </w:p>
        </w:tc>
        <w:tc>
          <w:tcPr>
            <w:tcW w:w="689" w:type="dxa"/>
            <w:tcBorders>
              <w:top w:val="nil"/>
            </w:tcBorders>
            <w:shd w:val="clear" w:color="auto" w:fill="auto"/>
            <w:vAlign w:val="center"/>
          </w:tcPr>
          <w:p w14:paraId="03C7D31B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35.7</w:t>
            </w:r>
          </w:p>
        </w:tc>
        <w:tc>
          <w:tcPr>
            <w:tcW w:w="844" w:type="dxa"/>
            <w:tcBorders>
              <w:top w:val="nil"/>
            </w:tcBorders>
            <w:shd w:val="clear" w:color="auto" w:fill="auto"/>
            <w:vAlign w:val="center"/>
          </w:tcPr>
          <w:p w14:paraId="23FA6B88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Style w:val="InternetLink"/>
                <w:rFonts w:ascii="Arial" w:eastAsia="Times" w:hAnsi="Arial" w:cs="Arial"/>
                <w:sz w:val="20"/>
                <w:szCs w:val="20"/>
              </w:rPr>
              <w:t>72</w:t>
            </w:r>
          </w:p>
        </w:tc>
        <w:tc>
          <w:tcPr>
            <w:tcW w:w="788" w:type="dxa"/>
            <w:tcBorders>
              <w:top w:val="nil"/>
            </w:tcBorders>
            <w:shd w:val="clear" w:color="auto" w:fill="auto"/>
          </w:tcPr>
          <w:p w14:paraId="58FC0723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auto"/>
          </w:tcPr>
          <w:p w14:paraId="57AAB58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93.1</w:t>
            </w:r>
          </w:p>
        </w:tc>
        <w:tc>
          <w:tcPr>
            <w:tcW w:w="1296" w:type="dxa"/>
            <w:tcBorders>
              <w:top w:val="nil"/>
            </w:tcBorders>
            <w:shd w:val="clear" w:color="auto" w:fill="auto"/>
          </w:tcPr>
          <w:p w14:paraId="4B033138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97.1</w:t>
            </w:r>
          </w:p>
        </w:tc>
      </w:tr>
      <w:tr w:rsidR="001957CA" w14:paraId="0C410591" w14:textId="77777777">
        <w:tc>
          <w:tcPr>
            <w:tcW w:w="1605" w:type="dxa"/>
            <w:tcBorders>
              <w:top w:val="nil"/>
            </w:tcBorders>
            <w:shd w:val="clear" w:color="auto" w:fill="auto"/>
          </w:tcPr>
          <w:p w14:paraId="69DE8E0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SpT152</w:t>
            </w:r>
          </w:p>
        </w:tc>
        <w:tc>
          <w:tcPr>
            <w:tcW w:w="878" w:type="dxa"/>
            <w:tcBorders>
              <w:top w:val="nil"/>
            </w:tcBorders>
            <w:shd w:val="clear" w:color="auto" w:fill="auto"/>
          </w:tcPr>
          <w:p w14:paraId="19FBE030" w14:textId="77777777" w:rsidR="001957CA" w:rsidRDefault="001957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</w:tcBorders>
            <w:shd w:val="clear" w:color="auto" w:fill="auto"/>
            <w:vAlign w:val="center"/>
          </w:tcPr>
          <w:p w14:paraId="6ED46102" w14:textId="77777777" w:rsidR="001957CA" w:rsidRDefault="00454006">
            <w:hyperlink r:id="rId13" w:tgtFrame="lnkGS94X4ND01R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KX827369.1</w:t>
              </w:r>
            </w:hyperlink>
          </w:p>
        </w:tc>
        <w:tc>
          <w:tcPr>
            <w:tcW w:w="712" w:type="dxa"/>
            <w:tcBorders>
              <w:top w:val="nil"/>
            </w:tcBorders>
            <w:shd w:val="clear" w:color="auto" w:fill="auto"/>
            <w:vAlign w:val="center"/>
          </w:tcPr>
          <w:p w14:paraId="649A862E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41.09</w:t>
            </w:r>
          </w:p>
        </w:tc>
        <w:tc>
          <w:tcPr>
            <w:tcW w:w="689" w:type="dxa"/>
            <w:tcBorders>
              <w:top w:val="nil"/>
            </w:tcBorders>
            <w:shd w:val="clear" w:color="auto" w:fill="auto"/>
            <w:vAlign w:val="center"/>
          </w:tcPr>
          <w:p w14:paraId="171A87AD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35.5</w:t>
            </w:r>
          </w:p>
        </w:tc>
        <w:tc>
          <w:tcPr>
            <w:tcW w:w="844" w:type="dxa"/>
            <w:tcBorders>
              <w:top w:val="nil"/>
            </w:tcBorders>
            <w:shd w:val="clear" w:color="auto" w:fill="auto"/>
            <w:vAlign w:val="center"/>
          </w:tcPr>
          <w:p w14:paraId="6FD3C013" w14:textId="77777777" w:rsidR="001957CA" w:rsidRDefault="00454006">
            <w:hyperlink r:id="rId14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68</w:t>
              </w:r>
            </w:hyperlink>
          </w:p>
        </w:tc>
        <w:tc>
          <w:tcPr>
            <w:tcW w:w="788" w:type="dxa"/>
            <w:tcBorders>
              <w:top w:val="nil"/>
            </w:tcBorders>
            <w:shd w:val="clear" w:color="auto" w:fill="auto"/>
          </w:tcPr>
          <w:p w14:paraId="297C9D01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auto"/>
          </w:tcPr>
          <w:p w14:paraId="2C9FEBD5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78.2</w:t>
            </w:r>
          </w:p>
        </w:tc>
        <w:tc>
          <w:tcPr>
            <w:tcW w:w="1296" w:type="dxa"/>
            <w:tcBorders>
              <w:top w:val="nil"/>
            </w:tcBorders>
            <w:shd w:val="clear" w:color="auto" w:fill="auto"/>
          </w:tcPr>
          <w:p w14:paraId="0E271443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78.3</w:t>
            </w:r>
          </w:p>
        </w:tc>
      </w:tr>
      <w:tr w:rsidR="001957CA" w14:paraId="31522F0C" w14:textId="77777777">
        <w:tc>
          <w:tcPr>
            <w:tcW w:w="1605" w:type="dxa"/>
            <w:tcBorders>
              <w:top w:val="nil"/>
            </w:tcBorders>
            <w:shd w:val="clear" w:color="auto" w:fill="auto"/>
          </w:tcPr>
          <w:p w14:paraId="357F3A22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SP120</w:t>
            </w:r>
          </w:p>
        </w:tc>
        <w:tc>
          <w:tcPr>
            <w:tcW w:w="878" w:type="dxa"/>
            <w:tcBorders>
              <w:top w:val="nil"/>
            </w:tcBorders>
            <w:shd w:val="clear" w:color="auto" w:fill="auto"/>
          </w:tcPr>
          <w:p w14:paraId="6CE5F581" w14:textId="77777777" w:rsidR="001957CA" w:rsidRDefault="001957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</w:tcBorders>
            <w:shd w:val="clear" w:color="auto" w:fill="auto"/>
            <w:vAlign w:val="center"/>
          </w:tcPr>
          <w:p w14:paraId="4D0836D2" w14:textId="77777777" w:rsidR="001957CA" w:rsidRDefault="00454006">
            <w:hyperlink r:id="rId15" w:tgtFrame="lnkGS94X4ND01R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AP019560.1</w:t>
              </w:r>
            </w:hyperlink>
          </w:p>
        </w:tc>
        <w:tc>
          <w:tcPr>
            <w:tcW w:w="712" w:type="dxa"/>
            <w:tcBorders>
              <w:top w:val="nil"/>
            </w:tcBorders>
            <w:shd w:val="clear" w:color="auto" w:fill="auto"/>
            <w:vAlign w:val="center"/>
          </w:tcPr>
          <w:p w14:paraId="4F2BF1ED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40.53</w:t>
            </w:r>
          </w:p>
        </w:tc>
        <w:tc>
          <w:tcPr>
            <w:tcW w:w="689" w:type="dxa"/>
            <w:tcBorders>
              <w:top w:val="nil"/>
            </w:tcBorders>
            <w:shd w:val="clear" w:color="auto" w:fill="auto"/>
            <w:vAlign w:val="center"/>
          </w:tcPr>
          <w:p w14:paraId="63ECF08E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35.0</w:t>
            </w:r>
          </w:p>
        </w:tc>
        <w:tc>
          <w:tcPr>
            <w:tcW w:w="844" w:type="dxa"/>
            <w:tcBorders>
              <w:top w:val="nil"/>
            </w:tcBorders>
            <w:shd w:val="clear" w:color="auto" w:fill="auto"/>
            <w:vAlign w:val="center"/>
          </w:tcPr>
          <w:p w14:paraId="13D5612A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Style w:val="InternetLink"/>
                <w:rFonts w:ascii="Arial" w:eastAsia="Times" w:hAnsi="Arial" w:cs="Arial"/>
                <w:sz w:val="20"/>
                <w:szCs w:val="20"/>
              </w:rPr>
              <w:t>70</w:t>
            </w:r>
          </w:p>
        </w:tc>
        <w:tc>
          <w:tcPr>
            <w:tcW w:w="788" w:type="dxa"/>
            <w:tcBorders>
              <w:top w:val="nil"/>
            </w:tcBorders>
            <w:shd w:val="clear" w:color="auto" w:fill="auto"/>
          </w:tcPr>
          <w:p w14:paraId="7BFD391C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auto"/>
          </w:tcPr>
          <w:p w14:paraId="3C84D17F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76.8</w:t>
            </w:r>
          </w:p>
        </w:tc>
        <w:tc>
          <w:tcPr>
            <w:tcW w:w="1296" w:type="dxa"/>
            <w:tcBorders>
              <w:top w:val="nil"/>
            </w:tcBorders>
            <w:shd w:val="clear" w:color="auto" w:fill="auto"/>
          </w:tcPr>
          <w:p w14:paraId="4E65C562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79.7</w:t>
            </w:r>
          </w:p>
        </w:tc>
      </w:tr>
      <w:tr w:rsidR="001957CA" w14:paraId="1CAA02E0" w14:textId="77777777">
        <w:tc>
          <w:tcPr>
            <w:tcW w:w="1605" w:type="dxa"/>
            <w:tcBorders>
              <w:top w:val="nil"/>
            </w:tcBorders>
            <w:shd w:val="clear" w:color="auto" w:fill="auto"/>
          </w:tcPr>
          <w:p w14:paraId="38E3AF29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SP276</w:t>
            </w:r>
          </w:p>
        </w:tc>
        <w:tc>
          <w:tcPr>
            <w:tcW w:w="878" w:type="dxa"/>
            <w:tcBorders>
              <w:top w:val="nil"/>
            </w:tcBorders>
            <w:shd w:val="clear" w:color="auto" w:fill="auto"/>
          </w:tcPr>
          <w:p w14:paraId="11C37C88" w14:textId="77777777" w:rsidR="001957CA" w:rsidRDefault="001957C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</w:tcBorders>
            <w:shd w:val="clear" w:color="auto" w:fill="auto"/>
            <w:vAlign w:val="center"/>
          </w:tcPr>
          <w:p w14:paraId="138D2F92" w14:textId="77777777" w:rsidR="001957CA" w:rsidRDefault="00454006">
            <w:hyperlink r:id="rId16" w:tgtFrame="lnkGS94X4ND01R">
              <w:r w:rsidR="00A82C79">
                <w:rPr>
                  <w:rStyle w:val="InternetLink"/>
                  <w:rFonts w:ascii="Arial" w:eastAsia="Times" w:hAnsi="Arial" w:cs="Arial"/>
                  <w:sz w:val="20"/>
                  <w:szCs w:val="20"/>
                </w:rPr>
                <w:t>AP019562.1</w:t>
              </w:r>
            </w:hyperlink>
          </w:p>
        </w:tc>
        <w:tc>
          <w:tcPr>
            <w:tcW w:w="712" w:type="dxa"/>
            <w:tcBorders>
              <w:top w:val="nil"/>
            </w:tcBorders>
            <w:shd w:val="clear" w:color="auto" w:fill="auto"/>
            <w:vAlign w:val="center"/>
          </w:tcPr>
          <w:p w14:paraId="2A66B66D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40.15</w:t>
            </w:r>
          </w:p>
        </w:tc>
        <w:tc>
          <w:tcPr>
            <w:tcW w:w="689" w:type="dxa"/>
            <w:tcBorders>
              <w:top w:val="nil"/>
            </w:tcBorders>
            <w:shd w:val="clear" w:color="auto" w:fill="auto"/>
            <w:vAlign w:val="center"/>
          </w:tcPr>
          <w:p w14:paraId="41714AE4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35.3</w:t>
            </w:r>
          </w:p>
        </w:tc>
        <w:tc>
          <w:tcPr>
            <w:tcW w:w="844" w:type="dxa"/>
            <w:tcBorders>
              <w:top w:val="nil"/>
            </w:tcBorders>
            <w:shd w:val="clear" w:color="auto" w:fill="auto"/>
            <w:vAlign w:val="center"/>
          </w:tcPr>
          <w:p w14:paraId="3252D7C2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Style w:val="InternetLink"/>
                <w:rFonts w:ascii="Arial" w:eastAsia="Times" w:hAnsi="Arial" w:cs="Arial"/>
                <w:sz w:val="20"/>
                <w:szCs w:val="20"/>
              </w:rPr>
              <w:t>70</w:t>
            </w:r>
          </w:p>
        </w:tc>
        <w:tc>
          <w:tcPr>
            <w:tcW w:w="788" w:type="dxa"/>
            <w:tcBorders>
              <w:top w:val="nil"/>
            </w:tcBorders>
            <w:shd w:val="clear" w:color="auto" w:fill="auto"/>
          </w:tcPr>
          <w:p w14:paraId="2F2BF988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77" w:type="dxa"/>
            <w:tcBorders>
              <w:top w:val="nil"/>
            </w:tcBorders>
            <w:shd w:val="clear" w:color="auto" w:fill="auto"/>
          </w:tcPr>
          <w:p w14:paraId="451097E5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77.6</w:t>
            </w:r>
          </w:p>
        </w:tc>
        <w:tc>
          <w:tcPr>
            <w:tcW w:w="1296" w:type="dxa"/>
            <w:tcBorders>
              <w:top w:val="nil"/>
            </w:tcBorders>
            <w:shd w:val="clear" w:color="auto" w:fill="auto"/>
          </w:tcPr>
          <w:p w14:paraId="289FFC97" w14:textId="77777777" w:rsidR="001957CA" w:rsidRDefault="00A82C7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81.2</w:t>
            </w:r>
          </w:p>
        </w:tc>
      </w:tr>
    </w:tbl>
    <w:p w14:paraId="413D12EF" w14:textId="77777777" w:rsidR="001957CA" w:rsidRDefault="00A82C79">
      <w:pPr>
        <w:rPr>
          <w:b/>
          <w:bCs/>
        </w:rPr>
      </w:pPr>
      <w:r>
        <w:rPr>
          <w:rFonts w:ascii="Arial" w:hAnsi="Arial" w:cs="Arial"/>
          <w:b/>
          <w:bCs/>
          <w:sz w:val="20"/>
          <w:szCs w:val="20"/>
          <w:lang w:val="en-GB"/>
        </w:rPr>
        <w:t>N.B. Staphylococcus phage SN10 should be considered a strain of the type species in this genus. Staphylococcus</w:t>
      </w:r>
      <w:r>
        <w:rPr>
          <w:rFonts w:ascii="Arial" w:hAnsi="Arial" w:cs="Arial"/>
          <w:b/>
          <w:bCs/>
          <w:i/>
          <w:iCs/>
          <w:sz w:val="20"/>
          <w:szCs w:val="20"/>
          <w:lang w:val="en-GB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GB"/>
        </w:rPr>
        <w:t>phages SN13 [MF428478], SpT5 [KX827368.1], SN10 [MF428480.1], SN11 [MF428479.1], SpT252 [KX827370.1] should be consider strains in this genus, see table below.</w:t>
      </w:r>
    </w:p>
    <w:p w14:paraId="5F0C2035" w14:textId="77777777" w:rsidR="001957CA" w:rsidRDefault="00A82C79">
      <w:r>
        <w:rPr>
          <w:rFonts w:ascii="Arial" w:hAnsi="Arial" w:cs="Arial"/>
          <w:b/>
          <w:bCs/>
          <w:sz w:val="20"/>
          <w:szCs w:val="20"/>
          <w:lang w:val="en-GB"/>
        </w:rPr>
        <w:t>(*) determined using Viridic [1]</w:t>
      </w:r>
    </w:p>
    <w:p w14:paraId="6F3C72BC" w14:textId="77777777" w:rsidR="001957CA" w:rsidRDefault="00A82C79">
      <w:r>
        <w:rPr>
          <w:rFonts w:ascii="Arial" w:hAnsi="Arial" w:cs="Arial"/>
          <w:b/>
          <w:bCs/>
          <w:sz w:val="20"/>
          <w:szCs w:val="20"/>
          <w:lang w:val="en-GB"/>
        </w:rPr>
        <w:t>(**) determined using CoreGenes 3.5 [2]</w:t>
      </w:r>
    </w:p>
    <w:p w14:paraId="7D0A7C32" w14:textId="77777777" w:rsidR="001957CA" w:rsidRDefault="001957CA">
      <w:pPr>
        <w:rPr>
          <w:rFonts w:ascii="Arial" w:hAnsi="Arial" w:cs="Arial"/>
          <w:b/>
          <w:bCs/>
          <w:sz w:val="20"/>
          <w:szCs w:val="20"/>
          <w:highlight w:val="yellow"/>
          <w:lang w:val="en-GB"/>
        </w:rPr>
      </w:pPr>
    </w:p>
    <w:p w14:paraId="164B8B91" w14:textId="77777777" w:rsidR="001957CA" w:rsidRDefault="00A82C79"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VIRIDIC analysis reveals that the closest relative is Staphylococcus phage 187.  It shares 54.0% DNA sequence identity with SN8.  </w:t>
      </w:r>
    </w:p>
    <w:p w14:paraId="6B3607D3" w14:textId="77777777" w:rsidR="001957CA" w:rsidRDefault="001957CA">
      <w:pPr>
        <w:rPr>
          <w:rFonts w:ascii="Arial" w:hAnsi="Arial" w:cs="Arial"/>
          <w:b/>
          <w:bCs/>
          <w:sz w:val="20"/>
          <w:szCs w:val="20"/>
          <w:highlight w:val="yellow"/>
          <w:lang w:val="en-GB"/>
        </w:rPr>
      </w:pPr>
    </w:p>
    <w:p w14:paraId="12D714CE" w14:textId="77777777" w:rsidR="001957CA" w:rsidRDefault="001957CA">
      <w:pPr>
        <w:rPr>
          <w:rFonts w:ascii="Arial" w:hAnsi="Arial" w:cs="Arial"/>
          <w:sz w:val="20"/>
          <w:szCs w:val="20"/>
          <w:lang w:val="en-GB"/>
        </w:rPr>
      </w:pPr>
    </w:p>
    <w:p w14:paraId="6045CCB8" w14:textId="77777777" w:rsidR="001957CA" w:rsidRDefault="00A82C79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VIRIDIC heat map: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Calculator; [1]) computes pairwise intergenomic distances/similarities amongst phage genomes. The black box delineates strains. The phage names highlighted in </w:t>
      </w:r>
      <w:r>
        <w:rPr>
          <w:rFonts w:ascii="Arial" w:hAnsi="Arial" w:cs="Arial"/>
          <w:b/>
          <w:color w:val="FFC000"/>
          <w:sz w:val="20"/>
          <w:szCs w:val="20"/>
          <w:lang w:val="en-GB"/>
        </w:rPr>
        <w:t>gold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are those which will be added through this TaxoProp.</w:t>
      </w:r>
    </w:p>
    <w:p w14:paraId="70CB9D49" w14:textId="77777777" w:rsidR="001957CA" w:rsidRDefault="00A82C79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noProof/>
        </w:rPr>
        <w:drawing>
          <wp:inline distT="0" distB="0" distL="0" distR="0" wp14:anchorId="41006FAB" wp14:editId="48C8D042">
            <wp:extent cx="5727700" cy="2146935"/>
            <wp:effectExtent l="0" t="0" r="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DEFAE" w14:textId="77777777" w:rsidR="001957CA" w:rsidRDefault="001957C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4C0D14A" w14:textId="77777777" w:rsidR="001957CA" w:rsidRDefault="001957C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7429A6A6" w14:textId="77777777" w:rsidR="001957CA" w:rsidRDefault="001957C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7CEB12EE" w14:textId="77777777" w:rsidR="001957CA" w:rsidRDefault="001957C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1423290" w14:textId="77777777" w:rsidR="001957CA" w:rsidRDefault="00A82C79"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ViPTree analysis: </w:t>
      </w:r>
      <w:r>
        <w:rPr>
          <w:rFonts w:ascii="Arial" w:hAnsi="Arial" w:cs="Arial"/>
          <w:sz w:val="20"/>
          <w:szCs w:val="20"/>
          <w:lang w:val="en-GB"/>
        </w:rPr>
        <w:t>ViPTree analysis (</w:t>
      </w:r>
      <w:hyperlink r:id="rId18">
        <w:r>
          <w:rPr>
            <w:rStyle w:val="InternetLink"/>
            <w:rFonts w:ascii="Arial" w:hAnsi="Arial" w:cs="Arial"/>
            <w:sz w:val="20"/>
            <w:szCs w:val="20"/>
            <w:lang w:val="en-GB"/>
          </w:rPr>
          <w:t>https://www.genome.jp/viptree/</w:t>
        </w:r>
      </w:hyperlink>
      <w:r>
        <w:rPr>
          <w:rFonts w:ascii="Arial" w:hAnsi="Arial" w:cs="Arial"/>
          <w:sz w:val="20"/>
          <w:szCs w:val="20"/>
          <w:lang w:val="en-GB"/>
        </w:rPr>
        <w:t xml:space="preserve">; [5]) is based upon Rohwer and Edwards (2002) Phage Proteomic Tree [6]. The large </w:t>
      </w:r>
      <w:r>
        <w:rPr>
          <w:rFonts w:ascii="Arial" w:hAnsi="Arial" w:cs="Arial"/>
          <w:b/>
          <w:bCs/>
          <w:color w:val="0070C0"/>
          <w:sz w:val="20"/>
          <w:szCs w:val="20"/>
          <w:lang w:val="en-GB"/>
        </w:rPr>
        <w:t>blue arrowhead</w:t>
      </w:r>
      <w:r>
        <w:rPr>
          <w:rFonts w:ascii="Arial" w:hAnsi="Arial" w:cs="Arial"/>
          <w:color w:val="0070C0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points to the </w:t>
      </w:r>
      <w:r>
        <w:rPr>
          <w:rFonts w:ascii="Arial" w:hAnsi="Arial" w:cs="Arial"/>
          <w:i/>
          <w:iCs/>
          <w:sz w:val="20"/>
          <w:szCs w:val="20"/>
          <w:lang w:val="en-GB"/>
        </w:rPr>
        <w:t>Triavirus</w:t>
      </w:r>
      <w:r>
        <w:rPr>
          <w:rFonts w:ascii="Arial" w:hAnsi="Arial" w:cs="Arial"/>
          <w:sz w:val="20"/>
          <w:szCs w:val="20"/>
          <w:lang w:val="en-GB"/>
        </w:rPr>
        <w:t xml:space="preserve"> genus.</w:t>
      </w:r>
    </w:p>
    <w:p w14:paraId="439AB320" w14:textId="77777777" w:rsidR="001957CA" w:rsidRDefault="001957CA">
      <w:pPr>
        <w:rPr>
          <w:rFonts w:ascii="Arial" w:hAnsi="Arial" w:cs="Arial"/>
          <w:bCs/>
          <w:sz w:val="20"/>
          <w:szCs w:val="20"/>
          <w:lang w:val="en-GB"/>
        </w:rPr>
      </w:pPr>
    </w:p>
    <w:p w14:paraId="20D6B349" w14:textId="77777777" w:rsidR="001957CA" w:rsidRDefault="00A82C79">
      <w:pPr>
        <w:rPr>
          <w:rFonts w:ascii="Arial" w:hAnsi="Arial" w:cs="Arial"/>
          <w:b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" behindDoc="0" locked="0" layoutInCell="1" allowOverlap="1" wp14:anchorId="5AEA4559" wp14:editId="68734B36">
                <wp:simplePos x="0" y="0"/>
                <wp:positionH relativeFrom="column">
                  <wp:posOffset>2244090</wp:posOffset>
                </wp:positionH>
                <wp:positionV relativeFrom="paragraph">
                  <wp:posOffset>1701165</wp:posOffset>
                </wp:positionV>
                <wp:extent cx="193040" cy="276225"/>
                <wp:effectExtent l="19050" t="19050" r="38100" b="12065"/>
                <wp:wrapNone/>
                <wp:docPr id="3" name="Isosceles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240" cy="2757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5" coordsize="21600,21600" o:spt="5" adj="10800" path="m,21600l@0,l21600,21600xe">
                <v:stroke joinstyle="miter"/>
                <v:formulas>
                  <v:f eqn="val #0"/>
                  <v:f eqn="prod 1 @0 2"/>
                  <v:f eqn="sum @1 10800 0"/>
                </v:formulas>
                <v:path gradientshapeok="t" o:connecttype="rect" textboxrect="@1,10800,@2,21600"/>
                <v:handles>
                  <v:h position="@0,0"/>
                </v:handles>
              </v:shapetype>
              <v:shape id="shape_0" ID="Isosceles Triangle 5" fillcolor="#0070c0" stroked="t" style="position:absolute;margin-left:176.7pt;margin-top:133.95pt;width:15.1pt;height:21.65pt" wp14:anchorId="2276854B" type="shapetype_5">
                <w10:wrap type="none"/>
                <v:fill o:detectmouseclick="t" type="solid" color2="#ff8f3f"/>
                <v:stroke color="#0070c0" weight="12600" joinstyle="miter" endcap="fla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A193554" wp14:editId="241FA1C6">
            <wp:extent cx="5727700" cy="1196975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119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8DDCA1" wp14:editId="1955F311">
            <wp:extent cx="5727700" cy="1191895"/>
            <wp:effectExtent l="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8B722" w14:textId="77777777" w:rsidR="001957CA" w:rsidRDefault="001957CA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E86755B" w14:textId="77777777" w:rsidR="001957CA" w:rsidRDefault="00A82C79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 xml:space="preserve">N.B. In the ViPTree database Staphylococcus virus 187 (AY954950.1), which infects </w:t>
      </w:r>
      <w:r>
        <w:rPr>
          <w:rFonts w:ascii="Arial" w:hAnsi="Arial" w:cs="Arial"/>
          <w:b/>
          <w:i/>
          <w:iCs/>
          <w:sz w:val="20"/>
          <w:szCs w:val="20"/>
          <w:lang w:val="en-GB"/>
        </w:rPr>
        <w:t>Staphylococcus aureus</w:t>
      </w:r>
      <w:r>
        <w:rPr>
          <w:rFonts w:ascii="Arial" w:hAnsi="Arial" w:cs="Arial"/>
          <w:b/>
          <w:sz w:val="20"/>
          <w:szCs w:val="20"/>
          <w:lang w:val="en-GB"/>
        </w:rPr>
        <w:t xml:space="preserve"> (PMID: 15788529), branches deeper than we normally consider for the creation of a genus.</w:t>
      </w:r>
    </w:p>
    <w:p w14:paraId="17511461" w14:textId="77777777" w:rsidR="001957CA" w:rsidRDefault="00A82C79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</w:t>
      </w:r>
    </w:p>
    <w:p w14:paraId="1C878B6E" w14:textId="77777777" w:rsidR="001957CA" w:rsidRDefault="00A82C79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16FCCBA9" w14:textId="77777777" w:rsidR="001957CA" w:rsidRDefault="001957CA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3681"/>
        <w:gridCol w:w="1843"/>
        <w:gridCol w:w="3492"/>
      </w:tblGrid>
      <w:tr w:rsidR="001957CA" w14:paraId="2DD8C1EA" w14:textId="77777777">
        <w:tc>
          <w:tcPr>
            <w:tcW w:w="3681" w:type="dxa"/>
            <w:shd w:val="clear" w:color="auto" w:fill="auto"/>
          </w:tcPr>
          <w:p w14:paraId="7B1DDDEB" w14:textId="77777777" w:rsidR="001957CA" w:rsidRDefault="00A82C79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Phage name</w:t>
            </w:r>
          </w:p>
        </w:tc>
        <w:tc>
          <w:tcPr>
            <w:tcW w:w="1843" w:type="dxa"/>
            <w:shd w:val="clear" w:color="auto" w:fill="auto"/>
          </w:tcPr>
          <w:p w14:paraId="43D7842C" w14:textId="77777777" w:rsidR="001957CA" w:rsidRDefault="00A82C79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Accession</w:t>
            </w:r>
          </w:p>
        </w:tc>
        <w:tc>
          <w:tcPr>
            <w:tcW w:w="3492" w:type="dxa"/>
            <w:shd w:val="clear" w:color="auto" w:fill="auto"/>
          </w:tcPr>
          <w:p w14:paraId="3DF652F1" w14:textId="77777777" w:rsidR="001957CA" w:rsidRDefault="00A82C79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Belongs to species</w:t>
            </w:r>
          </w:p>
        </w:tc>
      </w:tr>
      <w:tr w:rsidR="001957CA" w14:paraId="30FF50EC" w14:textId="77777777">
        <w:tc>
          <w:tcPr>
            <w:tcW w:w="3681" w:type="dxa"/>
            <w:shd w:val="clear" w:color="auto" w:fill="auto"/>
          </w:tcPr>
          <w:p w14:paraId="6F940A18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Staphylococcus phage SN10</w:t>
            </w:r>
          </w:p>
        </w:tc>
        <w:tc>
          <w:tcPr>
            <w:tcW w:w="1843" w:type="dxa"/>
            <w:shd w:val="clear" w:color="auto" w:fill="auto"/>
          </w:tcPr>
          <w:p w14:paraId="1D541DA0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MF428480</w:t>
            </w:r>
          </w:p>
        </w:tc>
        <w:tc>
          <w:tcPr>
            <w:tcW w:w="3492" w:type="dxa"/>
            <w:shd w:val="clear" w:color="auto" w:fill="auto"/>
          </w:tcPr>
          <w:p w14:paraId="3F0153F9" w14:textId="77777777" w:rsidR="001957CA" w:rsidRDefault="00A82C79">
            <w:pPr>
              <w:rPr>
                <w:rFonts w:ascii="Arial" w:hAnsi="Arial" w:cs="Arial"/>
                <w:bCs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Staphylococcus virus SN8</w:t>
            </w:r>
          </w:p>
        </w:tc>
      </w:tr>
      <w:tr w:rsidR="001957CA" w14:paraId="28D70CE7" w14:textId="77777777">
        <w:tc>
          <w:tcPr>
            <w:tcW w:w="3681" w:type="dxa"/>
            <w:shd w:val="clear" w:color="auto" w:fill="auto"/>
          </w:tcPr>
          <w:p w14:paraId="4DD042ED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Staphylococcus phage SN13</w:t>
            </w:r>
          </w:p>
        </w:tc>
        <w:tc>
          <w:tcPr>
            <w:tcW w:w="1843" w:type="dxa"/>
            <w:shd w:val="clear" w:color="auto" w:fill="auto"/>
          </w:tcPr>
          <w:p w14:paraId="49A46C18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MF428478</w:t>
            </w:r>
          </w:p>
        </w:tc>
        <w:tc>
          <w:tcPr>
            <w:tcW w:w="3492" w:type="dxa"/>
            <w:shd w:val="clear" w:color="auto" w:fill="auto"/>
          </w:tcPr>
          <w:p w14:paraId="43D3A112" w14:textId="77777777" w:rsidR="001957CA" w:rsidRDefault="00A82C79">
            <w:pPr>
              <w:rPr>
                <w:rFonts w:ascii="Arial" w:hAnsi="Arial" w:cs="Arial"/>
                <w:bCs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Staphylococcus virus SN8</w:t>
            </w:r>
          </w:p>
        </w:tc>
      </w:tr>
      <w:tr w:rsidR="001957CA" w14:paraId="28D0883C" w14:textId="77777777">
        <w:tc>
          <w:tcPr>
            <w:tcW w:w="3681" w:type="dxa"/>
            <w:shd w:val="clear" w:color="auto" w:fill="auto"/>
          </w:tcPr>
          <w:p w14:paraId="5D16B9D5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Staphylococcus phage Spt5</w:t>
            </w:r>
          </w:p>
        </w:tc>
        <w:tc>
          <w:tcPr>
            <w:tcW w:w="1843" w:type="dxa"/>
            <w:shd w:val="clear" w:color="auto" w:fill="auto"/>
          </w:tcPr>
          <w:p w14:paraId="4BE3F7E5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GB"/>
              </w:rPr>
              <w:t>KX827368</w:t>
            </w:r>
          </w:p>
        </w:tc>
        <w:tc>
          <w:tcPr>
            <w:tcW w:w="3492" w:type="dxa"/>
            <w:shd w:val="clear" w:color="auto" w:fill="auto"/>
          </w:tcPr>
          <w:p w14:paraId="03A9EC07" w14:textId="77777777" w:rsidR="001957CA" w:rsidRDefault="00A82C79">
            <w:pPr>
              <w:rPr>
                <w:rFonts w:ascii="Arial" w:hAnsi="Arial" w:cs="Arial"/>
                <w:bCs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Staphylococcus virus SN8</w:t>
            </w:r>
          </w:p>
        </w:tc>
      </w:tr>
      <w:tr w:rsidR="001957CA" w14:paraId="07F8B2EE" w14:textId="77777777">
        <w:tc>
          <w:tcPr>
            <w:tcW w:w="3681" w:type="dxa"/>
            <w:shd w:val="clear" w:color="auto" w:fill="auto"/>
          </w:tcPr>
          <w:p w14:paraId="63072868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Staphylococcus phage SN11</w:t>
            </w:r>
          </w:p>
        </w:tc>
        <w:tc>
          <w:tcPr>
            <w:tcW w:w="1843" w:type="dxa"/>
            <w:shd w:val="clear" w:color="auto" w:fill="auto"/>
          </w:tcPr>
          <w:p w14:paraId="24A609FB" w14:textId="77777777" w:rsidR="001957CA" w:rsidRDefault="00A82C79">
            <w:pPr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GB"/>
              </w:rPr>
              <w:t>MF428479</w:t>
            </w:r>
          </w:p>
        </w:tc>
        <w:tc>
          <w:tcPr>
            <w:tcW w:w="3492" w:type="dxa"/>
            <w:shd w:val="clear" w:color="auto" w:fill="auto"/>
          </w:tcPr>
          <w:p w14:paraId="10D9A0C0" w14:textId="77777777" w:rsidR="001957CA" w:rsidRDefault="00A82C79">
            <w:pPr>
              <w:rPr>
                <w:rFonts w:ascii="Arial" w:hAnsi="Arial" w:cs="Arial"/>
                <w:bCs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Staphylococcus virus WIS42</w:t>
            </w:r>
          </w:p>
        </w:tc>
      </w:tr>
      <w:tr w:rsidR="001957CA" w14:paraId="3DB04C9E" w14:textId="77777777">
        <w:tc>
          <w:tcPr>
            <w:tcW w:w="3681" w:type="dxa"/>
            <w:shd w:val="clear" w:color="auto" w:fill="auto"/>
          </w:tcPr>
          <w:p w14:paraId="6AF50B62" w14:textId="77777777" w:rsidR="001957CA" w:rsidRDefault="00A82C79">
            <w:pPr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Staphylococcus phage SpT252</w:t>
            </w:r>
          </w:p>
        </w:tc>
        <w:tc>
          <w:tcPr>
            <w:tcW w:w="1843" w:type="dxa"/>
            <w:shd w:val="clear" w:color="auto" w:fill="auto"/>
          </w:tcPr>
          <w:p w14:paraId="55C28DE9" w14:textId="77777777" w:rsidR="001957CA" w:rsidRDefault="00A82C79">
            <w:pPr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GB"/>
              </w:rPr>
              <w:t>KX827370</w:t>
            </w:r>
          </w:p>
        </w:tc>
        <w:tc>
          <w:tcPr>
            <w:tcW w:w="3492" w:type="dxa"/>
            <w:shd w:val="clear" w:color="auto" w:fill="auto"/>
          </w:tcPr>
          <w:p w14:paraId="23CAFF49" w14:textId="77777777" w:rsidR="001957CA" w:rsidRDefault="00A82C79">
            <w:pPr>
              <w:rPr>
                <w:rFonts w:ascii="Arial" w:hAnsi="Arial" w:cs="Arial"/>
                <w:bCs/>
                <w:i/>
                <w:iCs/>
                <w:sz w:val="22"/>
                <w:szCs w:val="22"/>
              </w:rPr>
            </w:pPr>
            <w:r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Staphylococcus virus WIS42</w:t>
            </w:r>
          </w:p>
        </w:tc>
      </w:tr>
    </w:tbl>
    <w:p w14:paraId="2F780C9C" w14:textId="77777777" w:rsidR="001957CA" w:rsidRDefault="001957CA">
      <w:pPr>
        <w:rPr>
          <w:rFonts w:ascii="Arial" w:hAnsi="Arial" w:cs="Arial"/>
          <w:b/>
          <w:sz w:val="22"/>
          <w:szCs w:val="22"/>
        </w:rPr>
      </w:pPr>
    </w:p>
    <w:p w14:paraId="2B8893E4" w14:textId="77777777" w:rsidR="001957CA" w:rsidRDefault="001957CA">
      <w:pPr>
        <w:rPr>
          <w:rFonts w:ascii="Arial" w:hAnsi="Arial" w:cs="Arial"/>
          <w:b/>
          <w:sz w:val="22"/>
          <w:szCs w:val="22"/>
        </w:rPr>
      </w:pPr>
    </w:p>
    <w:p w14:paraId="319E55CA" w14:textId="77777777" w:rsidR="001957CA" w:rsidRDefault="001957CA">
      <w:pPr>
        <w:rPr>
          <w:rFonts w:ascii="Arial" w:hAnsi="Arial" w:cs="Arial"/>
          <w:b/>
          <w:sz w:val="22"/>
          <w:szCs w:val="22"/>
        </w:rPr>
      </w:pPr>
    </w:p>
    <w:p w14:paraId="224DF68F" w14:textId="77777777" w:rsidR="001957CA" w:rsidRDefault="00A82C79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References</w:t>
      </w:r>
    </w:p>
    <w:p w14:paraId="23F88D10" w14:textId="77777777" w:rsidR="001957CA" w:rsidRDefault="00A82C79">
      <w:pPr>
        <w:pStyle w:val="BodyTextIndent"/>
        <w:ind w:left="567" w:hanging="567"/>
      </w:pPr>
      <w:r>
        <w:rPr>
          <w:rFonts w:ascii="Arial" w:hAnsi="Arial" w:cs="Arial"/>
          <w:color w:val="000000"/>
          <w:sz w:val="20"/>
        </w:rPr>
        <w:t xml:space="preserve">1: Moraru C (2020) VIRIDIC (Virus Intergenomic Distance Calculator) computes pairwise intergenomic distances/similarities amongst phage genomes. </w:t>
      </w:r>
      <w:hyperlink r:id="rId21">
        <w:r>
          <w:rPr>
            <w:rStyle w:val="InternetLink"/>
            <w:rFonts w:ascii="Arial" w:hAnsi="Arial" w:cs="Arial"/>
            <w:sz w:val="20"/>
          </w:rPr>
          <w:t>http://kronos.icbm.uni-oldenburg.de/viridic/</w:t>
        </w:r>
      </w:hyperlink>
      <w:r>
        <w:rPr>
          <w:rFonts w:ascii="Arial" w:hAnsi="Arial" w:cs="Arial"/>
          <w:color w:val="000000"/>
          <w:sz w:val="20"/>
        </w:rPr>
        <w:t xml:space="preserve"> </w:t>
      </w:r>
    </w:p>
    <w:p w14:paraId="114872BC" w14:textId="77777777" w:rsidR="001957CA" w:rsidRDefault="00A82C79">
      <w:pPr>
        <w:pStyle w:val="BodyTextIndent"/>
        <w:ind w:left="567" w:hanging="567"/>
        <w:rPr>
          <w:rFonts w:ascii="Arial" w:hAnsi="Arial" w:cs="Arial"/>
          <w:sz w:val="20"/>
        </w:rPr>
      </w:pPr>
      <w:r>
        <w:rPr>
          <w:rFonts w:ascii="Arial" w:hAnsi="Arial" w:cs="Arial"/>
          <w:color w:val="000000"/>
          <w:sz w:val="20"/>
        </w:rPr>
        <w:t>2: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3665A8F" w14:textId="77777777" w:rsidR="001957CA" w:rsidRDefault="001957CA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8ACE5A2" w14:textId="77777777" w:rsidR="001957CA" w:rsidRDefault="00A82C79">
      <w:pPr>
        <w:pStyle w:val="BodyTextIndent"/>
        <w:ind w:left="567" w:hanging="567"/>
        <w:rPr>
          <w:rFonts w:ascii="Arial" w:hAnsi="Arial" w:cs="Arial"/>
          <w:sz w:val="20"/>
        </w:rPr>
      </w:pPr>
      <w:r>
        <w:rPr>
          <w:rFonts w:ascii="Arial" w:hAnsi="Arial" w:cs="Arial"/>
          <w:color w:val="000000"/>
          <w:sz w:val="20"/>
        </w:rPr>
        <w:t xml:space="preserve">3: Zhang Z, Schwartz S, Wagner L, Miller W. A greedy algorithm for aligning DNA sequences. J Comput Biol, 2000; 7:203-14. doi: 10.1089/10665270050081478. PMID: </w:t>
      </w:r>
      <w:r>
        <w:rPr>
          <w:rStyle w:val="StrongEmphasis"/>
          <w:rFonts w:ascii="Arial" w:hAnsi="Arial" w:cs="Arial"/>
          <w:b w:val="0"/>
          <w:bCs w:val="0"/>
          <w:color w:val="000000"/>
          <w:sz w:val="20"/>
        </w:rPr>
        <w:t>10890397.</w:t>
      </w:r>
    </w:p>
    <w:p w14:paraId="0BF24ED9" w14:textId="77777777" w:rsidR="001957CA" w:rsidRDefault="001957CA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9C789E3" w14:textId="77777777" w:rsidR="001957CA" w:rsidRDefault="00A82C79">
      <w:pPr>
        <w:ind w:left="567" w:hanging="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4: Kwan T, Liu J, DuBow M, Gros P, Pelletier J. The complete genomes and proteomes of 27 </w:t>
      </w:r>
      <w:r>
        <w:rPr>
          <w:rFonts w:ascii="Arial" w:hAnsi="Arial" w:cs="Arial"/>
          <w:i/>
          <w:iCs/>
          <w:color w:val="000000"/>
          <w:sz w:val="20"/>
          <w:szCs w:val="20"/>
        </w:rPr>
        <w:t>Staphylococcus aureus</w:t>
      </w:r>
      <w:r>
        <w:rPr>
          <w:rFonts w:ascii="Arial" w:hAnsi="Arial" w:cs="Arial"/>
          <w:color w:val="000000"/>
          <w:sz w:val="20"/>
          <w:szCs w:val="20"/>
        </w:rPr>
        <w:t xml:space="preserve"> bacteriophages. Proc Natl Acad Sci U S A. 2005;102:5174. doi:10.1073/pnas.0501140102. PMID: </w:t>
      </w:r>
      <w:r>
        <w:rPr>
          <w:rStyle w:val="StrongEmphasis"/>
          <w:rFonts w:ascii="Arial" w:hAnsi="Arial" w:cs="Arial"/>
          <w:b w:val="0"/>
          <w:bCs w:val="0"/>
          <w:color w:val="000000"/>
          <w:sz w:val="20"/>
          <w:szCs w:val="20"/>
        </w:rPr>
        <w:t>15788529</w:t>
      </w:r>
    </w:p>
    <w:p w14:paraId="2701A601" w14:textId="77777777" w:rsidR="001957CA" w:rsidRDefault="001957CA">
      <w:pPr>
        <w:rPr>
          <w:rFonts w:ascii="Arial" w:hAnsi="Arial" w:cs="Arial"/>
          <w:color w:val="000000"/>
          <w:sz w:val="20"/>
          <w:szCs w:val="20"/>
        </w:rPr>
      </w:pPr>
    </w:p>
    <w:p w14:paraId="054A345B" w14:textId="77777777" w:rsidR="001957CA" w:rsidRDefault="00A82C79">
      <w:pPr>
        <w:pStyle w:val="BodyTextIndent"/>
        <w:ind w:left="567" w:hanging="567"/>
        <w:rPr>
          <w:rFonts w:ascii="Arial" w:hAnsi="Arial" w:cs="Arial"/>
          <w:sz w:val="20"/>
        </w:rPr>
      </w:pPr>
      <w:r>
        <w:rPr>
          <w:rFonts w:ascii="Arial" w:hAnsi="Arial" w:cs="Arial"/>
          <w:color w:val="000000"/>
          <w:sz w:val="20"/>
        </w:rPr>
        <w:t>5:  Nishimura Y, Yoshida T, Kuronishi M, Uehara H, Ogata H, Goto S. ViPTree: the viral proteomic tree server. Bioinformatics. 2017; 33(15):2379-2380. doi:10.1093/bioinformatics/btx157. PubMed PMID: 28379287.</w:t>
      </w:r>
    </w:p>
    <w:p w14:paraId="0AC73F2F" w14:textId="77777777" w:rsidR="001957CA" w:rsidRDefault="001957CA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18CFA36D" w14:textId="77777777" w:rsidR="001957CA" w:rsidRDefault="00A82C79">
      <w:pPr>
        <w:pStyle w:val="BodyTextIndent"/>
        <w:ind w:left="567" w:hanging="567"/>
        <w:rPr>
          <w:rFonts w:ascii="Arial" w:hAnsi="Arial" w:cs="Arial"/>
          <w:sz w:val="20"/>
        </w:rPr>
      </w:pPr>
      <w:r>
        <w:rPr>
          <w:rFonts w:ascii="Arial" w:hAnsi="Arial" w:cs="Arial"/>
          <w:color w:val="000000"/>
          <w:sz w:val="20"/>
        </w:rPr>
        <w:t>6: Rohwer F, Edwards R. The Phage Proteomic Tree: a genome-based taxonomy for phage. J Bacteriol. 2002 Aug;184(16):4529-35. PubMed PMID: 12142423</w:t>
      </w:r>
    </w:p>
    <w:p w14:paraId="70BD4CA9" w14:textId="77777777" w:rsidR="001957CA" w:rsidRDefault="001957CA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932D4D9" w14:textId="77777777" w:rsidR="001957CA" w:rsidRDefault="00A82C79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7: Sayers EW, Agarwala R, Bolton EE, Brister JR, Canese K, Clark K, et al. Database resources of the National Center for Biotechnology Information. Nucleic Acids Res. 2019;47(D1):D23-D28. doi: 10.1093/nar/gkz899. PMID: 31602479.</w:t>
      </w:r>
    </w:p>
    <w:p w14:paraId="1E1C6093" w14:textId="77777777" w:rsidR="001957CA" w:rsidRDefault="001957CA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1B1B5C7" w14:textId="77777777" w:rsidR="001957CA" w:rsidRDefault="00A82C79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8: Tolstoy I, Kropinski AM, Brister JR. Bacteriophage Taxonomy: An Evolving Discipline. Methods Mol Biol. 2018;1693:57-71. doi: 10.1007/978-1-4939-7395-8_6. PMID: 29119432</w:t>
      </w:r>
    </w:p>
    <w:p w14:paraId="59976CFB" w14:textId="77777777" w:rsidR="001957CA" w:rsidRDefault="001957CA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13CC349" w14:textId="77777777" w:rsidR="001957CA" w:rsidRDefault="00A82C79">
      <w:pPr>
        <w:pStyle w:val="BodyTextIndent"/>
        <w:ind w:left="567" w:hanging="567"/>
        <w:rPr>
          <w:rFonts w:ascii="Times New Roman" w:hAnsi="Times New Roman"/>
          <w:color w:val="000000"/>
        </w:rPr>
      </w:pPr>
      <w:r>
        <w:rPr>
          <w:rFonts w:ascii="Arial" w:hAnsi="Arial" w:cs="Arial"/>
          <w:color w:val="000000"/>
          <w:sz w:val="20"/>
        </w:rPr>
        <w:t>9: O'Leary NA, Wright MW, Brister JR, Ciufo S, Haddad D, McVeigh R, et al. Reference sequence (RefSeq) database at NCBI: current status, taxonomic expansion, and functional annotation. Nucleic Acids Res. 2016;44(D1):D733-45. doi: 10.1093/nar/gkv1189. PMID: 26553804</w:t>
      </w:r>
    </w:p>
    <w:p w14:paraId="331C82CA" w14:textId="77777777" w:rsidR="001957CA" w:rsidRDefault="001957CA">
      <w:pPr>
        <w:spacing w:before="120" w:after="120"/>
      </w:pPr>
    </w:p>
    <w:sectPr w:rsidR="001957CA">
      <w:headerReference w:type="default" r:id="rId22"/>
      <w:pgSz w:w="11906" w:h="16838"/>
      <w:pgMar w:top="1440" w:right="1440" w:bottom="1440" w:left="1440" w:header="708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7F149B" w14:textId="77777777" w:rsidR="00454006" w:rsidRDefault="00454006">
      <w:r>
        <w:separator/>
      </w:r>
    </w:p>
  </w:endnote>
  <w:endnote w:type="continuationSeparator" w:id="0">
    <w:p w14:paraId="7FF39D90" w14:textId="77777777" w:rsidR="00454006" w:rsidRDefault="004540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Segoe UI Symbol"/>
    <w:panose1 w:val="020B0604020202020204"/>
    <w:charset w:val="01"/>
    <w:family w:val="roman"/>
    <w:pitch w:val="variable"/>
  </w:font>
  <w:font w:name="Liberation Sans">
    <w:altName w:val="Arial"/>
    <w:panose1 w:val="020B0604020202020204"/>
    <w:charset w:val="01"/>
    <w:family w:val="roman"/>
    <w:pitch w:val="variable"/>
  </w:font>
  <w:font w:name="Source Han Sans CN Regular">
    <w:panose1 w:val="020B0604020202020204"/>
    <w:charset w:val="00"/>
    <w:family w:val="roman"/>
    <w:notTrueType/>
    <w:pitch w:val="default"/>
  </w:font>
  <w:font w:name="Lohit Devanagari">
    <w:altName w:val="Cambria"/>
    <w:panose1 w:val="020B0604020202020204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E12CB5" w14:textId="77777777" w:rsidR="00454006" w:rsidRDefault="00454006">
      <w:r>
        <w:separator/>
      </w:r>
    </w:p>
  </w:footnote>
  <w:footnote w:type="continuationSeparator" w:id="0">
    <w:p w14:paraId="0D47D2F8" w14:textId="77777777" w:rsidR="00454006" w:rsidRDefault="004540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5566CF" w14:textId="77777777" w:rsidR="001957CA" w:rsidRDefault="00A82C79">
    <w:pPr>
      <w:pStyle w:val="Header"/>
      <w:jc w:val="right"/>
    </w:pPr>
    <w:r>
      <w:t>March 2020</w:t>
    </w:r>
  </w:p>
  <w:p w14:paraId="1B55F270" w14:textId="77777777" w:rsidR="001957CA" w:rsidRDefault="001957C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61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57CA"/>
    <w:rsid w:val="000C795B"/>
    <w:rsid w:val="001957CA"/>
    <w:rsid w:val="00454006"/>
    <w:rsid w:val="00627D0C"/>
    <w:rsid w:val="007A4028"/>
    <w:rsid w:val="00977114"/>
    <w:rsid w:val="00A26782"/>
    <w:rsid w:val="00A44C38"/>
    <w:rsid w:val="00A82C79"/>
    <w:rsid w:val="00F84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7566C6D"/>
  <w15:docId w15:val="{03C4B754-FB6A-574C-B335-7C3C69005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sz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BodyTextIndentChar">
    <w:name w:val="Body Text Indent Char"/>
    <w:basedOn w:val="DefaultParagraphFont"/>
    <w:link w:val="BodyTextIndent"/>
    <w:semiHidden/>
    <w:qFormat/>
    <w:rsid w:val="00F05B35"/>
    <w:rPr>
      <w:rFonts w:ascii="Times" w:eastAsia="Times" w:hAnsi="Times" w:cs="Times New Roman"/>
      <w:szCs w:val="20"/>
      <w:lang w:val="en-US" w:eastAsia="en-GB"/>
    </w:rPr>
  </w:style>
  <w:style w:type="character" w:customStyle="1" w:styleId="InternetLink">
    <w:name w:val="Internet Link"/>
    <w:uiPriority w:val="99"/>
    <w:rsid w:val="00F05B35"/>
    <w:rPr>
      <w:color w:val="0000FF"/>
      <w:u w:val="singl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qFormat/>
    <w:rsid w:val="006C6960"/>
  </w:style>
  <w:style w:type="character" w:customStyle="1" w:styleId="HeaderChar">
    <w:name w:val="Header Char"/>
    <w:basedOn w:val="DefaultParagraphFont"/>
    <w:link w:val="Header"/>
    <w:uiPriority w:val="99"/>
    <w:qFormat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4609D1"/>
    <w:rPr>
      <w:rFonts w:ascii="Times New Roman" w:eastAsia="Times New Roman" w:hAnsi="Times New Roman" w:cs="Times New Roman"/>
      <w:lang w:val="en-US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ascii="Arial" w:hAnsi="Arial" w:cs="Arial"/>
      <w:sz w:val="20"/>
      <w:szCs w:val="20"/>
      <w:lang w:val="en-GB"/>
    </w:rPr>
  </w:style>
  <w:style w:type="character" w:customStyle="1" w:styleId="ListLabel5">
    <w:name w:val="ListLabel 5"/>
    <w:qFormat/>
    <w:rPr>
      <w:rFonts w:ascii="Times New Roman" w:hAnsi="Times New Roman"/>
    </w:rPr>
  </w:style>
  <w:style w:type="character" w:customStyle="1" w:styleId="ListLabel10">
    <w:name w:val="ListLabel 10"/>
    <w:qFormat/>
    <w:rPr>
      <w:rFonts w:ascii="Arial" w:eastAsia="Times" w:hAnsi="Arial" w:cs="Arial"/>
      <w:sz w:val="20"/>
      <w:szCs w:val="20"/>
    </w:rPr>
  </w:style>
  <w:style w:type="character" w:customStyle="1" w:styleId="ListLabel11">
    <w:name w:val="ListLabel 11"/>
    <w:qFormat/>
    <w:rPr>
      <w:rFonts w:ascii="Arial" w:eastAsia="Times" w:hAnsi="Arial" w:cs="Arial"/>
      <w:color w:val="000080"/>
      <w:sz w:val="20"/>
      <w:szCs w:val="20"/>
    </w:rPr>
  </w:style>
  <w:style w:type="character" w:customStyle="1" w:styleId="ListLabel12">
    <w:name w:val="ListLabel 12"/>
    <w:qFormat/>
    <w:rPr>
      <w:rFonts w:ascii="Arial" w:eastAsia="Times" w:hAnsi="Arial" w:cs="Arial"/>
      <w:sz w:val="20"/>
      <w:szCs w:val="20"/>
    </w:rPr>
  </w:style>
  <w:style w:type="character" w:customStyle="1" w:styleId="ListLabel13">
    <w:name w:val="ListLabel 13"/>
    <w:qFormat/>
    <w:rPr>
      <w:rFonts w:ascii="Arial" w:eastAsia="Times" w:hAnsi="Arial" w:cs="Arial"/>
      <w:color w:val="0000FF"/>
      <w:sz w:val="20"/>
      <w:szCs w:val="20"/>
    </w:rPr>
  </w:style>
  <w:style w:type="character" w:customStyle="1" w:styleId="ListLabel14">
    <w:name w:val="ListLabel 14"/>
    <w:qFormat/>
    <w:rPr>
      <w:rFonts w:ascii="Arial" w:hAnsi="Arial" w:cs="Arial"/>
      <w:sz w:val="20"/>
      <w:szCs w:val="20"/>
      <w:lang w:val="en-GB"/>
    </w:rPr>
  </w:style>
  <w:style w:type="character" w:customStyle="1" w:styleId="ListLabel15">
    <w:name w:val="ListLabel 15"/>
    <w:qFormat/>
    <w:rPr>
      <w:rFonts w:ascii="Times New Roman" w:hAnsi="Times New Roman"/>
    </w:rPr>
  </w:style>
  <w:style w:type="character" w:customStyle="1" w:styleId="StrongEmphasis">
    <w:name w:val="Strong Emphasis"/>
    <w:qFormat/>
    <w:rPr>
      <w:b/>
      <w:bCs/>
    </w:rPr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customStyle="1" w:styleId="ListLabel16">
    <w:name w:val="ListLabel 16"/>
    <w:qFormat/>
    <w:rPr>
      <w:rFonts w:ascii="Arial" w:eastAsia="Times" w:hAnsi="Arial" w:cs="Arial"/>
      <w:sz w:val="20"/>
      <w:szCs w:val="20"/>
    </w:rPr>
  </w:style>
  <w:style w:type="character" w:customStyle="1" w:styleId="ListLabel17">
    <w:name w:val="ListLabel 17"/>
    <w:qFormat/>
    <w:rPr>
      <w:rFonts w:ascii="Arial" w:eastAsia="Times" w:hAnsi="Arial" w:cs="Arial"/>
      <w:color w:val="0000FF"/>
      <w:sz w:val="20"/>
      <w:szCs w:val="20"/>
    </w:rPr>
  </w:style>
  <w:style w:type="character" w:customStyle="1" w:styleId="ListLabel18">
    <w:name w:val="ListLabel 18"/>
    <w:qFormat/>
    <w:rPr>
      <w:rFonts w:ascii="Arial" w:hAnsi="Arial" w:cs="Arial"/>
      <w:sz w:val="20"/>
      <w:szCs w:val="20"/>
      <w:lang w:val="en-GB"/>
    </w:rPr>
  </w:style>
  <w:style w:type="character" w:customStyle="1" w:styleId="ListLabel19">
    <w:name w:val="ListLabel 19"/>
    <w:qFormat/>
    <w:rPr>
      <w:rFonts w:ascii="Times New Roman" w:hAnsi="Times New Roman"/>
    </w:rPr>
  </w:style>
  <w:style w:type="character" w:customStyle="1" w:styleId="ListLabel20">
    <w:name w:val="ListLabel 20"/>
    <w:qFormat/>
    <w:rPr>
      <w:rFonts w:ascii="Arial" w:eastAsia="Times" w:hAnsi="Arial" w:cs="Arial"/>
      <w:sz w:val="20"/>
      <w:szCs w:val="20"/>
    </w:rPr>
  </w:style>
  <w:style w:type="character" w:customStyle="1" w:styleId="ListLabel21">
    <w:name w:val="ListLabel 21"/>
    <w:qFormat/>
    <w:rPr>
      <w:rFonts w:ascii="Arial" w:hAnsi="Arial" w:cs="Arial"/>
      <w:sz w:val="20"/>
      <w:szCs w:val="20"/>
      <w:lang w:val="en-GB"/>
    </w:rPr>
  </w:style>
  <w:style w:type="character" w:customStyle="1" w:styleId="ListLabel22">
    <w:name w:val="ListLabel 22"/>
    <w:qFormat/>
    <w:rPr>
      <w:rFonts w:ascii="Arial" w:hAnsi="Arial" w:cs="Arial"/>
      <w:sz w:val="20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Source Han Sans CN Regular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6C6960"/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13" Type="http://schemas.openxmlformats.org/officeDocument/2006/relationships/hyperlink" Target="about:blank" TargetMode="External"/><Relationship Id="rId18" Type="http://schemas.openxmlformats.org/officeDocument/2006/relationships/hyperlink" Target="about:blank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about:blank" TargetMode="External"/><Relationship Id="rId7" Type="http://schemas.openxmlformats.org/officeDocument/2006/relationships/hyperlink" Target="about:blank" TargetMode="External"/><Relationship Id="rId12" Type="http://schemas.openxmlformats.org/officeDocument/2006/relationships/hyperlink" Target="about:blank" TargetMode="External"/><Relationship Id="rId17" Type="http://schemas.openxmlformats.org/officeDocument/2006/relationships/image" Target="media/image2.tif"/><Relationship Id="rId2" Type="http://schemas.openxmlformats.org/officeDocument/2006/relationships/settings" Target="settings.xml"/><Relationship Id="rId16" Type="http://schemas.openxmlformats.org/officeDocument/2006/relationships/hyperlink" Target="about:blank" TargetMode="External"/><Relationship Id="rId20" Type="http://schemas.openxmlformats.org/officeDocument/2006/relationships/image" Target="media/image4.ti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about:blank" TargetMode="External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yperlink" Target="about:blank" TargetMode="External"/><Relationship Id="rId23" Type="http://schemas.openxmlformats.org/officeDocument/2006/relationships/fontTable" Target="fontTable.xml"/><Relationship Id="rId10" Type="http://schemas.openxmlformats.org/officeDocument/2006/relationships/hyperlink" Target="about:blank" TargetMode="External"/><Relationship Id="rId19" Type="http://schemas.openxmlformats.org/officeDocument/2006/relationships/image" Target="media/image3.tif"/><Relationship Id="rId4" Type="http://schemas.openxmlformats.org/officeDocument/2006/relationships/footnotes" Target="footnotes.xml"/><Relationship Id="rId9" Type="http://schemas.openxmlformats.org/officeDocument/2006/relationships/hyperlink" Target="about:blank" TargetMode="External"/><Relationship Id="rId14" Type="http://schemas.openxmlformats.org/officeDocument/2006/relationships/hyperlink" Target="about:blank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969</Words>
  <Characters>5525</Characters>
  <Application>Microsoft Office Word</Application>
  <DocSecurity>0</DocSecurity>
  <Lines>46</Lines>
  <Paragraphs>12</Paragraphs>
  <ScaleCrop>false</ScaleCrop>
  <Company/>
  <LinksUpToDate>false</LinksUpToDate>
  <CharactersWithSpaces>6482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dc:description/>
  <cp:lastModifiedBy>Peter Walker</cp:lastModifiedBy>
  <cp:revision>6</cp:revision>
  <dcterms:created xsi:type="dcterms:W3CDTF">2020-08-24T07:52:00Z</dcterms:created>
  <dcterms:modified xsi:type="dcterms:W3CDTF">2021-03-05T05:30:00Z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