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5D2EE0BD" w:rsidR="006D1B4E" w:rsidRPr="009320C8" w:rsidRDefault="00931D46" w:rsidP="00931D46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1D46">
              <w:rPr>
                <w:rFonts w:ascii="Arial" w:hAnsi="Arial" w:cs="Arial"/>
                <w:b/>
                <w:i/>
                <w:sz w:val="36"/>
                <w:szCs w:val="36"/>
              </w:rPr>
              <w:t>2018.067B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31CCE6BD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A402E7">
              <w:rPr>
                <w:rFonts w:ascii="Arial" w:hAnsi="Arial" w:cs="Arial"/>
                <w:b/>
                <w:i/>
              </w:rPr>
              <w:t>Busan</w:t>
            </w:r>
            <w:r w:rsidR="00CF79CC">
              <w:rPr>
                <w:rFonts w:ascii="Arial" w:hAnsi="Arial" w:cs="Arial"/>
                <w:b/>
                <w:i/>
              </w:rPr>
              <w:t>v</w:t>
            </w:r>
            <w:r w:rsidR="002D1A0A" w:rsidRPr="002D1A0A">
              <w:rPr>
                <w:rFonts w:ascii="Arial" w:hAnsi="Arial" w:cs="Arial"/>
                <w:b/>
                <w:i/>
              </w:rPr>
              <w:t>irus</w:t>
            </w:r>
            <w:r w:rsidR="002D1A0A">
              <w:rPr>
                <w:rFonts w:ascii="Arial" w:hAnsi="Arial" w:cs="Arial"/>
                <w:b/>
              </w:rPr>
              <w:t xml:space="preserve">, containing </w:t>
            </w:r>
            <w:r w:rsidR="00680505">
              <w:rPr>
                <w:rFonts w:ascii="Arial" w:hAnsi="Arial" w:cs="Arial"/>
                <w:b/>
              </w:rPr>
              <w:t>one</w:t>
            </w:r>
            <w:r w:rsidR="005278F6">
              <w:rPr>
                <w:rFonts w:ascii="Arial" w:hAnsi="Arial" w:cs="Arial"/>
                <w:b/>
              </w:rPr>
              <w:t xml:space="preserve"> (</w:t>
            </w:r>
            <w:r w:rsidR="00680505">
              <w:rPr>
                <w:rFonts w:ascii="Arial" w:hAnsi="Arial" w:cs="Arial"/>
                <w:b/>
              </w:rPr>
              <w:t>1</w:t>
            </w:r>
            <w:r w:rsidR="005278F6">
              <w:rPr>
                <w:rFonts w:ascii="Arial" w:hAnsi="Arial" w:cs="Arial"/>
                <w:b/>
              </w:rPr>
              <w:t>)</w:t>
            </w:r>
            <w:r w:rsidR="002D1A0A">
              <w:rPr>
                <w:rFonts w:ascii="Arial" w:hAnsi="Arial" w:cs="Arial"/>
                <w:b/>
              </w:rPr>
              <w:t xml:space="preserve"> species in the family </w:t>
            </w:r>
            <w:r w:rsidR="00A402E7">
              <w:rPr>
                <w:rFonts w:ascii="Arial" w:hAnsi="Arial" w:cs="Arial"/>
                <w:b/>
                <w:i/>
              </w:rPr>
              <w:t>My</w:t>
            </w:r>
            <w:r w:rsidR="002D1A0A" w:rsidRPr="002D1A0A">
              <w:rPr>
                <w:rFonts w:ascii="Arial" w:hAnsi="Arial" w:cs="Arial"/>
                <w:b/>
                <w:i/>
              </w:rPr>
              <w:t>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65D42FD2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  <w:r w:rsidR="00680505">
              <w:rPr>
                <w:rFonts w:ascii="Arial" w:hAnsi="Arial" w:cs="Arial"/>
                <w:color w:val="000000"/>
              </w:rPr>
              <w:t>, Canada</w:t>
            </w:r>
          </w:p>
          <w:p w14:paraId="3B436479" w14:textId="072A3AE4" w:rsidR="00636B14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  <w:r w:rsidR="00680505">
              <w:rPr>
                <w:rFonts w:ascii="Arial" w:hAnsi="Arial" w:cs="Arial"/>
                <w:color w:val="000000"/>
              </w:rPr>
              <w:t>, UK</w:t>
            </w:r>
          </w:p>
          <w:p w14:paraId="43046FB6" w14:textId="0B72A0C0" w:rsidR="00680505" w:rsidRPr="009320C8" w:rsidRDefault="00680505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680505">
              <w:rPr>
                <w:rFonts w:ascii="Arial" w:hAnsi="Arial" w:cs="Arial"/>
                <w:color w:val="000000"/>
              </w:rPr>
              <w:t>Majid Bouzari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680505">
              <w:rPr>
                <w:rFonts w:ascii="Arial" w:hAnsi="Arial" w:cs="Arial"/>
                <w:color w:val="000000"/>
              </w:rPr>
              <w:t>University of Isfahan</w:t>
            </w:r>
            <w:r>
              <w:rPr>
                <w:rFonts w:ascii="Arial" w:hAnsi="Arial" w:cs="Arial"/>
                <w:color w:val="000000"/>
              </w:rPr>
              <w:t>, Iran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7D1DE166" w:rsidR="00422FF0" w:rsidRPr="009320C8" w:rsidRDefault="00931D46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5D92A648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2D1A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31D46" w:rsidRPr="00931D46">
              <w:rPr>
                <w:rFonts w:ascii="Arial" w:hAnsi="Arial" w:cs="Arial"/>
                <w:b/>
                <w:sz w:val="22"/>
                <w:szCs w:val="22"/>
              </w:rPr>
              <w:t>2018.067B.N.v1.Busanvirus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186CAF47" w14:textId="610E78B4" w:rsidR="006C4A0C" w:rsidRDefault="00384F60" w:rsidP="00AC0E72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077869">
        <w:rPr>
          <w:rFonts w:ascii="Arial" w:hAnsi="Arial" w:cs="Arial"/>
          <w:sz w:val="20"/>
          <w:szCs w:val="20"/>
          <w:lang w:val="en-GB"/>
        </w:rPr>
        <w:t xml:space="preserve">The name is derived </w:t>
      </w:r>
      <w:r w:rsidR="00A402E7">
        <w:rPr>
          <w:rFonts w:ascii="Arial" w:hAnsi="Arial" w:cs="Arial"/>
          <w:sz w:val="20"/>
          <w:szCs w:val="20"/>
          <w:lang w:val="en-GB"/>
        </w:rPr>
        <w:t xml:space="preserve">from the name of the city where </w:t>
      </w:r>
      <w:bookmarkStart w:id="5" w:name="_Hlk509764986"/>
      <w:r w:rsidR="00A402E7" w:rsidRPr="00A402E7">
        <w:rPr>
          <w:rFonts w:ascii="Arial" w:hAnsi="Arial" w:cs="Arial"/>
          <w:sz w:val="20"/>
          <w:szCs w:val="20"/>
          <w:lang w:val="en-GB"/>
        </w:rPr>
        <w:t>Acidovorax phage ACP17</w:t>
      </w:r>
      <w:bookmarkEnd w:id="5"/>
      <w:r w:rsidR="00A402E7">
        <w:rPr>
          <w:rFonts w:ascii="Arial" w:hAnsi="Arial" w:cs="Arial"/>
          <w:sz w:val="20"/>
          <w:szCs w:val="20"/>
          <w:lang w:val="en-GB"/>
        </w:rPr>
        <w:t xml:space="preserve"> was isolated</w:t>
      </w:r>
    </w:p>
    <w:p w14:paraId="03398861" w14:textId="77777777" w:rsidR="00A402E7" w:rsidRDefault="00A402E7" w:rsidP="00AC0E72">
      <w:pPr>
        <w:rPr>
          <w:lang w:val="en-GB"/>
        </w:rPr>
      </w:pPr>
    </w:p>
    <w:p w14:paraId="76F2350F" w14:textId="0BD54494" w:rsidR="00FF74A9" w:rsidRDefault="009A6F42" w:rsidP="00992A53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393460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AA40E8">
        <w:rPr>
          <w:rFonts w:ascii="Arial" w:hAnsi="Arial" w:cs="Arial"/>
          <w:sz w:val="20"/>
          <w:szCs w:val="20"/>
          <w:lang w:val="en-GB"/>
        </w:rPr>
        <w:t xml:space="preserve">Lytic </w:t>
      </w:r>
      <w:r w:rsidR="00FF74A9" w:rsidRPr="00FF74A9">
        <w:rPr>
          <w:rFonts w:ascii="Arial" w:hAnsi="Arial" w:cs="Arial"/>
          <w:sz w:val="20"/>
          <w:szCs w:val="20"/>
          <w:lang w:val="en-GB"/>
        </w:rPr>
        <w:t xml:space="preserve">Acidovorax phage ACP17 </w:t>
      </w:r>
      <w:r w:rsidR="00C864C1" w:rsidRPr="00C864C1">
        <w:rPr>
          <w:rFonts w:ascii="Arial" w:hAnsi="Arial" w:cs="Arial"/>
          <w:sz w:val="20"/>
          <w:szCs w:val="20"/>
          <w:lang w:val="en-GB"/>
        </w:rPr>
        <w:t xml:space="preserve">was isolated </w:t>
      </w:r>
      <w:r w:rsidR="00FF74A9">
        <w:rPr>
          <w:rFonts w:ascii="Arial" w:hAnsi="Arial" w:cs="Arial"/>
          <w:sz w:val="20"/>
          <w:szCs w:val="20"/>
          <w:lang w:val="en-GB"/>
        </w:rPr>
        <w:t xml:space="preserve">by A.R. </w:t>
      </w:r>
      <w:r w:rsidR="00FF74A9" w:rsidRPr="00FF74A9">
        <w:rPr>
          <w:rFonts w:ascii="Arial" w:hAnsi="Arial" w:cs="Arial"/>
          <w:sz w:val="20"/>
          <w:szCs w:val="20"/>
          <w:lang w:val="en-GB"/>
        </w:rPr>
        <w:t>Midani</w:t>
      </w:r>
      <w:r w:rsidR="00FF74A9">
        <w:rPr>
          <w:rFonts w:ascii="Arial" w:hAnsi="Arial" w:cs="Arial"/>
          <w:sz w:val="20"/>
          <w:szCs w:val="20"/>
          <w:lang w:val="en-GB"/>
        </w:rPr>
        <w:t xml:space="preserve"> et al.  (</w:t>
      </w:r>
      <w:r w:rsidR="00FF74A9" w:rsidRPr="00FF74A9">
        <w:rPr>
          <w:rFonts w:ascii="Arial" w:hAnsi="Arial" w:cs="Arial"/>
          <w:sz w:val="20"/>
          <w:szCs w:val="20"/>
          <w:lang w:val="en-GB"/>
        </w:rPr>
        <w:t>Pukyong</w:t>
      </w:r>
      <w:r w:rsidR="00992A53">
        <w:rPr>
          <w:rFonts w:ascii="Arial" w:hAnsi="Arial" w:cs="Arial"/>
          <w:sz w:val="20"/>
          <w:szCs w:val="20"/>
          <w:lang w:val="en-GB"/>
        </w:rPr>
        <w:t xml:space="preserve"> </w:t>
      </w:r>
      <w:r w:rsidR="00FF74A9" w:rsidRPr="00FF74A9">
        <w:rPr>
          <w:rFonts w:ascii="Arial" w:hAnsi="Arial" w:cs="Arial"/>
          <w:sz w:val="20"/>
          <w:szCs w:val="20"/>
          <w:lang w:val="en-GB"/>
        </w:rPr>
        <w:t>National University, Busan, Republic</w:t>
      </w:r>
      <w:r w:rsidR="00992A53">
        <w:rPr>
          <w:rFonts w:ascii="Arial" w:hAnsi="Arial" w:cs="Arial"/>
          <w:sz w:val="20"/>
          <w:szCs w:val="20"/>
          <w:lang w:val="en-GB"/>
        </w:rPr>
        <w:t xml:space="preserve"> </w:t>
      </w:r>
      <w:r w:rsidR="00FF74A9" w:rsidRPr="00FF74A9">
        <w:rPr>
          <w:rFonts w:ascii="Arial" w:hAnsi="Arial" w:cs="Arial"/>
          <w:sz w:val="20"/>
          <w:szCs w:val="20"/>
          <w:lang w:val="en-GB"/>
        </w:rPr>
        <w:t>of Korea</w:t>
      </w:r>
      <w:r w:rsidR="00992A53">
        <w:rPr>
          <w:rFonts w:ascii="Arial" w:hAnsi="Arial" w:cs="Arial"/>
          <w:sz w:val="20"/>
          <w:szCs w:val="20"/>
          <w:lang w:val="en-GB"/>
        </w:rPr>
        <w:t xml:space="preserve">) in 2017 against </w:t>
      </w:r>
      <w:r w:rsidR="00992A53" w:rsidRPr="00992A53">
        <w:rPr>
          <w:rFonts w:ascii="Arial" w:hAnsi="Arial" w:cs="Arial"/>
          <w:sz w:val="20"/>
          <w:szCs w:val="20"/>
          <w:lang w:val="en-GB"/>
        </w:rPr>
        <w:t>the causal agent of bacterial fruit blotch,</w:t>
      </w:r>
      <w:r w:rsidR="00992A53">
        <w:rPr>
          <w:rFonts w:ascii="Arial" w:hAnsi="Arial" w:cs="Arial"/>
          <w:sz w:val="20"/>
          <w:szCs w:val="20"/>
          <w:lang w:val="en-GB"/>
        </w:rPr>
        <w:t xml:space="preserve"> </w:t>
      </w:r>
      <w:r w:rsidR="00992A53" w:rsidRPr="00992A53">
        <w:rPr>
          <w:rFonts w:ascii="Arial" w:hAnsi="Arial" w:cs="Arial"/>
          <w:sz w:val="20"/>
          <w:szCs w:val="20"/>
          <w:lang w:val="en-GB"/>
        </w:rPr>
        <w:t>Acidovorax citrulli</w:t>
      </w:r>
      <w:r w:rsidR="0030382B">
        <w:rPr>
          <w:rFonts w:ascii="Arial" w:hAnsi="Arial" w:cs="Arial"/>
          <w:sz w:val="20"/>
          <w:szCs w:val="20"/>
          <w:lang w:val="en-GB"/>
        </w:rPr>
        <w:t>.  It is part of the T4-superfamily of phages.</w:t>
      </w:r>
    </w:p>
    <w:p w14:paraId="70D8351F" w14:textId="77777777" w:rsidR="00FF74A9" w:rsidRDefault="00FF74A9" w:rsidP="00C864C1">
      <w:pPr>
        <w:rPr>
          <w:rFonts w:ascii="Arial" w:hAnsi="Arial" w:cs="Arial"/>
          <w:sz w:val="20"/>
          <w:szCs w:val="20"/>
          <w:lang w:val="en-GB"/>
        </w:rPr>
      </w:pP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463"/>
        <w:gridCol w:w="1463"/>
        <w:gridCol w:w="925"/>
        <w:gridCol w:w="931"/>
        <w:gridCol w:w="984"/>
        <w:gridCol w:w="933"/>
      </w:tblGrid>
      <w:tr w:rsidR="000A4F8E" w:rsidRPr="008E7E3B" w14:paraId="74EE6D34" w14:textId="3C05B52B" w:rsidTr="000F08A0">
        <w:tc>
          <w:tcPr>
            <w:tcW w:w="1561" w:type="dxa"/>
          </w:tcPr>
          <w:p w14:paraId="61BA04C0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463" w:type="dxa"/>
          </w:tcPr>
          <w:p w14:paraId="40588DF6" w14:textId="48CEA9DA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463" w:type="dxa"/>
          </w:tcPr>
          <w:p w14:paraId="385514DD" w14:textId="1DB4E8ED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25" w:type="dxa"/>
          </w:tcPr>
          <w:p w14:paraId="330E3754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31" w:type="dxa"/>
          </w:tcPr>
          <w:p w14:paraId="436D7193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984" w:type="dxa"/>
          </w:tcPr>
          <w:p w14:paraId="58AAE8FF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33" w:type="dxa"/>
          </w:tcPr>
          <w:p w14:paraId="2FB95B40" w14:textId="3628DA56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  <w:r w:rsidR="00077869">
              <w:rPr>
                <w:rFonts w:ascii="Arial" w:hAnsi="Arial" w:cs="Arial"/>
                <w:sz w:val="20"/>
                <w:szCs w:val="20"/>
                <w:lang w:val="en-GB"/>
              </w:rPr>
              <w:t>(*)</w:t>
            </w:r>
          </w:p>
        </w:tc>
      </w:tr>
      <w:tr w:rsidR="00FF74A9" w:rsidRPr="008E7E3B" w14:paraId="7986ECD9" w14:textId="51F30876" w:rsidTr="00AB5904">
        <w:tc>
          <w:tcPr>
            <w:tcW w:w="1561" w:type="dxa"/>
          </w:tcPr>
          <w:p w14:paraId="79E0649D" w14:textId="01256C19" w:rsidR="00FF74A9" w:rsidRPr="008E7E3B" w:rsidRDefault="00FF74A9" w:rsidP="00FF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ACP17</w:t>
            </w:r>
          </w:p>
        </w:tc>
        <w:tc>
          <w:tcPr>
            <w:tcW w:w="1463" w:type="dxa"/>
            <w:vAlign w:val="center"/>
          </w:tcPr>
          <w:p w14:paraId="73FCA94C" w14:textId="7713F887" w:rsidR="00FF74A9" w:rsidRPr="008E7E3B" w:rsidRDefault="00FF74A9" w:rsidP="00FF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463" w:type="dxa"/>
            <w:vAlign w:val="center"/>
          </w:tcPr>
          <w:p w14:paraId="3080DDA3" w14:textId="26B3CC09" w:rsidR="00FF74A9" w:rsidRPr="008E7E3B" w:rsidRDefault="00FF74A9" w:rsidP="00FF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74A9">
              <w:t>KY979132.2</w:t>
            </w:r>
          </w:p>
        </w:tc>
        <w:tc>
          <w:tcPr>
            <w:tcW w:w="925" w:type="dxa"/>
            <w:vAlign w:val="center"/>
          </w:tcPr>
          <w:p w14:paraId="5AC380C4" w14:textId="5ABD9C4F" w:rsidR="00FF74A9" w:rsidRPr="008E7E3B" w:rsidRDefault="00FF74A9" w:rsidP="00FF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156.28</w:t>
            </w:r>
          </w:p>
        </w:tc>
        <w:tc>
          <w:tcPr>
            <w:tcW w:w="931" w:type="dxa"/>
            <w:vAlign w:val="center"/>
          </w:tcPr>
          <w:p w14:paraId="192FD525" w14:textId="37226322" w:rsidR="00FF74A9" w:rsidRPr="008E7E3B" w:rsidRDefault="00FF74A9" w:rsidP="00FF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58.7</w:t>
            </w:r>
          </w:p>
        </w:tc>
        <w:tc>
          <w:tcPr>
            <w:tcW w:w="984" w:type="dxa"/>
            <w:vAlign w:val="center"/>
          </w:tcPr>
          <w:p w14:paraId="5B109C2B" w14:textId="3D41E06D" w:rsidR="00FF74A9" w:rsidRPr="008E7E3B" w:rsidRDefault="00FF74A9" w:rsidP="00FF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253</w:t>
            </w:r>
          </w:p>
        </w:tc>
        <w:tc>
          <w:tcPr>
            <w:tcW w:w="933" w:type="dxa"/>
            <w:vAlign w:val="center"/>
          </w:tcPr>
          <w:p w14:paraId="27441283" w14:textId="5DF08285" w:rsidR="00FF74A9" w:rsidRPr="008E7E3B" w:rsidRDefault="00FF74A9" w:rsidP="00FF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</w:tbl>
    <w:p w14:paraId="7563887E" w14:textId="584CEA36" w:rsidR="008C498B" w:rsidRDefault="008C498B" w:rsidP="00AC0E72">
      <w:pPr>
        <w:rPr>
          <w:rFonts w:ascii="Arial" w:hAnsi="Arial" w:cs="Arial"/>
          <w:sz w:val="20"/>
          <w:szCs w:val="20"/>
          <w:lang w:val="en-GB"/>
        </w:rPr>
      </w:pPr>
    </w:p>
    <w:p w14:paraId="19C1F2B6" w14:textId="3F5FEC14" w:rsidR="00077869" w:rsidRDefault="00077869" w:rsidP="00AC0E7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(*) None indicated in GenBank files.  tRNAScan-SE 2.0 indicates </w:t>
      </w:r>
      <w:r w:rsidR="00FF74A9">
        <w:rPr>
          <w:rFonts w:ascii="Arial" w:hAnsi="Arial" w:cs="Arial"/>
          <w:sz w:val="20"/>
          <w:szCs w:val="20"/>
          <w:lang w:val="en-GB"/>
        </w:rPr>
        <w:t>4</w:t>
      </w:r>
    </w:p>
    <w:p w14:paraId="5E64F1D4" w14:textId="77777777" w:rsidR="00077869" w:rsidRPr="00077869" w:rsidRDefault="00077869" w:rsidP="00AC0E72">
      <w:pPr>
        <w:rPr>
          <w:rFonts w:ascii="Arial" w:hAnsi="Arial" w:cs="Arial"/>
          <w:sz w:val="20"/>
          <w:szCs w:val="20"/>
          <w:lang w:val="en-GB"/>
        </w:rPr>
      </w:pPr>
    </w:p>
    <w:p w14:paraId="0538511F" w14:textId="3092D686" w:rsidR="005278F6" w:rsidRDefault="005278F6" w:rsidP="005278F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BLASTN homologs:  </w:t>
      </w:r>
      <w:r w:rsidR="009B57D3">
        <w:rPr>
          <w:rFonts w:ascii="Arial" w:hAnsi="Arial" w:cs="Arial"/>
          <w:sz w:val="20"/>
          <w:szCs w:val="20"/>
          <w:lang w:val="en-GB"/>
        </w:rPr>
        <w:t>None, genomic orphan/singleton</w:t>
      </w:r>
    </w:p>
    <w:p w14:paraId="1E83F5A9" w14:textId="78A7B97F" w:rsidR="007A7CF7" w:rsidRDefault="007A7CF7" w:rsidP="005278F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69FDF" wp14:editId="756E7F06">
                <wp:simplePos x="0" y="0"/>
                <wp:positionH relativeFrom="column">
                  <wp:posOffset>1767840</wp:posOffset>
                </wp:positionH>
                <wp:positionV relativeFrom="paragraph">
                  <wp:posOffset>2090420</wp:posOffset>
                </wp:positionV>
                <wp:extent cx="4351020" cy="3406140"/>
                <wp:effectExtent l="19050" t="1905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3406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69B4" id="Rectangle 2" o:spid="_x0000_s1026" style="position:absolute;margin-left:139.2pt;margin-top:164.6pt;width:342.6pt;height:26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" filled="f" strokecolor="#00b050" strokeweight="2.25pt"/>
            </w:pict>
          </mc:Fallback>
        </mc:AlternateContent>
      </w:r>
    </w:p>
    <w:p w14:paraId="1775F8A0" w14:textId="23CFC6A7" w:rsidR="007A7CF7" w:rsidRDefault="007A7CF7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504B4CE" w14:textId="77777777" w:rsidR="007A7CF7" w:rsidRDefault="007A7CF7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5C8CB58D" w14:textId="77777777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AB7FA8E" w14:textId="796C26F3" w:rsidR="00CB670A" w:rsidRDefault="005278F6" w:rsidP="00CB670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Electron micrograph: </w:t>
      </w:r>
      <w:r w:rsidR="00992A53">
        <w:rPr>
          <w:rFonts w:ascii="Arial" w:hAnsi="Arial" w:cs="Arial"/>
          <w:sz w:val="20"/>
          <w:szCs w:val="20"/>
          <w:lang w:val="en-GB"/>
        </w:rPr>
        <w:t>None available</w:t>
      </w:r>
    </w:p>
    <w:p w14:paraId="093B114D" w14:textId="167D4433" w:rsidR="005278F6" w:rsidRDefault="005278F6" w:rsidP="006C404A">
      <w:pPr>
        <w:rPr>
          <w:rFonts w:ascii="Arial" w:hAnsi="Arial" w:cs="Arial"/>
          <w:sz w:val="20"/>
          <w:szCs w:val="20"/>
          <w:lang w:val="en-GB"/>
        </w:rPr>
      </w:pPr>
    </w:p>
    <w:p w14:paraId="72B191CB" w14:textId="130EEAC3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4AD9346" w14:textId="679B172C" w:rsidR="005278F6" w:rsidRDefault="005278F6" w:rsidP="005278F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Phylogeny: </w:t>
      </w:r>
      <w:r>
        <w:rPr>
          <w:rFonts w:ascii="Arial" w:hAnsi="Arial" w:cs="Arial"/>
          <w:sz w:val="20"/>
          <w:szCs w:val="20"/>
          <w:lang w:val="en-GB"/>
        </w:rPr>
        <w:t xml:space="preserve">The phylogenetic tree was constructed, using phylogeny.fr, using the </w:t>
      </w:r>
      <w:r w:rsidR="00D66A07">
        <w:rPr>
          <w:rFonts w:ascii="Arial" w:hAnsi="Arial" w:cs="Arial"/>
          <w:sz w:val="20"/>
          <w:szCs w:val="20"/>
          <w:lang w:val="en-GB"/>
        </w:rPr>
        <w:t xml:space="preserve">major </w:t>
      </w:r>
      <w:r w:rsidR="003E1BFE">
        <w:rPr>
          <w:rFonts w:ascii="Arial" w:hAnsi="Arial" w:cs="Arial"/>
          <w:sz w:val="20"/>
          <w:szCs w:val="20"/>
          <w:lang w:val="en-GB"/>
        </w:rPr>
        <w:t>capsid</w:t>
      </w:r>
      <w:r>
        <w:rPr>
          <w:rFonts w:ascii="Arial" w:hAnsi="Arial" w:cs="Arial"/>
          <w:sz w:val="20"/>
          <w:szCs w:val="20"/>
          <w:lang w:val="en-GB"/>
        </w:rPr>
        <w:t xml:space="preserve"> protein</w:t>
      </w:r>
      <w:r w:rsidR="00680505">
        <w:rPr>
          <w:rFonts w:ascii="Arial" w:hAnsi="Arial" w:cs="Arial"/>
          <w:sz w:val="20"/>
          <w:szCs w:val="20"/>
          <w:lang w:val="en-GB"/>
        </w:rPr>
        <w:t xml:space="preserve"> of phage </w:t>
      </w:r>
      <w:r w:rsidR="003E1BFE">
        <w:rPr>
          <w:rFonts w:ascii="Arial" w:hAnsi="Arial" w:cs="Arial"/>
          <w:sz w:val="20"/>
          <w:szCs w:val="20"/>
          <w:lang w:val="en-GB"/>
        </w:rPr>
        <w:t>ACP17</w:t>
      </w:r>
      <w:r w:rsidR="0068050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and related phages.</w:t>
      </w:r>
      <w:r w:rsidR="006C404A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403E200B" w14:textId="4C7AF826" w:rsidR="009320C8" w:rsidRDefault="009320C8" w:rsidP="00AC0E72">
      <w:pPr>
        <w:rPr>
          <w:lang w:val="en-GB"/>
        </w:rPr>
      </w:pPr>
    </w:p>
    <w:p w14:paraId="2A600C0E" w14:textId="52070965" w:rsidR="00AA601F" w:rsidRDefault="003E1BFE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97F9A" wp14:editId="0618A211">
                <wp:simplePos x="0" y="0"/>
                <wp:positionH relativeFrom="margin">
                  <wp:posOffset>1943100</wp:posOffset>
                </wp:positionH>
                <wp:positionV relativeFrom="paragraph">
                  <wp:posOffset>365760</wp:posOffset>
                </wp:positionV>
                <wp:extent cx="3581400" cy="205740"/>
                <wp:effectExtent l="19050" t="1905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05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32DB1" id="Rectangle 5" o:spid="_x0000_s1026" style="position:absolute;margin-left:153pt;margin-top:28.8pt;width:28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BC28BEC" wp14:editId="1EAD1494">
            <wp:extent cx="6007735" cy="1558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jor capsid protein phylogenetic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69C4B25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996D1" w14:textId="233235AB" w:rsidR="00AA601F" w:rsidRPr="00C61931" w:rsidRDefault="00A402E7" w:rsidP="00680505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0C9F" w14:textId="77777777" w:rsidR="007168C4" w:rsidRDefault="007168C4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72917F82" w14:textId="77777777" w:rsidR="007168C4" w:rsidRDefault="007168C4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31D46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31D46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6A1B7" w14:textId="77777777" w:rsidR="007168C4" w:rsidRDefault="007168C4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5DE219F6" w14:textId="77777777" w:rsidR="007168C4" w:rsidRDefault="007168C4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276D"/>
    <w:rsid w:val="00016519"/>
    <w:rsid w:val="00024051"/>
    <w:rsid w:val="000315E5"/>
    <w:rsid w:val="00034DE5"/>
    <w:rsid w:val="000360CB"/>
    <w:rsid w:val="000420CB"/>
    <w:rsid w:val="0004304B"/>
    <w:rsid w:val="00072CC5"/>
    <w:rsid w:val="00077869"/>
    <w:rsid w:val="00093DD3"/>
    <w:rsid w:val="000A4F8E"/>
    <w:rsid w:val="000A6DE3"/>
    <w:rsid w:val="000A7F1C"/>
    <w:rsid w:val="000B6609"/>
    <w:rsid w:val="000B7774"/>
    <w:rsid w:val="000C0126"/>
    <w:rsid w:val="000C126E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40925"/>
    <w:rsid w:val="001551A8"/>
    <w:rsid w:val="001578A6"/>
    <w:rsid w:val="001664DF"/>
    <w:rsid w:val="0017329D"/>
    <w:rsid w:val="00173983"/>
    <w:rsid w:val="0017739A"/>
    <w:rsid w:val="001811B7"/>
    <w:rsid w:val="00185699"/>
    <w:rsid w:val="00187053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1A0A"/>
    <w:rsid w:val="002D79C6"/>
    <w:rsid w:val="002E36D5"/>
    <w:rsid w:val="002F359B"/>
    <w:rsid w:val="0030382B"/>
    <w:rsid w:val="00304104"/>
    <w:rsid w:val="00306A5E"/>
    <w:rsid w:val="00315AEE"/>
    <w:rsid w:val="00340182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934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1BFE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5691B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278F6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77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62ECA"/>
    <w:rsid w:val="00680505"/>
    <w:rsid w:val="00685D58"/>
    <w:rsid w:val="00692BE3"/>
    <w:rsid w:val="0069409C"/>
    <w:rsid w:val="006A1735"/>
    <w:rsid w:val="006B2EE7"/>
    <w:rsid w:val="006C404A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3B3D"/>
    <w:rsid w:val="00715B64"/>
    <w:rsid w:val="007168C4"/>
    <w:rsid w:val="00717C7D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A7CF7"/>
    <w:rsid w:val="007C1657"/>
    <w:rsid w:val="007C793A"/>
    <w:rsid w:val="007C7E0E"/>
    <w:rsid w:val="007D246C"/>
    <w:rsid w:val="007D4C57"/>
    <w:rsid w:val="007D6DB6"/>
    <w:rsid w:val="007E0D4A"/>
    <w:rsid w:val="007E6C07"/>
    <w:rsid w:val="007F5109"/>
    <w:rsid w:val="0080060B"/>
    <w:rsid w:val="00800BFD"/>
    <w:rsid w:val="00801148"/>
    <w:rsid w:val="00802D02"/>
    <w:rsid w:val="00805C88"/>
    <w:rsid w:val="008071B6"/>
    <w:rsid w:val="00825395"/>
    <w:rsid w:val="008277F3"/>
    <w:rsid w:val="00830785"/>
    <w:rsid w:val="00830C98"/>
    <w:rsid w:val="00835B67"/>
    <w:rsid w:val="008418CD"/>
    <w:rsid w:val="008442CB"/>
    <w:rsid w:val="008563BE"/>
    <w:rsid w:val="008606AF"/>
    <w:rsid w:val="008655D6"/>
    <w:rsid w:val="00872088"/>
    <w:rsid w:val="008762E5"/>
    <w:rsid w:val="00890FAF"/>
    <w:rsid w:val="00891C67"/>
    <w:rsid w:val="008A612E"/>
    <w:rsid w:val="008B6D5E"/>
    <w:rsid w:val="008C2CC4"/>
    <w:rsid w:val="008C498B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6FB7"/>
    <w:rsid w:val="00926A4D"/>
    <w:rsid w:val="00931D46"/>
    <w:rsid w:val="009320C8"/>
    <w:rsid w:val="00933E5D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4E02"/>
    <w:rsid w:val="009864D7"/>
    <w:rsid w:val="00986F6A"/>
    <w:rsid w:val="00987C77"/>
    <w:rsid w:val="009903E2"/>
    <w:rsid w:val="00991A82"/>
    <w:rsid w:val="0099268F"/>
    <w:rsid w:val="00992A53"/>
    <w:rsid w:val="00995425"/>
    <w:rsid w:val="009A2777"/>
    <w:rsid w:val="009A3DE5"/>
    <w:rsid w:val="009A6C98"/>
    <w:rsid w:val="009A6F42"/>
    <w:rsid w:val="009B1712"/>
    <w:rsid w:val="009B57D3"/>
    <w:rsid w:val="009C1EBB"/>
    <w:rsid w:val="009C463B"/>
    <w:rsid w:val="009D29FA"/>
    <w:rsid w:val="009E036E"/>
    <w:rsid w:val="009F32F7"/>
    <w:rsid w:val="009F602F"/>
    <w:rsid w:val="00A02E87"/>
    <w:rsid w:val="00A03AA4"/>
    <w:rsid w:val="00A11ACF"/>
    <w:rsid w:val="00A26EB0"/>
    <w:rsid w:val="00A27567"/>
    <w:rsid w:val="00A36B4E"/>
    <w:rsid w:val="00A402E7"/>
    <w:rsid w:val="00A52629"/>
    <w:rsid w:val="00A552CD"/>
    <w:rsid w:val="00A56BC8"/>
    <w:rsid w:val="00A724DF"/>
    <w:rsid w:val="00A77BC1"/>
    <w:rsid w:val="00A80214"/>
    <w:rsid w:val="00A84D14"/>
    <w:rsid w:val="00A91DF9"/>
    <w:rsid w:val="00A9228E"/>
    <w:rsid w:val="00A970F9"/>
    <w:rsid w:val="00AA1E2F"/>
    <w:rsid w:val="00AA308A"/>
    <w:rsid w:val="00AA3213"/>
    <w:rsid w:val="00AA3952"/>
    <w:rsid w:val="00AA40E8"/>
    <w:rsid w:val="00AA601F"/>
    <w:rsid w:val="00AC0E72"/>
    <w:rsid w:val="00AD11F4"/>
    <w:rsid w:val="00AD3814"/>
    <w:rsid w:val="00AE2858"/>
    <w:rsid w:val="00AF11FA"/>
    <w:rsid w:val="00AF63CD"/>
    <w:rsid w:val="00AF64FD"/>
    <w:rsid w:val="00AF65C7"/>
    <w:rsid w:val="00B04CD6"/>
    <w:rsid w:val="00B12A01"/>
    <w:rsid w:val="00B12D76"/>
    <w:rsid w:val="00B216A1"/>
    <w:rsid w:val="00B2254A"/>
    <w:rsid w:val="00B31EC3"/>
    <w:rsid w:val="00B34D3F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381E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178A"/>
    <w:rsid w:val="00C245DB"/>
    <w:rsid w:val="00C3224F"/>
    <w:rsid w:val="00C42E56"/>
    <w:rsid w:val="00C44DF4"/>
    <w:rsid w:val="00C46C65"/>
    <w:rsid w:val="00C54C4D"/>
    <w:rsid w:val="00C55862"/>
    <w:rsid w:val="00C64193"/>
    <w:rsid w:val="00C64F92"/>
    <w:rsid w:val="00C67A98"/>
    <w:rsid w:val="00C74088"/>
    <w:rsid w:val="00C75039"/>
    <w:rsid w:val="00C762C9"/>
    <w:rsid w:val="00C80265"/>
    <w:rsid w:val="00C864C1"/>
    <w:rsid w:val="00C94A0B"/>
    <w:rsid w:val="00CA56E9"/>
    <w:rsid w:val="00CB3A13"/>
    <w:rsid w:val="00CB434C"/>
    <w:rsid w:val="00CB670A"/>
    <w:rsid w:val="00CB7C39"/>
    <w:rsid w:val="00CE0DE4"/>
    <w:rsid w:val="00CE2AB3"/>
    <w:rsid w:val="00CE408B"/>
    <w:rsid w:val="00CE43D7"/>
    <w:rsid w:val="00CE5ECF"/>
    <w:rsid w:val="00CF0A9B"/>
    <w:rsid w:val="00CF3890"/>
    <w:rsid w:val="00CF5168"/>
    <w:rsid w:val="00CF79CC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56654"/>
    <w:rsid w:val="00D6107E"/>
    <w:rsid w:val="00D62298"/>
    <w:rsid w:val="00D66A07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4E9F"/>
    <w:rsid w:val="00E30A69"/>
    <w:rsid w:val="00E347C2"/>
    <w:rsid w:val="00E36F9D"/>
    <w:rsid w:val="00E4413A"/>
    <w:rsid w:val="00E53618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B6A48"/>
    <w:rsid w:val="00EC11F1"/>
    <w:rsid w:val="00EC4F18"/>
    <w:rsid w:val="00ED619C"/>
    <w:rsid w:val="00EF6615"/>
    <w:rsid w:val="00EF7D67"/>
    <w:rsid w:val="00F00D95"/>
    <w:rsid w:val="00F038BC"/>
    <w:rsid w:val="00F050DB"/>
    <w:rsid w:val="00F071D8"/>
    <w:rsid w:val="00F16C39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3B0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7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4488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2018-05-23T06:30:00Z</dcterms:created>
  <dcterms:modified xsi:type="dcterms:W3CDTF">2018-05-23T06:30:00Z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