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6F50C" w14:textId="77777777" w:rsidR="00C67A98" w:rsidRPr="00DA5352" w:rsidRDefault="00503034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bookmarkStart w:id="0" w:name="_Hlk482194744"/>
      <w:bookmarkEnd w:id="0"/>
      <w:r>
        <w:rPr>
          <w:noProof/>
          <w:color w:val="0000FF"/>
          <w:lang w:val="en-GB"/>
        </w:rPr>
        <w:drawing>
          <wp:anchor distT="0" distB="0" distL="114300" distR="114300" simplePos="0" relativeHeight="251658240" behindDoc="0" locked="0" layoutInCell="1" allowOverlap="1" wp14:anchorId="23E6CCA3" wp14:editId="684551E5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50F385EE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2965DA9F" w14:textId="77777777" w:rsidR="00C67A98" w:rsidRPr="00DA5352" w:rsidRDefault="00C67A98" w:rsidP="00F41198">
      <w:pPr>
        <w:ind w:left="2007"/>
        <w:rPr>
          <w:color w:val="0000FF"/>
        </w:rPr>
      </w:pPr>
    </w:p>
    <w:p w14:paraId="4380D376" w14:textId="77777777" w:rsidR="00C67A98" w:rsidRPr="00DA5352" w:rsidRDefault="00C67A98" w:rsidP="00977079">
      <w:pPr>
        <w:pStyle w:val="BodyTextIndent"/>
        <w:ind w:left="2007" w:firstLine="0"/>
        <w:outlineLvl w:val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14:paraId="403D3D91" w14:textId="77777777"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086FCC81" w14:textId="77777777"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14:paraId="440528C3" w14:textId="77777777" w:rsidR="00AA1E2F" w:rsidRDefault="00CF3890" w:rsidP="00977079">
      <w:pPr>
        <w:outlineLvl w:val="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14F987A6" w14:textId="77777777"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14:paraId="1681E92E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3D5B7BB" w14:textId="77777777"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6542" w14:textId="0761746E" w:rsidR="006D1B4E" w:rsidRPr="00975D53" w:rsidRDefault="00975D53" w:rsidP="00975D5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975D53">
              <w:rPr>
                <w:rFonts w:ascii="Times New Roman" w:hAnsi="Times New Roman"/>
                <w:b/>
                <w:i/>
                <w:sz w:val="36"/>
                <w:szCs w:val="36"/>
              </w:rPr>
              <w:t>2017.023B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F979D80" w14:textId="77777777"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 w14:paraId="483CAFC9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10DB4D99" w14:textId="35D2038A" w:rsidR="00AA3952" w:rsidRPr="001E492D" w:rsidRDefault="006D1B4E" w:rsidP="00D71BBF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AA3952">
              <w:rPr>
                <w:b/>
              </w:rPr>
              <w:t xml:space="preserve"> </w:t>
            </w:r>
            <w:r w:rsidR="006D72D9" w:rsidRPr="00977079">
              <w:rPr>
                <w:b/>
                <w:color w:val="0000FF"/>
              </w:rPr>
              <w:t xml:space="preserve">To create </w:t>
            </w:r>
            <w:r w:rsidR="00D71BBF" w:rsidRPr="00977079">
              <w:rPr>
                <w:b/>
                <w:color w:val="0000FF"/>
              </w:rPr>
              <w:t>one</w:t>
            </w:r>
            <w:r w:rsidR="006D72D9" w:rsidRPr="00977079">
              <w:rPr>
                <w:b/>
                <w:color w:val="0000FF"/>
              </w:rPr>
              <w:t xml:space="preserve"> (</w:t>
            </w:r>
            <w:r w:rsidR="00D71BBF" w:rsidRPr="00977079">
              <w:rPr>
                <w:b/>
                <w:color w:val="0000FF"/>
              </w:rPr>
              <w:t>1</w:t>
            </w:r>
            <w:r w:rsidR="006D72D9" w:rsidRPr="00977079">
              <w:rPr>
                <w:b/>
                <w:color w:val="0000FF"/>
              </w:rPr>
              <w:t xml:space="preserve">) new </w:t>
            </w:r>
            <w:r w:rsidR="00BC026D" w:rsidRPr="00977079">
              <w:rPr>
                <w:b/>
                <w:color w:val="0000FF"/>
              </w:rPr>
              <w:t>species in</w:t>
            </w:r>
            <w:r w:rsidR="00BC06DD" w:rsidRPr="00977079">
              <w:rPr>
                <w:b/>
                <w:color w:val="0000FF"/>
              </w:rPr>
              <w:t xml:space="preserve"> the genus</w:t>
            </w:r>
            <w:r w:rsidR="00BC026D" w:rsidRPr="00977079">
              <w:rPr>
                <w:b/>
                <w:color w:val="0000FF"/>
              </w:rPr>
              <w:t xml:space="preserve"> </w:t>
            </w:r>
            <w:r w:rsidR="00D71BBF" w:rsidRPr="00977079">
              <w:rPr>
                <w:b/>
                <w:i/>
                <w:color w:val="0000FF"/>
              </w:rPr>
              <w:t>P22virus</w:t>
            </w:r>
            <w:r w:rsidR="00BC06DD" w:rsidRPr="00977079">
              <w:rPr>
                <w:b/>
                <w:i/>
                <w:color w:val="0000FF"/>
              </w:rPr>
              <w:t xml:space="preserve"> </w:t>
            </w:r>
            <w:r w:rsidR="00BC06DD" w:rsidRPr="00977079">
              <w:rPr>
                <w:b/>
                <w:color w:val="0000FF"/>
              </w:rPr>
              <w:t xml:space="preserve">in the </w:t>
            </w:r>
            <w:r w:rsidR="006D72D9" w:rsidRPr="00977079">
              <w:rPr>
                <w:b/>
                <w:color w:val="0000FF"/>
              </w:rPr>
              <w:t xml:space="preserve">family </w:t>
            </w:r>
            <w:r w:rsidR="00D71BBF" w:rsidRPr="00977079">
              <w:rPr>
                <w:b/>
                <w:i/>
                <w:color w:val="0000FF"/>
              </w:rPr>
              <w:t>Podoviridae</w:t>
            </w:r>
          </w:p>
        </w:tc>
      </w:tr>
      <w:tr w:rsidR="00210B49" w:rsidRPr="001E492D" w14:paraId="3EC3DB4A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B309D9D" w14:textId="77777777"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731B89F1" w14:textId="77777777"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0287D0B3" w14:textId="77777777"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F5E171B" w14:textId="77777777"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1" w:name="Check2"/>
            <w:r w:rsidR="00BC06D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BC06DD">
              <w:rPr>
                <w:b/>
              </w:rPr>
              <w:instrText xml:space="preserve"> FORMCHECKBOX </w:instrText>
            </w:r>
            <w:r w:rsidR="000E723C">
              <w:rPr>
                <w:b/>
              </w:rPr>
            </w:r>
            <w:r w:rsidR="000E723C">
              <w:rPr>
                <w:b/>
              </w:rPr>
              <w:fldChar w:fldCharType="separate"/>
            </w:r>
            <w:r w:rsidR="00BC06DD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</w:t>
            </w:r>
            <w:bookmarkEnd w:id="1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BC06D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BC06DD">
              <w:rPr>
                <w:b/>
              </w:rPr>
              <w:instrText xml:space="preserve"> FORMCHECKBOX </w:instrText>
            </w:r>
            <w:r w:rsidR="000E723C">
              <w:rPr>
                <w:b/>
              </w:rPr>
            </w:r>
            <w:r w:rsidR="000E723C">
              <w:rPr>
                <w:b/>
              </w:rPr>
              <w:fldChar w:fldCharType="separate"/>
            </w:r>
            <w:r w:rsidR="00BC06DD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F74D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0E723C">
              <w:rPr>
                <w:b/>
              </w:rPr>
            </w:r>
            <w:r w:rsidR="000E723C">
              <w:rPr>
                <w:b/>
              </w:rPr>
              <w:fldChar w:fldCharType="separate"/>
            </w:r>
            <w:r w:rsidR="00F74D87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BC06D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BC06DD">
              <w:rPr>
                <w:b/>
              </w:rPr>
              <w:instrText xml:space="preserve"> FORMCHECKBOX </w:instrText>
            </w:r>
            <w:r w:rsidR="000E723C">
              <w:rPr>
                <w:b/>
              </w:rPr>
            </w:r>
            <w:r w:rsidR="000E723C">
              <w:rPr>
                <w:b/>
              </w:rPr>
              <w:fldChar w:fldCharType="separate"/>
            </w:r>
            <w:r w:rsidR="00BC06DD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47A92381" w14:textId="77777777"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 w14:paraId="434A4C66" w14:textId="77777777">
        <w:tc>
          <w:tcPr>
            <w:tcW w:w="9468" w:type="dxa"/>
            <w:gridSpan w:val="6"/>
          </w:tcPr>
          <w:p w14:paraId="7AC06E09" w14:textId="77777777"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E492D" w14:paraId="36C64C6F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0A9C" w14:textId="77777777" w:rsidR="00EF1510" w:rsidRDefault="00EF1510" w:rsidP="006D72D9">
            <w:pPr>
              <w:pStyle w:val="BodyTextInden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Sian V Owen</w:t>
            </w:r>
            <w:r w:rsidRPr="006D72D9">
              <w:rPr>
                <w:rFonts w:ascii="Times New Roman" w:hAnsi="Times New Roman"/>
                <w:color w:val="000000"/>
              </w:rPr>
              <w:t>—University of Liverpool (UK)</w:t>
            </w:r>
          </w:p>
          <w:p w14:paraId="50C6636F" w14:textId="5275DC83" w:rsidR="00EF1510" w:rsidRDefault="00EF1510" w:rsidP="006D72D9">
            <w:pPr>
              <w:pStyle w:val="BodyTextInden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Jay C D Hinton</w:t>
            </w:r>
            <w:r w:rsidRPr="006D72D9">
              <w:rPr>
                <w:rFonts w:ascii="Times New Roman" w:hAnsi="Times New Roman"/>
                <w:color w:val="000000"/>
              </w:rPr>
              <w:t>—University of Liverpool (UK)</w:t>
            </w:r>
          </w:p>
          <w:p w14:paraId="1461CC16" w14:textId="77777777" w:rsidR="006D72D9" w:rsidRDefault="006D72D9" w:rsidP="006D72D9">
            <w:pPr>
              <w:pStyle w:val="BodyTextIndent"/>
              <w:rPr>
                <w:rFonts w:ascii="Times New Roman" w:hAnsi="Times New Roman"/>
                <w:color w:val="000000"/>
              </w:rPr>
            </w:pPr>
            <w:r w:rsidRPr="006D72D9">
              <w:rPr>
                <w:rFonts w:ascii="Times New Roman" w:hAnsi="Times New Roman"/>
                <w:color w:val="000000"/>
              </w:rPr>
              <w:t>Andrew M. Kropinski—University of Guelph (Canada)</w:t>
            </w:r>
          </w:p>
          <w:p w14:paraId="63F23CBE" w14:textId="7B385500" w:rsidR="00977079" w:rsidRPr="006D72D9" w:rsidRDefault="00977079" w:rsidP="006D72D9">
            <w:pPr>
              <w:pStyle w:val="BodyTextInden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Jens H. Kuhn - National Institute of Allergy and Infectious Diseases (USA)</w:t>
            </w:r>
          </w:p>
          <w:p w14:paraId="06DF121B" w14:textId="72D0D69E" w:rsidR="00EF1510" w:rsidRPr="00C61931" w:rsidRDefault="006D72D9" w:rsidP="00EF1510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6D72D9">
              <w:rPr>
                <w:rFonts w:ascii="Times New Roman" w:hAnsi="Times New Roman"/>
                <w:color w:val="000000"/>
              </w:rPr>
              <w:t>Evelien M. Adriaenssens—University of Liverpool (UK)</w:t>
            </w:r>
          </w:p>
        </w:tc>
      </w:tr>
      <w:tr w:rsidR="00CE5ECF" w:rsidRPr="001E492D" w14:paraId="6DA35B98" w14:textId="77777777" w:rsidTr="003B1954">
        <w:tc>
          <w:tcPr>
            <w:tcW w:w="9468" w:type="dxa"/>
            <w:gridSpan w:val="6"/>
          </w:tcPr>
          <w:p w14:paraId="706F01C2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C61931" w14:paraId="5BB8B7BD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DA9E" w14:textId="130E2C09" w:rsidR="00CE5ECF" w:rsidRPr="00C61931" w:rsidRDefault="004300BD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Andrew M. Kropinski</w:t>
            </w:r>
            <w:r w:rsidR="00AA6B4F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hyperlink r:id="rId9" w:history="1">
              <w:r w:rsidR="00AA6B4F" w:rsidRPr="003260FE">
                <w:rPr>
                  <w:rStyle w:val="Hyperlink"/>
                  <w:rFonts w:ascii="Times New Roman" w:hAnsi="Times New Roman"/>
                </w:rPr>
                <w:t>phage.canada@gmail.com</w:t>
              </w:r>
            </w:hyperlink>
            <w:r w:rsidR="00AA6B4F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D1634C" w14:paraId="02A2C0F6" w14:textId="77777777">
        <w:tc>
          <w:tcPr>
            <w:tcW w:w="9468" w:type="dxa"/>
            <w:gridSpan w:val="6"/>
          </w:tcPr>
          <w:p w14:paraId="586DAD6B" w14:textId="77777777"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14:paraId="2BE11B5A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3DBD" w14:textId="77777777"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10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411F" w14:textId="21BC10D7" w:rsidR="00D1634C" w:rsidRPr="00986F6A" w:rsidRDefault="00AA6B4F" w:rsidP="00C15EC4">
            <w:pPr>
              <w:jc w:val="both"/>
              <w:rPr>
                <w:b/>
              </w:rPr>
            </w:pPr>
            <w:r>
              <w:rPr>
                <w:b/>
              </w:rPr>
              <w:t xml:space="preserve">ICTV </w:t>
            </w:r>
            <w:r w:rsidR="006D72D9">
              <w:rPr>
                <w:b/>
              </w:rPr>
              <w:t>Bacterial and Archaeal Viruses Subcommittee</w:t>
            </w:r>
          </w:p>
        </w:tc>
      </w:tr>
      <w:tr w:rsidR="00AA3952" w:rsidRPr="001E492D" w14:paraId="25F8AC62" w14:textId="77777777">
        <w:trPr>
          <w:tblHeader/>
        </w:trPr>
        <w:tc>
          <w:tcPr>
            <w:tcW w:w="9468" w:type="dxa"/>
            <w:gridSpan w:val="6"/>
          </w:tcPr>
          <w:p w14:paraId="75E32468" w14:textId="77777777"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 w14:paraId="43652C1B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FF9F628" w14:textId="77777777" w:rsidR="00AA3952" w:rsidRPr="00AA3952" w:rsidRDefault="00D1634C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22FF0" w:rsidRPr="001E492D" w14:paraId="61A2B571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1B59DDE7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14:paraId="6AD540C5" w14:textId="77777777" w:rsidTr="00C15EC4">
        <w:trPr>
          <w:trHeight w:val="270"/>
        </w:trPr>
        <w:tc>
          <w:tcPr>
            <w:tcW w:w="5786" w:type="dxa"/>
            <w:gridSpan w:val="4"/>
          </w:tcPr>
          <w:p w14:paraId="3A1797AD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3622A9B4" w14:textId="3B21E420" w:rsidR="00422FF0" w:rsidRDefault="00AA6B4F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June 8, 2017</w:t>
            </w:r>
          </w:p>
        </w:tc>
      </w:tr>
      <w:tr w:rsidR="00422FF0" w:rsidRPr="001E492D" w14:paraId="14E223DF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1222B25E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582169BC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4286DBEE" w14:textId="77777777"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14:paraId="623A079D" w14:textId="77777777" w:rsidTr="003B1954">
        <w:tc>
          <w:tcPr>
            <w:tcW w:w="9468" w:type="dxa"/>
          </w:tcPr>
          <w:p w14:paraId="4AB022F6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10763E7C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007A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2347DFAF" w14:textId="77777777"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175CFEBD" w14:textId="77777777"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65A55B0B" w14:textId="77777777" w:rsidR="004B5D02" w:rsidRPr="006C4A0C" w:rsidRDefault="00CF3890" w:rsidP="00977079">
      <w:pPr>
        <w:outlineLvl w:val="0"/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14:paraId="63AC7B98" w14:textId="77777777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13A2B2A7" w14:textId="77777777" w:rsidR="004937AC" w:rsidRPr="00DD00F3" w:rsidRDefault="004937AC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D6DB6" w:rsidRPr="001E492D" w14:paraId="22D0F6B4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6B0E68A2" w14:textId="1268A52F" w:rsidR="007D6DB6" w:rsidRPr="001E492D" w:rsidRDefault="007D6DB6" w:rsidP="00D71BBF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241834">
              <w:rPr>
                <w:b/>
              </w:rPr>
              <w:t xml:space="preserve"> </w:t>
            </w:r>
            <w:r w:rsidR="00975D53" w:rsidRPr="00975D53">
              <w:rPr>
                <w:b/>
              </w:rPr>
              <w:t>2017.023B.N.v1.P22virus_sp</w:t>
            </w:r>
            <w:bookmarkStart w:id="2" w:name="_GoBack"/>
            <w:bookmarkEnd w:id="2"/>
          </w:p>
        </w:tc>
      </w:tr>
    </w:tbl>
    <w:p w14:paraId="459527F0" w14:textId="77777777" w:rsidR="004B5D02" w:rsidRPr="004B5D02" w:rsidRDefault="004B5D02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2"/>
          <w:szCs w:val="22"/>
        </w:rPr>
      </w:pPr>
      <w:r w:rsidRPr="004B5D02">
        <w:rPr>
          <w:rFonts w:ascii="Arial" w:hAnsi="Arial" w:cs="Arial"/>
          <w:color w:val="0000FF"/>
          <w:sz w:val="22"/>
          <w:szCs w:val="22"/>
        </w:rPr>
        <w:lastRenderedPageBreak/>
        <w:t xml:space="preserve">Please display the taxonomic changes you are proposing on the </w:t>
      </w:r>
      <w:r w:rsidR="00D62298">
        <w:rPr>
          <w:rFonts w:ascii="Arial" w:hAnsi="Arial" w:cs="Arial"/>
          <w:color w:val="0000FF"/>
          <w:sz w:val="22"/>
          <w:szCs w:val="22"/>
        </w:rPr>
        <w:t xml:space="preserve">accompanying </w:t>
      </w:r>
      <w:r w:rsidRPr="004B5D02">
        <w:rPr>
          <w:rFonts w:ascii="Arial" w:hAnsi="Arial" w:cs="Arial"/>
          <w:color w:val="0000FF"/>
          <w:sz w:val="22"/>
          <w:szCs w:val="22"/>
        </w:rPr>
        <w:t xml:space="preserve">spreadsheet </w:t>
      </w:r>
      <w:r w:rsidR="007D6DB6" w:rsidRPr="007D6DB6">
        <w:rPr>
          <w:rFonts w:ascii="Arial" w:hAnsi="Arial" w:cs="Arial"/>
          <w:color w:val="0000FF"/>
          <w:sz w:val="22"/>
          <w:szCs w:val="22"/>
        </w:rPr>
        <w:t>2017_TP_Template_Excel</w:t>
      </w:r>
      <w:r>
        <w:rPr>
          <w:rFonts w:ascii="Arial" w:hAnsi="Arial" w:cs="Arial"/>
          <w:color w:val="0000FF"/>
          <w:sz w:val="22"/>
          <w:szCs w:val="22"/>
        </w:rPr>
        <w:t>.xlsx</w:t>
      </w:r>
      <w:r w:rsidR="00D62298">
        <w:rPr>
          <w:rFonts w:ascii="Arial" w:hAnsi="Arial" w:cs="Arial"/>
          <w:color w:val="0000FF"/>
          <w:sz w:val="22"/>
          <w:szCs w:val="22"/>
        </w:rPr>
        <w:t xml:space="preserve">. Submit both </w:t>
      </w:r>
      <w:r w:rsidR="0044774D">
        <w:rPr>
          <w:rFonts w:ascii="Arial" w:hAnsi="Arial" w:cs="Arial"/>
          <w:color w:val="0000FF"/>
          <w:sz w:val="22"/>
          <w:szCs w:val="22"/>
        </w:rPr>
        <w:t xml:space="preserve">this and the accompanying spreadsheet </w:t>
      </w:r>
      <w:r w:rsidR="00D62298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062A0625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16C42445" w14:textId="77777777" w:rsidR="00AC0E72" w:rsidRDefault="006B2EE7" w:rsidP="00977079">
      <w:pPr>
        <w:pStyle w:val="BodyTextIndent"/>
        <w:ind w:left="0" w:firstLine="0"/>
        <w:outlineLvl w:val="0"/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tbl>
      <w:tblPr>
        <w:tblW w:w="9423" w:type="dxa"/>
        <w:tblInd w:w="-108" w:type="dxa"/>
        <w:tblLook w:val="04A0" w:firstRow="1" w:lastRow="0" w:firstColumn="1" w:lastColumn="0" w:noHBand="0" w:noVBand="1"/>
      </w:tblPr>
      <w:tblGrid>
        <w:gridCol w:w="108"/>
        <w:gridCol w:w="9228"/>
        <w:gridCol w:w="87"/>
      </w:tblGrid>
      <w:tr w:rsidR="008071B6" w:rsidRPr="001E492D" w14:paraId="6776D8D7" w14:textId="77777777" w:rsidTr="00CC177C">
        <w:trPr>
          <w:gridBefore w:val="1"/>
          <w:gridAfter w:val="1"/>
          <w:wBefore w:w="108" w:type="dxa"/>
          <w:wAfter w:w="87" w:type="dxa"/>
          <w:tblHeader/>
        </w:trPr>
        <w:tc>
          <w:tcPr>
            <w:tcW w:w="9228" w:type="dxa"/>
          </w:tcPr>
          <w:p w14:paraId="7DB01732" w14:textId="77777777" w:rsidR="008071B6" w:rsidRPr="008071B6" w:rsidRDefault="008071B6" w:rsidP="00A11ACF">
            <w:pPr>
              <w:spacing w:after="120"/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4C1F3D59" w14:textId="77777777" w:rsidTr="00CC177C">
        <w:trPr>
          <w:gridBefore w:val="1"/>
          <w:gridAfter w:val="1"/>
          <w:wBefore w:w="108" w:type="dxa"/>
          <w:wAfter w:w="87" w:type="dxa"/>
          <w:trHeight w:val="1566"/>
        </w:trPr>
        <w:tc>
          <w:tcPr>
            <w:tcW w:w="9228" w:type="dxa"/>
          </w:tcPr>
          <w:p w14:paraId="14BDB040" w14:textId="77777777" w:rsidR="001E59C1" w:rsidRPr="00B91D87" w:rsidRDefault="001E59C1" w:rsidP="00977079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</w:p>
        </w:tc>
      </w:tr>
      <w:tr w:rsidR="006D72D9" w:rsidRPr="001E492D" w14:paraId="4B67A854" w14:textId="77777777" w:rsidTr="00CC177C">
        <w:trPr>
          <w:tblHeader/>
        </w:trPr>
        <w:tc>
          <w:tcPr>
            <w:tcW w:w="9423" w:type="dxa"/>
            <w:gridSpan w:val="3"/>
          </w:tcPr>
          <w:p w14:paraId="65815EB7" w14:textId="77777777" w:rsidR="006D72D9" w:rsidRDefault="006D72D9" w:rsidP="0017169A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  <w:p w14:paraId="2F1B7516" w14:textId="77777777" w:rsidR="006D72D9" w:rsidRPr="001E492D" w:rsidRDefault="006D72D9" w:rsidP="0017169A">
            <w:pPr>
              <w:spacing w:after="120"/>
              <w:rPr>
                <w:b/>
              </w:rPr>
            </w:pPr>
          </w:p>
        </w:tc>
      </w:tr>
      <w:tr w:rsidR="006D72D9" w:rsidRPr="00366263" w14:paraId="5C66F74E" w14:textId="77777777" w:rsidTr="00CC177C">
        <w:tc>
          <w:tcPr>
            <w:tcW w:w="94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A61A6A" w14:textId="7607815A" w:rsidR="006D72D9" w:rsidRPr="00E741B3" w:rsidRDefault="006D72D9" w:rsidP="00AA6B4F">
            <w:pPr>
              <w:pStyle w:val="BodyTextIndent"/>
              <w:ind w:left="567" w:hanging="567"/>
              <w:jc w:val="both"/>
              <w:rPr>
                <w:b/>
              </w:rPr>
            </w:pPr>
            <w:r>
              <w:t xml:space="preserve"> </w:t>
            </w:r>
          </w:p>
          <w:p w14:paraId="6073FABC" w14:textId="2C44FE56" w:rsidR="006D72D9" w:rsidRPr="00366263" w:rsidRDefault="004300BD" w:rsidP="00EF2B02">
            <w:pPr>
              <w:pStyle w:val="Bibliography"/>
              <w:ind w:left="567" w:hanging="567"/>
            </w:pPr>
            <w:r>
              <w:rPr>
                <w:rFonts w:ascii="Times" w:eastAsia="Times" w:hAnsi="Times" w:cs="Times New Roman"/>
                <w:sz w:val="24"/>
                <w:szCs w:val="20"/>
                <w:lang w:val="en-US" w:eastAsia="en-GB"/>
              </w:rPr>
              <w:t>1</w:t>
            </w:r>
            <w:r w:rsidR="00EF1510" w:rsidRPr="00EF1510">
              <w:rPr>
                <w:rFonts w:ascii="Times" w:eastAsia="Times" w:hAnsi="Times" w:cs="Times New Roman"/>
                <w:sz w:val="24"/>
                <w:szCs w:val="20"/>
                <w:lang w:val="en-US" w:eastAsia="en-GB"/>
              </w:rPr>
              <w:t>. Owen, S.V., Wenner, N., Canals, R., Makumi, A., Hammarlöf, D.L., Gordon, M.A., Aertsen, A., Feasey, N.A., Hinton, J.C.D., 2017. Characterization of the Prophage Repertoire of African Salmonella Typhimurium ST313 Reveals High Levels of Spontaneous Induction of Novel Phage BTP1. Front. Microbiol. 8, 235. doi:10.3389/fmicb.2017.00235</w:t>
            </w:r>
          </w:p>
        </w:tc>
      </w:tr>
    </w:tbl>
    <w:p w14:paraId="1F6B0E0D" w14:textId="77777777" w:rsidR="00EF2B02" w:rsidRDefault="00EF2B02" w:rsidP="00AC0E72">
      <w:pPr>
        <w:rPr>
          <w:b/>
          <w:lang w:val="en-GB"/>
        </w:rPr>
      </w:pPr>
    </w:p>
    <w:p w14:paraId="752A5296" w14:textId="25887ECF" w:rsidR="00991A82" w:rsidRPr="00AC57F4" w:rsidRDefault="00AC57F4" w:rsidP="00977079">
      <w:pPr>
        <w:outlineLvl w:val="0"/>
        <w:rPr>
          <w:b/>
          <w:lang w:val="en-GB"/>
        </w:rPr>
        <w:sectPr w:rsidR="00991A82" w:rsidRPr="00AC57F4" w:rsidSect="00991A82">
          <w:footerReference w:type="default" r:id="rId11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  <w:r w:rsidRPr="00AC57F4">
        <w:rPr>
          <w:b/>
          <w:lang w:val="en-GB"/>
        </w:rPr>
        <w:t>Introduction:</w:t>
      </w:r>
      <w:r w:rsidR="00BC1C8A">
        <w:rPr>
          <w:b/>
          <w:lang w:val="en-GB"/>
        </w:rPr>
        <w:t xml:space="preserve">      </w:t>
      </w:r>
    </w:p>
    <w:p w14:paraId="21E620B6" w14:textId="53F0A569" w:rsidR="00CC7106" w:rsidRPr="00D71BBF" w:rsidRDefault="00D71BBF" w:rsidP="009F1B75">
      <w:pPr>
        <w:jc w:val="both"/>
        <w:rPr>
          <w:lang w:val="en-GB"/>
        </w:rPr>
      </w:pPr>
      <w:r w:rsidRPr="00D71BBF">
        <w:rPr>
          <w:lang w:val="en-GB"/>
        </w:rPr>
        <w:t>We propose that</w:t>
      </w:r>
      <w:r w:rsidR="00EF2B02">
        <w:rPr>
          <w:lang w:val="en-GB"/>
        </w:rPr>
        <w:t xml:space="preserve"> Salmonella phage</w:t>
      </w:r>
      <w:r w:rsidRPr="00D71BBF">
        <w:rPr>
          <w:lang w:val="en-GB"/>
        </w:rPr>
        <w:t xml:space="preserve"> BTP1 represents a new species designated </w:t>
      </w:r>
      <w:r w:rsidR="004300BD" w:rsidRPr="004300BD">
        <w:rPr>
          <w:i/>
          <w:lang w:val="en-GB"/>
        </w:rPr>
        <w:t>Salmonella virus BTP1</w:t>
      </w:r>
      <w:r w:rsidRPr="00D71BBF">
        <w:rPr>
          <w:lang w:val="en-GB"/>
        </w:rPr>
        <w:t xml:space="preserve"> within the </w:t>
      </w:r>
      <w:r w:rsidRPr="00977079">
        <w:rPr>
          <w:i/>
          <w:lang w:val="en-GB"/>
        </w:rPr>
        <w:t>P22virus</w:t>
      </w:r>
      <w:r w:rsidRPr="00D71BBF">
        <w:rPr>
          <w:lang w:val="en-GB"/>
        </w:rPr>
        <w:t xml:space="preserve"> genus</w:t>
      </w:r>
      <w:r w:rsidR="004300BD">
        <w:rPr>
          <w:lang w:val="en-GB"/>
        </w:rPr>
        <w:t>, as previously described by Owen and colleagues [1]</w:t>
      </w:r>
      <w:r w:rsidRPr="00D71BBF">
        <w:rPr>
          <w:lang w:val="en-GB"/>
        </w:rPr>
        <w:t>. This is consistent with the International Committee on Taxonomy of</w:t>
      </w:r>
      <w:r w:rsidR="00EF2B02">
        <w:rPr>
          <w:lang w:val="en-GB"/>
        </w:rPr>
        <w:t xml:space="preserve"> </w:t>
      </w:r>
      <w:r w:rsidRPr="00D71BBF">
        <w:rPr>
          <w:lang w:val="en-GB"/>
        </w:rPr>
        <w:t>Viruses (ICTV) criterion that members of a proposed species differ from those of other species by more than 5% at the DNA level as confirmed with the BLASTN algorithm</w:t>
      </w:r>
      <w:r w:rsidR="009F1B75">
        <w:rPr>
          <w:lang w:val="en-GB"/>
        </w:rPr>
        <w:t xml:space="preserve"> (Table 1)</w:t>
      </w:r>
      <w:r w:rsidRPr="00D71BBF">
        <w:rPr>
          <w:lang w:val="en-GB"/>
        </w:rPr>
        <w:t xml:space="preserve">. The annotated genome and sequencing reads for </w:t>
      </w:r>
      <w:r w:rsidR="00AA6B4F">
        <w:rPr>
          <w:lang w:val="en-GB"/>
        </w:rPr>
        <w:t xml:space="preserve">Salmonella phage </w:t>
      </w:r>
      <w:r w:rsidRPr="00D71BBF">
        <w:rPr>
          <w:lang w:val="en-GB"/>
        </w:rPr>
        <w:t xml:space="preserve">BTP1 </w:t>
      </w:r>
      <w:r w:rsidR="009F1B75">
        <w:rPr>
          <w:lang w:val="en-GB"/>
        </w:rPr>
        <w:t>are</w:t>
      </w:r>
      <w:r w:rsidRPr="00D71BBF">
        <w:rPr>
          <w:lang w:val="en-GB"/>
        </w:rPr>
        <w:t xml:space="preserve"> deposited at the DDBJ/EMBL/GenBank database under the accession LT714109 and study accession PRJEB18919</w:t>
      </w:r>
      <w:r w:rsidR="004300BD">
        <w:rPr>
          <w:lang w:val="en-GB"/>
        </w:rPr>
        <w:t xml:space="preserve"> [1]</w:t>
      </w:r>
      <w:r w:rsidRPr="00D71BBF">
        <w:rPr>
          <w:lang w:val="en-GB"/>
        </w:rPr>
        <w:t>. The proposed species “</w:t>
      </w:r>
      <w:r w:rsidRPr="00977079">
        <w:rPr>
          <w:i/>
          <w:lang w:val="en-GB"/>
        </w:rPr>
        <w:t>Salmonella virus BTP1</w:t>
      </w:r>
      <w:r w:rsidRPr="00D71BBF">
        <w:rPr>
          <w:lang w:val="en-GB"/>
        </w:rPr>
        <w:t>” has been assigned the taxon ID 1934252.</w:t>
      </w:r>
    </w:p>
    <w:p w14:paraId="4543569D" w14:textId="77777777" w:rsidR="009F1B75" w:rsidRPr="009F1B75" w:rsidRDefault="009F1B75" w:rsidP="009F1B75">
      <w:pPr>
        <w:rPr>
          <w:rFonts w:eastAsia="Times"/>
          <w:szCs w:val="20"/>
          <w:lang w:eastAsia="en-GB"/>
        </w:rPr>
      </w:pPr>
    </w:p>
    <w:p w14:paraId="21AB35E9" w14:textId="77777777" w:rsidR="009F1B75" w:rsidRPr="009F1B75" w:rsidRDefault="009F1B75" w:rsidP="009F1B75">
      <w:pPr>
        <w:rPr>
          <w:rFonts w:eastAsia="Times"/>
          <w:szCs w:val="20"/>
          <w:lang w:eastAsia="en-GB"/>
        </w:rPr>
      </w:pPr>
    </w:p>
    <w:p w14:paraId="3E926193" w14:textId="77777777" w:rsidR="00AA6B4F" w:rsidRDefault="009F1B75" w:rsidP="009F1B75">
      <w:pPr>
        <w:rPr>
          <w:rFonts w:eastAsia="Times"/>
          <w:b/>
          <w:szCs w:val="20"/>
          <w:lang w:eastAsia="en-GB"/>
        </w:rPr>
      </w:pPr>
      <w:r w:rsidRPr="009F1B75">
        <w:rPr>
          <w:rFonts w:eastAsia="Times"/>
          <w:b/>
          <w:szCs w:val="20"/>
          <w:lang w:eastAsia="en-GB"/>
        </w:rPr>
        <w:t xml:space="preserve">Table 1. BLASTN homology of </w:t>
      </w:r>
      <w:r w:rsidRPr="009F1B75">
        <w:rPr>
          <w:rFonts w:eastAsia="Times"/>
          <w:b/>
          <w:i/>
          <w:szCs w:val="20"/>
          <w:lang w:eastAsia="en-GB"/>
        </w:rPr>
        <w:t xml:space="preserve">Salmonella </w:t>
      </w:r>
      <w:r w:rsidRPr="009F1B75">
        <w:rPr>
          <w:rFonts w:eastAsia="Times"/>
          <w:b/>
          <w:szCs w:val="20"/>
          <w:lang w:eastAsia="en-GB"/>
        </w:rPr>
        <w:t xml:space="preserve">phage BTP1 compared to </w:t>
      </w:r>
      <w:r w:rsidRPr="009F1B75">
        <w:rPr>
          <w:rFonts w:eastAsia="Times"/>
          <w:b/>
          <w:i/>
          <w:szCs w:val="20"/>
          <w:lang w:eastAsia="en-GB"/>
        </w:rPr>
        <w:t xml:space="preserve">Salmonella </w:t>
      </w:r>
      <w:r w:rsidRPr="009F1B75">
        <w:rPr>
          <w:rFonts w:eastAsia="Times"/>
          <w:b/>
          <w:szCs w:val="20"/>
          <w:lang w:eastAsia="en-GB"/>
        </w:rPr>
        <w:t>phage P22.</w:t>
      </w:r>
      <w:r>
        <w:rPr>
          <w:rFonts w:eastAsia="Times"/>
          <w:b/>
          <w:szCs w:val="20"/>
          <w:lang w:eastAsia="en-GB"/>
        </w:rPr>
        <w:br/>
      </w:r>
    </w:p>
    <w:p w14:paraId="7000389B" w14:textId="26D46E26" w:rsidR="00292646" w:rsidRDefault="00292646" w:rsidP="009F1B75">
      <w:pPr>
        <w:rPr>
          <w:rFonts w:eastAsia="Times"/>
          <w:b/>
          <w:szCs w:val="20"/>
          <w:lang w:eastAsia="en-GB"/>
        </w:rPr>
      </w:pPr>
    </w:p>
    <w:tbl>
      <w:tblPr>
        <w:tblStyle w:val="TableGrid"/>
        <w:tblpPr w:leftFromText="180" w:rightFromText="180" w:vertAnchor="page" w:horzAnchor="page" w:tblpX="1450" w:tblpY="10985"/>
        <w:tblW w:w="0" w:type="auto"/>
        <w:tblLook w:val="04A0" w:firstRow="1" w:lastRow="0" w:firstColumn="1" w:lastColumn="0" w:noHBand="0" w:noVBand="1"/>
      </w:tblPr>
      <w:tblGrid>
        <w:gridCol w:w="943"/>
        <w:gridCol w:w="944"/>
        <w:gridCol w:w="913"/>
      </w:tblGrid>
      <w:tr w:rsidR="00977079" w14:paraId="5DB1DADB" w14:textId="77777777" w:rsidTr="00977079">
        <w:trPr>
          <w:trHeight w:val="695"/>
        </w:trPr>
        <w:tc>
          <w:tcPr>
            <w:tcW w:w="2800" w:type="dxa"/>
            <w:gridSpan w:val="3"/>
            <w:vAlign w:val="center"/>
          </w:tcPr>
          <w:p w14:paraId="62E3F16D" w14:textId="77777777" w:rsidR="00977079" w:rsidRPr="009F1B75" w:rsidRDefault="00977079" w:rsidP="00977079">
            <w:pPr>
              <w:jc w:val="center"/>
              <w:rPr>
                <w:rFonts w:eastAsia="Times"/>
                <w:szCs w:val="20"/>
                <w:lang w:eastAsia="en-GB"/>
              </w:rPr>
            </w:pPr>
            <w:r w:rsidRPr="009F1B75">
              <w:rPr>
                <w:rFonts w:eastAsia="Times"/>
                <w:sz w:val="28"/>
                <w:szCs w:val="20"/>
                <w:lang w:eastAsia="en-GB"/>
              </w:rPr>
              <w:t>BLASTN</w:t>
            </w:r>
          </w:p>
        </w:tc>
      </w:tr>
      <w:tr w:rsidR="00977079" w14:paraId="6A55C5F2" w14:textId="77777777" w:rsidTr="00977079">
        <w:trPr>
          <w:trHeight w:val="573"/>
        </w:trPr>
        <w:tc>
          <w:tcPr>
            <w:tcW w:w="943" w:type="dxa"/>
            <w:vAlign w:val="center"/>
          </w:tcPr>
          <w:p w14:paraId="0B25F1DB" w14:textId="77777777" w:rsidR="00977079" w:rsidRPr="009F1B75" w:rsidRDefault="00977079" w:rsidP="00977079">
            <w:pPr>
              <w:jc w:val="center"/>
              <w:rPr>
                <w:rFonts w:eastAsia="Times"/>
                <w:szCs w:val="20"/>
                <w:lang w:eastAsia="en-GB"/>
              </w:rPr>
            </w:pPr>
          </w:p>
        </w:tc>
        <w:tc>
          <w:tcPr>
            <w:tcW w:w="944" w:type="dxa"/>
            <w:vAlign w:val="center"/>
          </w:tcPr>
          <w:p w14:paraId="49BC206C" w14:textId="77777777" w:rsidR="00977079" w:rsidRPr="009F1B75" w:rsidRDefault="00977079" w:rsidP="00977079">
            <w:pPr>
              <w:jc w:val="center"/>
              <w:rPr>
                <w:rFonts w:eastAsia="Times"/>
                <w:b/>
                <w:szCs w:val="20"/>
                <w:lang w:eastAsia="en-GB"/>
              </w:rPr>
            </w:pPr>
            <w:r w:rsidRPr="009F1B75">
              <w:rPr>
                <w:rFonts w:eastAsia="Times"/>
                <w:b/>
                <w:szCs w:val="20"/>
                <w:lang w:eastAsia="en-GB"/>
              </w:rPr>
              <w:t>BTP1</w:t>
            </w:r>
          </w:p>
        </w:tc>
        <w:tc>
          <w:tcPr>
            <w:tcW w:w="913" w:type="dxa"/>
            <w:vAlign w:val="center"/>
          </w:tcPr>
          <w:p w14:paraId="51349C1C" w14:textId="77777777" w:rsidR="00977079" w:rsidRPr="009F1B75" w:rsidRDefault="00977079" w:rsidP="00977079">
            <w:pPr>
              <w:jc w:val="center"/>
              <w:rPr>
                <w:rFonts w:eastAsia="Times"/>
                <w:b/>
                <w:szCs w:val="20"/>
                <w:lang w:eastAsia="en-GB"/>
              </w:rPr>
            </w:pPr>
            <w:r w:rsidRPr="009F1B75">
              <w:rPr>
                <w:rFonts w:eastAsia="Times"/>
                <w:b/>
                <w:szCs w:val="20"/>
                <w:lang w:eastAsia="en-GB"/>
              </w:rPr>
              <w:t>P22</w:t>
            </w:r>
          </w:p>
        </w:tc>
      </w:tr>
      <w:tr w:rsidR="00977079" w14:paraId="081818A8" w14:textId="77777777" w:rsidTr="00977079">
        <w:trPr>
          <w:trHeight w:val="573"/>
        </w:trPr>
        <w:tc>
          <w:tcPr>
            <w:tcW w:w="943" w:type="dxa"/>
            <w:vAlign w:val="center"/>
          </w:tcPr>
          <w:p w14:paraId="7797C4B4" w14:textId="77777777" w:rsidR="00977079" w:rsidRPr="009F1B75" w:rsidRDefault="00977079" w:rsidP="00977079">
            <w:pPr>
              <w:jc w:val="center"/>
              <w:rPr>
                <w:rFonts w:eastAsia="Times"/>
                <w:b/>
                <w:szCs w:val="20"/>
                <w:lang w:eastAsia="en-GB"/>
              </w:rPr>
            </w:pPr>
            <w:r w:rsidRPr="009F1B75">
              <w:rPr>
                <w:rFonts w:eastAsia="Times"/>
                <w:b/>
                <w:szCs w:val="20"/>
                <w:lang w:eastAsia="en-GB"/>
              </w:rPr>
              <w:t>BTP1</w:t>
            </w:r>
          </w:p>
        </w:tc>
        <w:tc>
          <w:tcPr>
            <w:tcW w:w="944" w:type="dxa"/>
            <w:vAlign w:val="center"/>
          </w:tcPr>
          <w:p w14:paraId="14622DE5" w14:textId="77777777" w:rsidR="00977079" w:rsidRPr="009F1B75" w:rsidRDefault="00977079" w:rsidP="00977079">
            <w:pPr>
              <w:jc w:val="center"/>
              <w:rPr>
                <w:rFonts w:eastAsia="Times"/>
                <w:szCs w:val="20"/>
                <w:lang w:eastAsia="en-GB"/>
              </w:rPr>
            </w:pPr>
            <w:r w:rsidRPr="009F1B75">
              <w:rPr>
                <w:rFonts w:eastAsia="Times"/>
                <w:szCs w:val="20"/>
                <w:lang w:eastAsia="en-GB"/>
              </w:rPr>
              <w:t>100%</w:t>
            </w:r>
          </w:p>
        </w:tc>
        <w:tc>
          <w:tcPr>
            <w:tcW w:w="913" w:type="dxa"/>
            <w:vAlign w:val="center"/>
          </w:tcPr>
          <w:p w14:paraId="15877173" w14:textId="77777777" w:rsidR="00977079" w:rsidRPr="009F1B75" w:rsidRDefault="00977079" w:rsidP="00977079">
            <w:pPr>
              <w:jc w:val="center"/>
              <w:rPr>
                <w:rFonts w:eastAsia="Times"/>
                <w:szCs w:val="20"/>
                <w:lang w:eastAsia="en-GB"/>
              </w:rPr>
            </w:pPr>
            <w:r>
              <w:rPr>
                <w:rFonts w:eastAsia="Times"/>
                <w:szCs w:val="20"/>
                <w:lang w:eastAsia="en-GB"/>
              </w:rPr>
              <w:t>50%</w:t>
            </w:r>
          </w:p>
        </w:tc>
      </w:tr>
      <w:tr w:rsidR="00977079" w14:paraId="73263F9C" w14:textId="77777777" w:rsidTr="00977079">
        <w:trPr>
          <w:trHeight w:val="677"/>
        </w:trPr>
        <w:tc>
          <w:tcPr>
            <w:tcW w:w="943" w:type="dxa"/>
            <w:vAlign w:val="center"/>
          </w:tcPr>
          <w:p w14:paraId="1F768A46" w14:textId="77777777" w:rsidR="00977079" w:rsidRPr="009F1B75" w:rsidRDefault="00977079" w:rsidP="00977079">
            <w:pPr>
              <w:jc w:val="center"/>
              <w:rPr>
                <w:rFonts w:eastAsia="Times"/>
                <w:b/>
                <w:szCs w:val="20"/>
                <w:lang w:eastAsia="en-GB"/>
              </w:rPr>
            </w:pPr>
            <w:r w:rsidRPr="009F1B75">
              <w:rPr>
                <w:rFonts w:eastAsia="Times"/>
                <w:b/>
                <w:szCs w:val="20"/>
                <w:lang w:eastAsia="en-GB"/>
              </w:rPr>
              <w:t>P22</w:t>
            </w:r>
          </w:p>
        </w:tc>
        <w:tc>
          <w:tcPr>
            <w:tcW w:w="944" w:type="dxa"/>
            <w:vAlign w:val="center"/>
          </w:tcPr>
          <w:p w14:paraId="21A35D79" w14:textId="77777777" w:rsidR="00977079" w:rsidRPr="009F1B75" w:rsidRDefault="00977079" w:rsidP="00977079">
            <w:pPr>
              <w:jc w:val="center"/>
              <w:rPr>
                <w:rFonts w:eastAsia="Times"/>
                <w:szCs w:val="20"/>
                <w:lang w:eastAsia="en-GB"/>
              </w:rPr>
            </w:pPr>
            <w:r w:rsidRPr="009F1B75">
              <w:rPr>
                <w:rFonts w:eastAsia="Times"/>
                <w:szCs w:val="20"/>
                <w:lang w:eastAsia="en-GB"/>
              </w:rPr>
              <w:t>5</w:t>
            </w:r>
            <w:r>
              <w:rPr>
                <w:rFonts w:eastAsia="Times"/>
                <w:szCs w:val="20"/>
                <w:lang w:eastAsia="en-GB"/>
              </w:rPr>
              <w:t>0</w:t>
            </w:r>
            <w:r w:rsidRPr="009F1B75">
              <w:rPr>
                <w:rFonts w:eastAsia="Times"/>
                <w:szCs w:val="20"/>
                <w:lang w:eastAsia="en-GB"/>
              </w:rPr>
              <w:t>%</w:t>
            </w:r>
          </w:p>
        </w:tc>
        <w:tc>
          <w:tcPr>
            <w:tcW w:w="913" w:type="dxa"/>
            <w:vAlign w:val="center"/>
          </w:tcPr>
          <w:p w14:paraId="1345ADB9" w14:textId="77777777" w:rsidR="00977079" w:rsidRPr="009F1B75" w:rsidRDefault="00977079" w:rsidP="00977079">
            <w:pPr>
              <w:jc w:val="center"/>
              <w:rPr>
                <w:rFonts w:eastAsia="Times"/>
                <w:szCs w:val="20"/>
                <w:lang w:eastAsia="en-GB"/>
              </w:rPr>
            </w:pPr>
            <w:r w:rsidRPr="009F1B75">
              <w:rPr>
                <w:rFonts w:eastAsia="Times"/>
                <w:szCs w:val="20"/>
                <w:lang w:eastAsia="en-GB"/>
              </w:rPr>
              <w:t>100%</w:t>
            </w:r>
          </w:p>
        </w:tc>
      </w:tr>
    </w:tbl>
    <w:p w14:paraId="279F7360" w14:textId="77777777" w:rsidR="009F1B75" w:rsidRPr="009F1B75" w:rsidRDefault="009F1B75" w:rsidP="009F1B75">
      <w:pPr>
        <w:rPr>
          <w:rFonts w:eastAsia="Times"/>
          <w:b/>
          <w:szCs w:val="20"/>
          <w:lang w:eastAsia="en-GB"/>
        </w:rPr>
      </w:pPr>
    </w:p>
    <w:sectPr w:rsidR="009F1B75" w:rsidRPr="009F1B75" w:rsidSect="00991A82">
      <w:type w:val="continuous"/>
      <w:pgSz w:w="11909" w:h="16834" w:code="9"/>
      <w:pgMar w:top="1296" w:right="1008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A292C1" w14:textId="77777777" w:rsidR="000E723C" w:rsidRDefault="000E723C" w:rsidP="00BC2A37">
      <w:r>
        <w:separator/>
      </w:r>
    </w:p>
  </w:endnote>
  <w:endnote w:type="continuationSeparator" w:id="0">
    <w:p w14:paraId="5C0FA716" w14:textId="77777777" w:rsidR="000E723C" w:rsidRDefault="000E723C" w:rsidP="00BC2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69AD5" w14:textId="53B7FFE6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975D53">
      <w:rPr>
        <w:rFonts w:ascii="Arial" w:hAnsi="Arial" w:cs="Arial"/>
        <w:noProof/>
        <w:color w:val="808080"/>
        <w:sz w:val="20"/>
      </w:rPr>
      <w:t>1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975D53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0794A" w14:textId="77777777" w:rsidR="000E723C" w:rsidRDefault="000E723C" w:rsidP="00BC2A37">
      <w:r>
        <w:separator/>
      </w:r>
    </w:p>
  </w:footnote>
  <w:footnote w:type="continuationSeparator" w:id="0">
    <w:p w14:paraId="4024AD48" w14:textId="77777777" w:rsidR="000E723C" w:rsidRDefault="000E723C" w:rsidP="00BC2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85"/>
    <w:rsid w:val="00004F39"/>
    <w:rsid w:val="0001083A"/>
    <w:rsid w:val="00016519"/>
    <w:rsid w:val="000230FC"/>
    <w:rsid w:val="00024051"/>
    <w:rsid w:val="00030331"/>
    <w:rsid w:val="000315E5"/>
    <w:rsid w:val="00034DE5"/>
    <w:rsid w:val="000360CB"/>
    <w:rsid w:val="000420CB"/>
    <w:rsid w:val="0004304B"/>
    <w:rsid w:val="00072CC5"/>
    <w:rsid w:val="00093DD3"/>
    <w:rsid w:val="000A61CA"/>
    <w:rsid w:val="000A6DE3"/>
    <w:rsid w:val="000A7F1C"/>
    <w:rsid w:val="000B0BCA"/>
    <w:rsid w:val="000C0126"/>
    <w:rsid w:val="000C32A9"/>
    <w:rsid w:val="000D2F03"/>
    <w:rsid w:val="000D34C2"/>
    <w:rsid w:val="000E723C"/>
    <w:rsid w:val="000F5890"/>
    <w:rsid w:val="000F5A87"/>
    <w:rsid w:val="00100092"/>
    <w:rsid w:val="001008E1"/>
    <w:rsid w:val="0010595F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A3749"/>
    <w:rsid w:val="001C4444"/>
    <w:rsid w:val="001C5EE1"/>
    <w:rsid w:val="001E59C1"/>
    <w:rsid w:val="001E7FD5"/>
    <w:rsid w:val="001F4031"/>
    <w:rsid w:val="00202BB3"/>
    <w:rsid w:val="00204FBE"/>
    <w:rsid w:val="00210B49"/>
    <w:rsid w:val="00212269"/>
    <w:rsid w:val="002129A8"/>
    <w:rsid w:val="0022566F"/>
    <w:rsid w:val="002361B7"/>
    <w:rsid w:val="00236673"/>
    <w:rsid w:val="00241834"/>
    <w:rsid w:val="002519B7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2646"/>
    <w:rsid w:val="002930D6"/>
    <w:rsid w:val="00295698"/>
    <w:rsid w:val="002978A6"/>
    <w:rsid w:val="002A7D6D"/>
    <w:rsid w:val="002B75AB"/>
    <w:rsid w:val="002E36D5"/>
    <w:rsid w:val="00304104"/>
    <w:rsid w:val="00306A5E"/>
    <w:rsid w:val="00307E75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D08E5"/>
    <w:rsid w:val="003E02C3"/>
    <w:rsid w:val="003E3AB2"/>
    <w:rsid w:val="003E7EEC"/>
    <w:rsid w:val="003F0180"/>
    <w:rsid w:val="003F062A"/>
    <w:rsid w:val="00402B0B"/>
    <w:rsid w:val="00413670"/>
    <w:rsid w:val="004152C9"/>
    <w:rsid w:val="00422FF0"/>
    <w:rsid w:val="004300BD"/>
    <w:rsid w:val="004435EC"/>
    <w:rsid w:val="004436E1"/>
    <w:rsid w:val="00444E1E"/>
    <w:rsid w:val="00447321"/>
    <w:rsid w:val="0044774D"/>
    <w:rsid w:val="00466C87"/>
    <w:rsid w:val="0047500D"/>
    <w:rsid w:val="00490EFD"/>
    <w:rsid w:val="004921DB"/>
    <w:rsid w:val="004937AC"/>
    <w:rsid w:val="00494623"/>
    <w:rsid w:val="004A350D"/>
    <w:rsid w:val="004A3DAC"/>
    <w:rsid w:val="004A6F2D"/>
    <w:rsid w:val="004B0C50"/>
    <w:rsid w:val="004B5D02"/>
    <w:rsid w:val="004B77F9"/>
    <w:rsid w:val="004C30A2"/>
    <w:rsid w:val="004C7BA9"/>
    <w:rsid w:val="004D1DAD"/>
    <w:rsid w:val="004D21E1"/>
    <w:rsid w:val="004D5AE7"/>
    <w:rsid w:val="004D748F"/>
    <w:rsid w:val="004F23EA"/>
    <w:rsid w:val="004F771E"/>
    <w:rsid w:val="0050228B"/>
    <w:rsid w:val="00503034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724E9"/>
    <w:rsid w:val="005800AD"/>
    <w:rsid w:val="00581ED1"/>
    <w:rsid w:val="005843ED"/>
    <w:rsid w:val="005929A4"/>
    <w:rsid w:val="005953F1"/>
    <w:rsid w:val="005B600C"/>
    <w:rsid w:val="005D0BFD"/>
    <w:rsid w:val="005D19C9"/>
    <w:rsid w:val="005D7EC4"/>
    <w:rsid w:val="005D7F24"/>
    <w:rsid w:val="005E140F"/>
    <w:rsid w:val="005F4309"/>
    <w:rsid w:val="005F53C1"/>
    <w:rsid w:val="005F7C97"/>
    <w:rsid w:val="00603CFD"/>
    <w:rsid w:val="006071CA"/>
    <w:rsid w:val="0061592E"/>
    <w:rsid w:val="00616487"/>
    <w:rsid w:val="00623274"/>
    <w:rsid w:val="00623A84"/>
    <w:rsid w:val="00633947"/>
    <w:rsid w:val="00635404"/>
    <w:rsid w:val="00636B14"/>
    <w:rsid w:val="00637004"/>
    <w:rsid w:val="00637223"/>
    <w:rsid w:val="00650171"/>
    <w:rsid w:val="006776E8"/>
    <w:rsid w:val="00692BE3"/>
    <w:rsid w:val="006A1735"/>
    <w:rsid w:val="006B2EE7"/>
    <w:rsid w:val="006C4A0C"/>
    <w:rsid w:val="006D1B4E"/>
    <w:rsid w:val="006D59EF"/>
    <w:rsid w:val="006D72D9"/>
    <w:rsid w:val="006E0B7B"/>
    <w:rsid w:val="006E67A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0911"/>
    <w:rsid w:val="007A5735"/>
    <w:rsid w:val="007B6500"/>
    <w:rsid w:val="007C1657"/>
    <w:rsid w:val="007C793A"/>
    <w:rsid w:val="007C7E0E"/>
    <w:rsid w:val="007D246C"/>
    <w:rsid w:val="007D4C57"/>
    <w:rsid w:val="007D6DB6"/>
    <w:rsid w:val="007F5109"/>
    <w:rsid w:val="0080060B"/>
    <w:rsid w:val="00800BFD"/>
    <w:rsid w:val="00801148"/>
    <w:rsid w:val="008071B6"/>
    <w:rsid w:val="00814276"/>
    <w:rsid w:val="008277F3"/>
    <w:rsid w:val="00830785"/>
    <w:rsid w:val="00835B67"/>
    <w:rsid w:val="008418CD"/>
    <w:rsid w:val="008429C3"/>
    <w:rsid w:val="008442CB"/>
    <w:rsid w:val="00852ED2"/>
    <w:rsid w:val="008655D6"/>
    <w:rsid w:val="008762E5"/>
    <w:rsid w:val="00890FAF"/>
    <w:rsid w:val="00891C67"/>
    <w:rsid w:val="008A7208"/>
    <w:rsid w:val="008B6D5E"/>
    <w:rsid w:val="008C2CC4"/>
    <w:rsid w:val="008C7B86"/>
    <w:rsid w:val="008D3652"/>
    <w:rsid w:val="008E10B7"/>
    <w:rsid w:val="008E2333"/>
    <w:rsid w:val="008E3A93"/>
    <w:rsid w:val="008E4E0F"/>
    <w:rsid w:val="008E736E"/>
    <w:rsid w:val="008F4957"/>
    <w:rsid w:val="008F5FB1"/>
    <w:rsid w:val="008F6DE4"/>
    <w:rsid w:val="009062EF"/>
    <w:rsid w:val="00926A4D"/>
    <w:rsid w:val="0093622B"/>
    <w:rsid w:val="009551D6"/>
    <w:rsid w:val="009564E3"/>
    <w:rsid w:val="0096368E"/>
    <w:rsid w:val="00963FA9"/>
    <w:rsid w:val="00965805"/>
    <w:rsid w:val="00973680"/>
    <w:rsid w:val="00975413"/>
    <w:rsid w:val="00975D53"/>
    <w:rsid w:val="0097618F"/>
    <w:rsid w:val="009761BE"/>
    <w:rsid w:val="00977079"/>
    <w:rsid w:val="009845DD"/>
    <w:rsid w:val="009864D7"/>
    <w:rsid w:val="00986F6A"/>
    <w:rsid w:val="00987C77"/>
    <w:rsid w:val="009903E2"/>
    <w:rsid w:val="00991A82"/>
    <w:rsid w:val="0099268F"/>
    <w:rsid w:val="00995425"/>
    <w:rsid w:val="00995F9C"/>
    <w:rsid w:val="009A3DE5"/>
    <w:rsid w:val="009A6C98"/>
    <w:rsid w:val="009B1712"/>
    <w:rsid w:val="009C1EBB"/>
    <w:rsid w:val="009C463B"/>
    <w:rsid w:val="009D29FA"/>
    <w:rsid w:val="009E036E"/>
    <w:rsid w:val="009F095A"/>
    <w:rsid w:val="009F1B75"/>
    <w:rsid w:val="009F602F"/>
    <w:rsid w:val="00A03AA4"/>
    <w:rsid w:val="00A11ACF"/>
    <w:rsid w:val="00A26EB0"/>
    <w:rsid w:val="00A27567"/>
    <w:rsid w:val="00A36B4E"/>
    <w:rsid w:val="00A52629"/>
    <w:rsid w:val="00A56BC8"/>
    <w:rsid w:val="00A62261"/>
    <w:rsid w:val="00A724DF"/>
    <w:rsid w:val="00A77BC1"/>
    <w:rsid w:val="00A80214"/>
    <w:rsid w:val="00A84D14"/>
    <w:rsid w:val="00A91DF9"/>
    <w:rsid w:val="00A938AE"/>
    <w:rsid w:val="00AA1E2F"/>
    <w:rsid w:val="00AA308A"/>
    <w:rsid w:val="00AA3952"/>
    <w:rsid w:val="00AA6B4F"/>
    <w:rsid w:val="00AC0E72"/>
    <w:rsid w:val="00AC57F4"/>
    <w:rsid w:val="00AD11F4"/>
    <w:rsid w:val="00AD3814"/>
    <w:rsid w:val="00AE2858"/>
    <w:rsid w:val="00AF5794"/>
    <w:rsid w:val="00AF63CD"/>
    <w:rsid w:val="00AF65C7"/>
    <w:rsid w:val="00B04CD6"/>
    <w:rsid w:val="00B050DD"/>
    <w:rsid w:val="00B12A01"/>
    <w:rsid w:val="00B12D76"/>
    <w:rsid w:val="00B216A1"/>
    <w:rsid w:val="00B2254A"/>
    <w:rsid w:val="00B34F6A"/>
    <w:rsid w:val="00B45888"/>
    <w:rsid w:val="00B543AA"/>
    <w:rsid w:val="00B5488B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C026D"/>
    <w:rsid w:val="00BC06DD"/>
    <w:rsid w:val="00BC1C8A"/>
    <w:rsid w:val="00BC2A37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C39"/>
    <w:rsid w:val="00CB7F78"/>
    <w:rsid w:val="00CC177C"/>
    <w:rsid w:val="00CC7106"/>
    <w:rsid w:val="00CE0DE4"/>
    <w:rsid w:val="00CE2AB3"/>
    <w:rsid w:val="00CE408B"/>
    <w:rsid w:val="00CE597D"/>
    <w:rsid w:val="00CE5ECF"/>
    <w:rsid w:val="00CF2513"/>
    <w:rsid w:val="00CF3890"/>
    <w:rsid w:val="00CF5168"/>
    <w:rsid w:val="00D0602A"/>
    <w:rsid w:val="00D109E6"/>
    <w:rsid w:val="00D13294"/>
    <w:rsid w:val="00D15256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6385F"/>
    <w:rsid w:val="00D63F1A"/>
    <w:rsid w:val="00D70DF3"/>
    <w:rsid w:val="00D71BBF"/>
    <w:rsid w:val="00D7455D"/>
    <w:rsid w:val="00D87539"/>
    <w:rsid w:val="00D907F5"/>
    <w:rsid w:val="00D94028"/>
    <w:rsid w:val="00DA5352"/>
    <w:rsid w:val="00DA5E5A"/>
    <w:rsid w:val="00DA71AC"/>
    <w:rsid w:val="00DA7AE7"/>
    <w:rsid w:val="00DB3CB3"/>
    <w:rsid w:val="00DB4BB2"/>
    <w:rsid w:val="00DC6415"/>
    <w:rsid w:val="00DD00F3"/>
    <w:rsid w:val="00DD65CA"/>
    <w:rsid w:val="00DD7483"/>
    <w:rsid w:val="00DE105D"/>
    <w:rsid w:val="00DE1FCF"/>
    <w:rsid w:val="00DE21CE"/>
    <w:rsid w:val="00DE3E25"/>
    <w:rsid w:val="00DE73A3"/>
    <w:rsid w:val="00E03681"/>
    <w:rsid w:val="00E11C94"/>
    <w:rsid w:val="00E11F4F"/>
    <w:rsid w:val="00E147CE"/>
    <w:rsid w:val="00E36F9D"/>
    <w:rsid w:val="00E42CAA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1510"/>
    <w:rsid w:val="00EF2B02"/>
    <w:rsid w:val="00EF6615"/>
    <w:rsid w:val="00F00D95"/>
    <w:rsid w:val="00F01CB3"/>
    <w:rsid w:val="00F038BC"/>
    <w:rsid w:val="00F050DB"/>
    <w:rsid w:val="00F071D8"/>
    <w:rsid w:val="00F31A99"/>
    <w:rsid w:val="00F343F2"/>
    <w:rsid w:val="00F41198"/>
    <w:rsid w:val="00F41F8B"/>
    <w:rsid w:val="00F42095"/>
    <w:rsid w:val="00F44D53"/>
    <w:rsid w:val="00F4759E"/>
    <w:rsid w:val="00F51B71"/>
    <w:rsid w:val="00F60789"/>
    <w:rsid w:val="00F6232C"/>
    <w:rsid w:val="00F64966"/>
    <w:rsid w:val="00F657DF"/>
    <w:rsid w:val="00F66DA7"/>
    <w:rsid w:val="00F74991"/>
    <w:rsid w:val="00F74D87"/>
    <w:rsid w:val="00F80D0D"/>
    <w:rsid w:val="00F81990"/>
    <w:rsid w:val="00F84FB9"/>
    <w:rsid w:val="00F85A70"/>
    <w:rsid w:val="00F93153"/>
    <w:rsid w:val="00F95CC4"/>
    <w:rsid w:val="00F976E1"/>
    <w:rsid w:val="00F97873"/>
    <w:rsid w:val="00FA2D02"/>
    <w:rsid w:val="00FA43E3"/>
    <w:rsid w:val="00FC22F7"/>
    <w:rsid w:val="00FC66D8"/>
    <w:rsid w:val="00FD1731"/>
    <w:rsid w:val="00FF1A2F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BE742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styleId="Emphasis">
    <w:name w:val="Emphasis"/>
    <w:basedOn w:val="DefaultParagraphFont"/>
    <w:uiPriority w:val="20"/>
    <w:qFormat/>
    <w:rsid w:val="00F6232C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07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CA"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07F5"/>
    <w:rPr>
      <w:rFonts w:ascii="Courier New" w:hAnsi="Courier New" w:cs="Courier New"/>
      <w:lang w:val="en-CA" w:eastAsia="en-CA"/>
    </w:rPr>
  </w:style>
  <w:style w:type="paragraph" w:styleId="ListParagraph">
    <w:name w:val="List Paragraph"/>
    <w:basedOn w:val="Normal"/>
    <w:uiPriority w:val="34"/>
    <w:qFormat/>
    <w:rsid w:val="00EF1510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unhideWhenUsed/>
    <w:rsid w:val="00EF151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9F1B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C2A37"/>
    <w:rPr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7707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7707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ictvonline.org/subcommittees.as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hage.canad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AF95D-1AB9-4839-8FBA-D8433F02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3460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2017-06-22T14:01:00Z</dcterms:created>
  <dcterms:modified xsi:type="dcterms:W3CDTF">2017-06-22T14:01:00Z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ZOTERO_PREF_1">
    <vt:lpwstr>&lt;data data-version="3" zotero-version="4.0.29.10"&gt;&lt;session id="wfiDUgno"/&gt;&lt;style id="http://www.zotero.org/styles/elsevier-harvard" hasBibliography="1" bibliographyStyleHasBeenSet="0"/&gt;&lt;prefs&gt;&lt;pref name="fieldType" value="Field"/&gt;&lt;pref name="storeReferenc</vt:lpwstr>
  </property>
  <property fmtid="{D5CDD505-2E9C-101B-9397-08002B2CF9AE}" pid="4" name="ZOTERO_PREF_2">
    <vt:lpwstr>es" value="true"/&gt;&lt;pref name="automaticJournalAbbreviations" value="true"/&gt;&lt;pref name="noteType" value=""/&gt;&lt;/prefs&gt;&lt;/data&gt;</vt:lpwstr>
  </property>
</Properties>
</file>