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9810410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613"/>
        <w:gridCol w:w="3951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43C21301" w:rsidR="00E37077" w:rsidRPr="00BD6944" w:rsidRDefault="0040264D" w:rsidP="00DD58AA">
            <w:pPr>
              <w:rPr>
                <w:rFonts w:ascii="Aptos" w:hAnsi="Aptos" w:cs="Arial"/>
                <w:sz w:val="20"/>
              </w:rPr>
            </w:pPr>
            <w:r w:rsidRPr="00BD6944">
              <w:rPr>
                <w:rFonts w:ascii="Aptos" w:hAnsi="Aptos" w:cs="Arial"/>
                <w:bCs/>
                <w:sz w:val="20"/>
                <w:szCs w:val="20"/>
              </w:rPr>
              <w:t>Create a new family</w:t>
            </w:r>
            <w:r w:rsidR="00EA32A0">
              <w:rPr>
                <w:rFonts w:ascii="Aptos" w:hAnsi="Aptos" w:cs="Arial"/>
                <w:bCs/>
                <w:sz w:val="20"/>
                <w:szCs w:val="20"/>
              </w:rPr>
              <w:t>, “</w:t>
            </w:r>
            <w:proofErr w:type="spellStart"/>
            <w:r w:rsidR="00EA32A0" w:rsidRPr="006B07EF">
              <w:rPr>
                <w:rFonts w:ascii="Arial" w:hAnsi="Arial" w:cs="Arial"/>
                <w:iCs/>
                <w:sz w:val="20"/>
                <w:szCs w:val="20"/>
              </w:rPr>
              <w:t>Eurekaviridae</w:t>
            </w:r>
            <w:proofErr w:type="spellEnd"/>
            <w:r w:rsidR="00EA32A0" w:rsidRPr="00EA32A0"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Pr="00BD6944">
              <w:rPr>
                <w:rFonts w:ascii="Aptos" w:hAnsi="Aptos" w:cs="Arial"/>
                <w:bCs/>
                <w:sz w:val="20"/>
                <w:szCs w:val="20"/>
              </w:rPr>
              <w:t xml:space="preserve"> of spindle-shaped archaeal virus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28101611" w:rsidR="00E37077" w:rsidRPr="00AD5A3A" w:rsidRDefault="004A10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854AE0">
              <w:rPr>
                <w:rFonts w:ascii="Aptos" w:hAnsi="Aptos" w:cs="Arial"/>
                <w:bCs/>
                <w:sz w:val="20"/>
              </w:rPr>
              <w:t>2024.007A.</w:t>
            </w:r>
            <w:r>
              <w:rPr>
                <w:rFonts w:ascii="Aptos" w:hAnsi="Aptos" w:cs="Arial"/>
                <w:bCs/>
                <w:sz w:val="20"/>
              </w:rPr>
              <w:t>N.v1.</w:t>
            </w:r>
            <w:r w:rsidRPr="00854AE0">
              <w:rPr>
                <w:rFonts w:ascii="Aptos" w:hAnsi="Aptos" w:cs="Arial"/>
                <w:bCs/>
                <w:sz w:val="20"/>
              </w:rPr>
              <w:t>Eurekaviridae_newfam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714"/>
        <w:gridCol w:w="3719"/>
        <w:gridCol w:w="2240"/>
        <w:gridCol w:w="165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5AC1C082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4A1718">
        <w:trPr>
          <w:trHeight w:val="411"/>
        </w:trPr>
        <w:tc>
          <w:tcPr>
            <w:tcW w:w="1714" w:type="dxa"/>
            <w:shd w:val="clear" w:color="auto" w:fill="F2F2F2" w:themeFill="background1" w:themeFillShade="F2"/>
          </w:tcPr>
          <w:p w14:paraId="52C384EB" w14:textId="5603167D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719" w:type="dxa"/>
            <w:shd w:val="clear" w:color="auto" w:fill="F2F2F2" w:themeFill="background1" w:themeFillShade="F2"/>
          </w:tcPr>
          <w:p w14:paraId="31CF02AA" w14:textId="4F829C6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A5FEAF" w14:textId="60B6802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F78D756" w14:textId="545EE0C9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14:paraId="1B668FB3" w14:textId="2C6F00EF" w:rsidTr="004A1718">
        <w:tc>
          <w:tcPr>
            <w:tcW w:w="1714" w:type="dxa"/>
            <w:vAlign w:val="center"/>
          </w:tcPr>
          <w:p w14:paraId="7C1B4F79" w14:textId="406A32D2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 w:rsidRPr="00BD6944">
              <w:rPr>
                <w:rFonts w:ascii="Aptos" w:hAnsi="Aptos" w:cs="Arial"/>
                <w:sz w:val="18"/>
                <w:szCs w:val="18"/>
              </w:rPr>
              <w:t>Coves M</w:t>
            </w:r>
          </w:p>
        </w:tc>
        <w:tc>
          <w:tcPr>
            <w:tcW w:w="3719" w:type="dxa"/>
            <w:vAlign w:val="center"/>
          </w:tcPr>
          <w:p w14:paraId="3EC4C5A6" w14:textId="6610F18B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 w:rsidRPr="00BD6944">
              <w:rPr>
                <w:rFonts w:ascii="Aptos" w:hAnsi="Aptos" w:cs="Arial"/>
                <w:sz w:val="18"/>
                <w:szCs w:val="18"/>
              </w:rPr>
              <w:t>PROSE, INRAE, Antony, France</w:t>
            </w:r>
          </w:p>
        </w:tc>
        <w:tc>
          <w:tcPr>
            <w:tcW w:w="2240" w:type="dxa"/>
            <w:vAlign w:val="center"/>
          </w:tcPr>
          <w:p w14:paraId="1DDF5257" w14:textId="1C6B22A9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marion.coves@inrae.fr</w:t>
            </w:r>
          </w:p>
        </w:tc>
        <w:tc>
          <w:tcPr>
            <w:tcW w:w="1650" w:type="dxa"/>
            <w:vAlign w:val="center"/>
          </w:tcPr>
          <w:p w14:paraId="398397DC" w14:textId="63F54794" w:rsidR="009703AF" w:rsidRPr="00BD6944" w:rsidRDefault="009703AF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F4366" w14:paraId="33390BA3" w14:textId="77777777" w:rsidTr="00F503BC">
        <w:tc>
          <w:tcPr>
            <w:tcW w:w="1714" w:type="dxa"/>
            <w:vAlign w:val="center"/>
          </w:tcPr>
          <w:p w14:paraId="2377663C" w14:textId="6649D041" w:rsidR="005F4366" w:rsidRPr="00BD6944" w:rsidRDefault="005F4366" w:rsidP="00F503BC">
            <w:pPr>
              <w:rPr>
                <w:rFonts w:ascii="Aptos" w:hAnsi="Aptos" w:cs="Arial"/>
                <w:sz w:val="18"/>
                <w:szCs w:val="18"/>
              </w:rPr>
            </w:pPr>
            <w:r w:rsidRPr="00BD6944">
              <w:rPr>
                <w:rFonts w:ascii="Aptos" w:hAnsi="Aptos" w:cs="Arial"/>
                <w:sz w:val="18"/>
                <w:szCs w:val="18"/>
              </w:rPr>
              <w:t>Krupo</w:t>
            </w:r>
            <w:r w:rsidR="00797C60">
              <w:rPr>
                <w:rFonts w:ascii="Aptos" w:hAnsi="Aptos" w:cs="Arial"/>
                <w:sz w:val="18"/>
                <w:szCs w:val="18"/>
              </w:rPr>
              <w:t>v</w:t>
            </w:r>
            <w:r w:rsidRPr="00BD6944">
              <w:rPr>
                <w:rFonts w:ascii="Aptos" w:hAnsi="Aptos" w:cs="Arial"/>
                <w:sz w:val="18"/>
                <w:szCs w:val="18"/>
              </w:rPr>
              <w:t>ic M</w:t>
            </w:r>
          </w:p>
        </w:tc>
        <w:tc>
          <w:tcPr>
            <w:tcW w:w="3719" w:type="dxa"/>
            <w:vAlign w:val="center"/>
          </w:tcPr>
          <w:p w14:paraId="3699C68B" w14:textId="77777777" w:rsidR="005F4366" w:rsidRPr="00EA32A0" w:rsidRDefault="005F4366" w:rsidP="00F503BC">
            <w:pPr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E12F25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Institut Pasteur, Université de Paris, </w:t>
            </w:r>
            <w:proofErr w:type="spellStart"/>
            <w:r w:rsidRPr="00E12F25">
              <w:rPr>
                <w:rFonts w:ascii="Aptos" w:hAnsi="Aptos" w:cs="Arial"/>
                <w:bCs/>
                <w:sz w:val="18"/>
                <w:szCs w:val="18"/>
                <w:lang w:val="fr-FR"/>
              </w:rPr>
              <w:t>Archaeal</w:t>
            </w:r>
            <w:proofErr w:type="spellEnd"/>
            <w:r w:rsidRPr="00E12F25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12F25">
              <w:rPr>
                <w:rFonts w:ascii="Aptos" w:hAnsi="Aptos" w:cs="Arial"/>
                <w:bCs/>
                <w:sz w:val="18"/>
                <w:szCs w:val="18"/>
                <w:lang w:val="fr-FR"/>
              </w:rPr>
              <w:t>Virology</w:t>
            </w:r>
            <w:proofErr w:type="spellEnd"/>
            <w:r w:rsidRPr="00E12F25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Unit, Paris, France</w:t>
            </w:r>
          </w:p>
        </w:tc>
        <w:tc>
          <w:tcPr>
            <w:tcW w:w="2240" w:type="dxa"/>
            <w:vAlign w:val="center"/>
          </w:tcPr>
          <w:p w14:paraId="4462858F" w14:textId="77777777" w:rsidR="005F4366" w:rsidRPr="00BD6944" w:rsidRDefault="005F4366" w:rsidP="00F503BC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m</w:t>
            </w:r>
            <w:r w:rsidRPr="00BD6944">
              <w:rPr>
                <w:rFonts w:ascii="Aptos" w:hAnsi="Aptos" w:cs="Arial"/>
                <w:sz w:val="18"/>
                <w:szCs w:val="18"/>
              </w:rPr>
              <w:t>art.</w:t>
            </w:r>
            <w:r>
              <w:rPr>
                <w:rFonts w:ascii="Aptos" w:hAnsi="Aptos" w:cs="Arial"/>
                <w:sz w:val="18"/>
                <w:szCs w:val="18"/>
              </w:rPr>
              <w:t>krupovic@pasteur.fr</w:t>
            </w:r>
          </w:p>
        </w:tc>
        <w:tc>
          <w:tcPr>
            <w:tcW w:w="1650" w:type="dxa"/>
            <w:vAlign w:val="center"/>
          </w:tcPr>
          <w:p w14:paraId="12AA883B" w14:textId="2F5AFC57" w:rsidR="005F4366" w:rsidRPr="00BD6944" w:rsidRDefault="005F4366" w:rsidP="00F503BC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9703AF" w14:paraId="1EC2C947" w14:textId="08659965" w:rsidTr="004A1718">
        <w:tc>
          <w:tcPr>
            <w:tcW w:w="1714" w:type="dxa"/>
            <w:vAlign w:val="center"/>
          </w:tcPr>
          <w:p w14:paraId="48A3936E" w14:textId="4B8B8246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 w:rsidRPr="00BD6944">
              <w:rPr>
                <w:rFonts w:ascii="Aptos" w:hAnsi="Aptos" w:cs="Arial"/>
                <w:sz w:val="18"/>
                <w:szCs w:val="18"/>
              </w:rPr>
              <w:t>Bize A</w:t>
            </w:r>
          </w:p>
        </w:tc>
        <w:tc>
          <w:tcPr>
            <w:tcW w:w="3719" w:type="dxa"/>
            <w:vAlign w:val="center"/>
          </w:tcPr>
          <w:p w14:paraId="465BAECA" w14:textId="2B9C2D44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 w:rsidRPr="00BD6944">
              <w:rPr>
                <w:rFonts w:ascii="Aptos" w:hAnsi="Aptos" w:cs="Arial"/>
                <w:sz w:val="18"/>
                <w:szCs w:val="18"/>
              </w:rPr>
              <w:t>PROSE, INRAE, Antony, France</w:t>
            </w:r>
          </w:p>
        </w:tc>
        <w:tc>
          <w:tcPr>
            <w:tcW w:w="2240" w:type="dxa"/>
            <w:vAlign w:val="center"/>
          </w:tcPr>
          <w:p w14:paraId="464D4E54" w14:textId="7F5DDB57" w:rsidR="009703AF" w:rsidRPr="00BD6944" w:rsidRDefault="00BD6944" w:rsidP="009A3B4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ariane.bize@inrae.fr</w:t>
            </w:r>
          </w:p>
        </w:tc>
        <w:tc>
          <w:tcPr>
            <w:tcW w:w="1650" w:type="dxa"/>
            <w:vAlign w:val="center"/>
          </w:tcPr>
          <w:p w14:paraId="3CBA77FB" w14:textId="6207C276" w:rsidR="009703AF" w:rsidRPr="00BD6944" w:rsidRDefault="005F4366" w:rsidP="009703A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sz w:val="18"/>
                <w:szCs w:val="18"/>
              </w:rPr>
              <w:t>X</w:t>
            </w:r>
          </w:p>
        </w:tc>
      </w:tr>
    </w:tbl>
    <w:p w14:paraId="27ACB96D" w14:textId="77D56E20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p w14:paraId="1382B4BD" w14:textId="2603BFB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09CEDB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149DFEB8" w:rsidR="00D062BE" w:rsidRDefault="007757F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45EE4286" w14:textId="2F1E92A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1B2C6D2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77777777" w:rsidR="0072682D" w:rsidRPr="000C5189" w:rsidRDefault="0072682D" w:rsidP="00AB1077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128212BA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7685261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EA32A0" w:rsidRPr="00EA32A0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="00EA32A0">
              <w:rPr>
                <w:rFonts w:ascii="Aptos" w:hAnsi="Aptos" w:cs="Arial"/>
                <w:bCs/>
                <w:sz w:val="20"/>
                <w:szCs w:val="20"/>
              </w:rPr>
              <w:t>6</w:t>
            </w:r>
            <w:r w:rsidR="00EA32A0" w:rsidRPr="00EA32A0">
              <w:rPr>
                <w:rFonts w:ascii="Aptos" w:hAnsi="Aptos" w:cs="Arial"/>
                <w:bCs/>
                <w:sz w:val="20"/>
                <w:szCs w:val="20"/>
              </w:rPr>
              <w:t>/06/2024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3E3A66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6CABFB3" w:rsidR="000A7027" w:rsidRDefault="00B8749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lastRenderedPageBreak/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534D348E" w14:textId="77777777" w:rsidR="00B8749B" w:rsidRDefault="00B8749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Uc (see the table above for explanation) for this proposal. The changes that need to be made for this proposal to become acceptable are the following:</w:t>
            </w:r>
          </w:p>
          <w:p w14:paraId="352B8AE1" w14:textId="3F00228B" w:rsidR="000A7027" w:rsidRDefault="00B8749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1. </w:t>
            </w:r>
            <w:r w:rsidR="00797C60">
              <w:rPr>
                <w:rFonts w:ascii="Aptos" w:hAnsi="Aptos" w:cs="Arial"/>
                <w:sz w:val="20"/>
                <w:szCs w:val="20"/>
              </w:rPr>
              <w:t>The genome sequence should be publicly available in GenBank.</w:t>
            </w:r>
          </w:p>
          <w:p w14:paraId="046D002F" w14:textId="76AA2E46" w:rsidR="00797C60" w:rsidRDefault="00797C6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2. Revise Figure 4 – “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Salterproviridae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” does not exist. The actual family name is </w:t>
            </w:r>
            <w:proofErr w:type="spellStart"/>
            <w:r w:rsidRPr="00797C60">
              <w:rPr>
                <w:rFonts w:ascii="Aptos" w:hAnsi="Aptos" w:cs="Arial"/>
                <w:i/>
                <w:iCs/>
                <w:sz w:val="20"/>
                <w:szCs w:val="20"/>
              </w:rPr>
              <w:t>Halspiviridae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(it includes a genus </w:t>
            </w:r>
            <w:proofErr w:type="spellStart"/>
            <w:r w:rsidRPr="00797C60">
              <w:rPr>
                <w:rFonts w:ascii="Aptos" w:hAnsi="Aptos" w:cs="Arial"/>
                <w:i/>
                <w:iCs/>
                <w:sz w:val="20"/>
                <w:szCs w:val="20"/>
              </w:rPr>
              <w:t>Salterprovirus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).</w:t>
            </w:r>
          </w:p>
          <w:p w14:paraId="0C9C8FF8" w14:textId="46AB14F4" w:rsidR="00797C60" w:rsidRDefault="00797C60" w:rsidP="00797C6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3. It was suggested to correct “aureus” to “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aureum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in the species epithet.</w:t>
            </w:r>
          </w:p>
          <w:p w14:paraId="0824B384" w14:textId="77777777" w:rsidR="00797C60" w:rsidRDefault="00797C60" w:rsidP="00797C60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421DDD29" w:rsidR="000A7027" w:rsidRPr="00C95FB7" w:rsidRDefault="00797C60" w:rsidP="00797C6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Following these changes, the proposal will be voted upon by the EC via an email vote in the fall and, if accepted, proceed to the ratification stage.</w:t>
            </w: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1A1D6C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28B963FD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14F593B7" w:rsidR="00296DA3" w:rsidRDefault="0031591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Thank you for examining our request. Below is a </w:t>
            </w:r>
            <w:r w:rsidR="00FE08F9">
              <w:rPr>
                <w:rFonts w:ascii="Aptos" w:hAnsi="Aptos" w:cs="Arial"/>
                <w:sz w:val="20"/>
                <w:szCs w:val="20"/>
              </w:rPr>
              <w:t>point-to-point</w:t>
            </w:r>
            <w:r>
              <w:rPr>
                <w:rFonts w:ascii="Aptos" w:hAnsi="Aptos" w:cs="Arial"/>
                <w:sz w:val="20"/>
                <w:szCs w:val="20"/>
              </w:rPr>
              <w:t xml:space="preserve"> answer.</w:t>
            </w:r>
          </w:p>
          <w:p w14:paraId="010C8970" w14:textId="49D887FE" w:rsidR="00315914" w:rsidRDefault="00315914" w:rsidP="00315914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Regarding point one, the genome sequence has been attributed accession </w:t>
            </w:r>
            <w:r w:rsidRPr="00315914">
              <w:rPr>
                <w:rFonts w:ascii="Aptos" w:hAnsi="Aptos" w:cs="Arial"/>
                <w:sz w:val="20"/>
                <w:szCs w:val="20"/>
              </w:rPr>
              <w:t>PQ167755</w:t>
            </w:r>
            <w:r>
              <w:rPr>
                <w:rFonts w:ascii="Aptos" w:hAnsi="Aptos" w:cs="Arial"/>
                <w:sz w:val="20"/>
                <w:szCs w:val="20"/>
              </w:rPr>
              <w:t xml:space="preserve"> by GenBank and should be made publicly available on the 2</w:t>
            </w:r>
            <w:r w:rsidRPr="00315914">
              <w:rPr>
                <w:rFonts w:ascii="Aptos" w:hAnsi="Aptos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ptos" w:hAnsi="Aptos" w:cs="Arial"/>
                <w:sz w:val="20"/>
                <w:szCs w:val="20"/>
              </w:rPr>
              <w:t xml:space="preserve"> of October according to GenBank services.</w:t>
            </w:r>
          </w:p>
          <w:p w14:paraId="12E5F963" w14:textId="6E565812" w:rsidR="00315914" w:rsidRDefault="00315914" w:rsidP="00315914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Figure 4 has been revised, </w:t>
            </w:r>
            <w:proofErr w:type="spellStart"/>
            <w:r w:rsidRPr="00315914">
              <w:rPr>
                <w:rFonts w:ascii="Aptos" w:hAnsi="Aptos" w:cs="Arial"/>
                <w:i/>
                <w:sz w:val="20"/>
                <w:szCs w:val="20"/>
              </w:rPr>
              <w:t>Salterproviridae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has been replaced by </w:t>
            </w:r>
            <w:proofErr w:type="spellStart"/>
            <w:r w:rsidRPr="00315914">
              <w:rPr>
                <w:rFonts w:ascii="Aptos" w:hAnsi="Aptos" w:cs="Arial"/>
                <w:i/>
                <w:sz w:val="20"/>
                <w:szCs w:val="20"/>
              </w:rPr>
              <w:t>Halspiviridae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30177EE" w14:textId="1DBCB779" w:rsidR="00296DA3" w:rsidRPr="00E450A3" w:rsidRDefault="00315914" w:rsidP="00E450A3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“aureus” has been corrected to “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aureum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” in the species epithet.</w:t>
            </w: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045385FA" w:rsidR="00BE4F5A" w:rsidRDefault="00BE4F5A" w:rsidP="00315914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315914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02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315914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10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315914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004B2DB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5A8ABF61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17DCCA0D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0A7A0E39" w:rsidR="00953FFE" w:rsidRPr="005B4178" w:rsidRDefault="00854AE0" w:rsidP="00DD58AA">
            <w:pPr>
              <w:pStyle w:val="BodyTextIndent"/>
              <w:ind w:left="0" w:firstLine="0"/>
              <w:rPr>
                <w:rFonts w:ascii="Aptos" w:hAnsi="Aptos" w:cs="Arial"/>
                <w:b/>
                <w:sz w:val="20"/>
              </w:rPr>
            </w:pPr>
            <w:r w:rsidRPr="00854AE0">
              <w:rPr>
                <w:rFonts w:ascii="Aptos" w:hAnsi="Aptos" w:cs="Arial"/>
                <w:bCs/>
                <w:sz w:val="20"/>
              </w:rPr>
              <w:t>2024.007A.</w:t>
            </w:r>
            <w:r w:rsidR="004A105A">
              <w:rPr>
                <w:rFonts w:ascii="Aptos" w:hAnsi="Aptos" w:cs="Arial"/>
                <w:bCs/>
                <w:sz w:val="20"/>
              </w:rPr>
              <w:t>N.v1.</w:t>
            </w:r>
            <w:r w:rsidRPr="00854AE0">
              <w:rPr>
                <w:rFonts w:ascii="Aptos" w:hAnsi="Aptos" w:cs="Arial"/>
                <w:bCs/>
                <w:sz w:val="20"/>
              </w:rPr>
              <w:t>Eurekaviridae_newfam.xlsx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0C40181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108C71E6" w:rsidR="00953FFE" w:rsidRDefault="005B417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386E45D8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678603D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5B4178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CE308F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2B926DD" w14:textId="77777777" w:rsidR="00B639E8" w:rsidRDefault="00A77B8E" w:rsidP="008719FD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="00B639E8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76ACB905" w14:textId="52E0CA2F" w:rsidR="00A77B8E" w:rsidRPr="00BE4F5A" w:rsidRDefault="008719F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suggest creating a new family, a new genus and a new species 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for classification </w:t>
            </w:r>
            <w:r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a </w:t>
            </w:r>
            <w:r>
              <w:rPr>
                <w:rFonts w:ascii="Aptos" w:hAnsi="Aptos" w:cs="Arial"/>
                <w:sz w:val="20"/>
                <w:szCs w:val="20"/>
              </w:rPr>
              <w:t>spindle-shaped archaeal virus</w:t>
            </w:r>
            <w:r w:rsidR="00B639E8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predicted to infect </w:t>
            </w:r>
            <w:proofErr w:type="spellStart"/>
            <w:r w:rsidRPr="008719FD">
              <w:rPr>
                <w:rFonts w:ascii="Aptos" w:hAnsi="Aptos" w:cs="Arial"/>
                <w:i/>
                <w:sz w:val="20"/>
                <w:szCs w:val="20"/>
              </w:rPr>
              <w:t>Methanosarcina</w:t>
            </w:r>
            <w:proofErr w:type="spellEnd"/>
            <w:r w:rsidR="00EA32A0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EA32A0">
              <w:rPr>
                <w:rFonts w:ascii="Aptos" w:hAnsi="Aptos" w:cs="Arial"/>
                <w:iCs/>
                <w:sz w:val="20"/>
                <w:szCs w:val="20"/>
              </w:rPr>
              <w:t>species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9336122" w14:textId="1FA98CAB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="00B639E8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46865057" w14:textId="14B94D83" w:rsidR="00B639E8" w:rsidRPr="00B639E8" w:rsidRDefault="00D743D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Thre</w:t>
            </w:r>
            <w:r w:rsidR="00B639E8">
              <w:rPr>
                <w:rFonts w:ascii="Aptos" w:hAnsi="Aptos" w:cs="Arial"/>
                <w:sz w:val="20"/>
                <w:szCs w:val="20"/>
              </w:rPr>
              <w:t xml:space="preserve">e families of 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small </w:t>
            </w:r>
            <w:r w:rsidR="00B639E8">
              <w:rPr>
                <w:rFonts w:ascii="Aptos" w:hAnsi="Aptos" w:cs="Arial"/>
                <w:sz w:val="20"/>
                <w:szCs w:val="20"/>
              </w:rPr>
              <w:t xml:space="preserve">spindle-shaped archaeal viruses </w:t>
            </w:r>
            <w:r>
              <w:rPr>
                <w:rFonts w:ascii="Aptos" w:hAnsi="Aptos" w:cs="Arial"/>
                <w:sz w:val="20"/>
                <w:szCs w:val="20"/>
              </w:rPr>
              <w:t>are currently</w:t>
            </w:r>
            <w:r w:rsidR="00B639E8">
              <w:rPr>
                <w:rFonts w:ascii="Aptos" w:hAnsi="Aptos" w:cs="Arial"/>
                <w:sz w:val="20"/>
                <w:szCs w:val="20"/>
              </w:rPr>
              <w:t xml:space="preserve"> defined: </w:t>
            </w:r>
            <w:proofErr w:type="spellStart"/>
            <w:r w:rsidR="00B639E8" w:rsidRPr="00B639E8">
              <w:rPr>
                <w:rFonts w:ascii="Aptos" w:hAnsi="Aptos" w:cs="Arial"/>
                <w:i/>
                <w:sz w:val="20"/>
                <w:szCs w:val="20"/>
              </w:rPr>
              <w:t>Fuselloviridae</w:t>
            </w:r>
            <w:proofErr w:type="spellEnd"/>
            <w:r w:rsidR="00B639E8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B639E8" w:rsidRPr="00D726E4">
              <w:rPr>
                <w:rFonts w:ascii="Arial" w:hAnsi="Arial" w:cs="Arial"/>
                <w:i/>
                <w:sz w:val="20"/>
                <w:szCs w:val="20"/>
              </w:rPr>
              <w:t>Halspiviridae</w:t>
            </w:r>
            <w:proofErr w:type="spellEnd"/>
            <w:r w:rsidR="00B639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639E8" w:rsidRPr="00B639E8">
              <w:rPr>
                <w:rFonts w:ascii="Arial" w:hAnsi="Arial" w:cs="Arial"/>
                <w:sz w:val="20"/>
                <w:szCs w:val="20"/>
              </w:rPr>
              <w:t>and</w:t>
            </w:r>
            <w:r w:rsidR="00B639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639E8" w:rsidRPr="00D726E4">
              <w:rPr>
                <w:rFonts w:ascii="Arial" w:hAnsi="Arial" w:cs="Arial"/>
                <w:i/>
                <w:sz w:val="20"/>
                <w:szCs w:val="20"/>
              </w:rPr>
              <w:t>Thaspiviridae</w:t>
            </w:r>
            <w:r w:rsidR="00B639E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B639E8">
              <w:rPr>
                <w:rFonts w:ascii="Arial" w:hAnsi="Arial" w:cs="Arial"/>
                <w:sz w:val="20"/>
                <w:szCs w:val="20"/>
              </w:rPr>
              <w:t xml:space="preserve">In addition, several spindle-shaped viruses are still unclassified. No spindle-shaped viruses infecting a methanogen has been </w:t>
            </w:r>
            <w:r w:rsidR="00EA32A0">
              <w:rPr>
                <w:rFonts w:ascii="Arial" w:hAnsi="Arial" w:cs="Arial"/>
                <w:sz w:val="20"/>
                <w:szCs w:val="20"/>
              </w:rPr>
              <w:t xml:space="preserve">classified </w:t>
            </w:r>
            <w:r w:rsidR="00B639E8">
              <w:rPr>
                <w:rFonts w:ascii="Arial" w:hAnsi="Arial" w:cs="Arial"/>
                <w:sz w:val="20"/>
                <w:szCs w:val="20"/>
              </w:rPr>
              <w:t>so far.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B7BADE9" w14:textId="7C11F120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575C47F8" w14:textId="25CBAC84" w:rsidR="00B639E8" w:rsidRPr="00BE4F5A" w:rsidRDefault="00B639E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suggest </w:t>
            </w:r>
            <w:r w:rsidR="00D743DC">
              <w:rPr>
                <w:rFonts w:ascii="Aptos" w:hAnsi="Aptos" w:cs="Arial"/>
                <w:sz w:val="20"/>
                <w:szCs w:val="20"/>
              </w:rPr>
              <w:t>creating</w:t>
            </w:r>
            <w:r>
              <w:rPr>
                <w:rFonts w:ascii="Aptos" w:hAnsi="Aptos" w:cs="Arial"/>
                <w:sz w:val="20"/>
                <w:szCs w:val="20"/>
              </w:rPr>
              <w:t xml:space="preserve"> a new family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 (“</w:t>
            </w:r>
            <w:proofErr w:type="spellStart"/>
            <w:r w:rsidR="00EA32A0" w:rsidRPr="006B07EF">
              <w:rPr>
                <w:rFonts w:ascii="Aptos" w:hAnsi="Aptos" w:cs="Arial"/>
                <w:iCs/>
                <w:sz w:val="20"/>
                <w:szCs w:val="20"/>
              </w:rPr>
              <w:t>Eurekaviridae</w:t>
            </w:r>
            <w:proofErr w:type="spellEnd"/>
            <w:r w:rsidR="00EA32A0" w:rsidRPr="00AB1077">
              <w:rPr>
                <w:rFonts w:ascii="Aptos" w:hAnsi="Aptos" w:cs="Arial"/>
                <w:iCs/>
                <w:sz w:val="20"/>
                <w:szCs w:val="20"/>
              </w:rPr>
              <w:t>”)</w:t>
            </w:r>
            <w:r>
              <w:rPr>
                <w:rFonts w:ascii="Aptos" w:hAnsi="Aptos" w:cs="Arial"/>
                <w:sz w:val="20"/>
                <w:szCs w:val="20"/>
              </w:rPr>
              <w:t xml:space="preserve">, a new genus </w:t>
            </w:r>
            <w:r w:rsidR="00EA32A0">
              <w:rPr>
                <w:rFonts w:ascii="Aptos" w:hAnsi="Aptos" w:cs="Arial"/>
                <w:sz w:val="20"/>
                <w:szCs w:val="20"/>
              </w:rPr>
              <w:t>(“</w:t>
            </w:r>
            <w:proofErr w:type="spellStart"/>
            <w:r w:rsidR="00EA32A0" w:rsidRPr="006B07EF">
              <w:rPr>
                <w:rFonts w:ascii="Aptos" w:hAnsi="Aptos" w:cs="Arial"/>
                <w:iCs/>
                <w:sz w:val="20"/>
                <w:szCs w:val="20"/>
              </w:rPr>
              <w:t>Hesperidvirus</w:t>
            </w:r>
            <w:proofErr w:type="spellEnd"/>
            <w:r w:rsidR="00EA32A0" w:rsidRPr="00EA32A0">
              <w:rPr>
                <w:rFonts w:ascii="Aptos" w:hAnsi="Aptos" w:cs="Arial"/>
                <w:sz w:val="20"/>
                <w:szCs w:val="20"/>
              </w:rPr>
              <w:t>“)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and a new species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 (“</w:t>
            </w:r>
            <w:proofErr w:type="spellStart"/>
            <w:r w:rsidR="00EA32A0" w:rsidRPr="006B07EF">
              <w:rPr>
                <w:rFonts w:ascii="Aptos" w:hAnsi="Aptos" w:cs="Arial"/>
                <w:iCs/>
                <w:sz w:val="20"/>
                <w:szCs w:val="20"/>
              </w:rPr>
              <w:t>Hesperidvirus</w:t>
            </w:r>
            <w:proofErr w:type="spellEnd"/>
            <w:r w:rsidR="00EA32A0" w:rsidRPr="006B07EF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EA32A0" w:rsidRPr="006B07EF">
              <w:rPr>
                <w:rFonts w:ascii="Aptos" w:hAnsi="Aptos" w:cs="Arial"/>
                <w:iCs/>
                <w:sz w:val="20"/>
                <w:szCs w:val="20"/>
              </w:rPr>
              <w:t>aureu</w:t>
            </w:r>
            <w:r w:rsidR="00865315">
              <w:rPr>
                <w:rFonts w:ascii="Aptos" w:hAnsi="Aptos" w:cs="Arial"/>
                <w:iCs/>
                <w:sz w:val="20"/>
                <w:szCs w:val="20"/>
              </w:rPr>
              <w:t>m</w:t>
            </w:r>
            <w:proofErr w:type="spellEnd"/>
            <w:r w:rsidR="00EA32A0">
              <w:rPr>
                <w:rFonts w:ascii="Aptos" w:hAnsi="Aptos" w:cs="Arial"/>
                <w:sz w:val="20"/>
                <w:szCs w:val="20"/>
              </w:rPr>
              <w:t>”)</w:t>
            </w:r>
            <w:r>
              <w:rPr>
                <w:rFonts w:ascii="Aptos" w:hAnsi="Aptos" w:cs="Arial"/>
                <w:sz w:val="20"/>
                <w:szCs w:val="20"/>
              </w:rPr>
              <w:t xml:space="preserve"> to classify a newly sequenced uncultured vir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us, </w:t>
            </w:r>
            <w:proofErr w:type="spellStart"/>
            <w:r w:rsidR="00EA32A0" w:rsidRPr="000F2D2A">
              <w:rPr>
                <w:rFonts w:ascii="Aptos" w:hAnsi="Aptos" w:cs="Arial"/>
                <w:i/>
                <w:sz w:val="20"/>
                <w:szCs w:val="20"/>
              </w:rPr>
              <w:t>Methanosarcina</w:t>
            </w:r>
            <w:proofErr w:type="spellEnd"/>
            <w:r w:rsidR="00EA32A0">
              <w:rPr>
                <w:rFonts w:ascii="Aptos" w:hAnsi="Aptos" w:cs="Arial"/>
                <w:sz w:val="20"/>
                <w:szCs w:val="20"/>
              </w:rPr>
              <w:t xml:space="preserve"> spindle-shaped virus 1 (MetSSV1)</w:t>
            </w:r>
            <w:r w:rsidR="000F2D2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2A1F4D40" w:rsidR="00A77B8E" w:rsidRDefault="000F2D2A" w:rsidP="00E801C6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EA32A0">
              <w:rPr>
                <w:rFonts w:ascii="Aptos" w:hAnsi="Aptos" w:cs="Arial"/>
                <w:sz w:val="20"/>
                <w:szCs w:val="20"/>
              </w:rPr>
              <w:t>MetSSV1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 genome </w:t>
            </w:r>
            <w:r w:rsidRPr="00EA32A0">
              <w:rPr>
                <w:rFonts w:ascii="Aptos" w:hAnsi="Aptos" w:cs="Arial"/>
                <w:sz w:val="20"/>
                <w:szCs w:val="20"/>
              </w:rPr>
              <w:t>has been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 obtained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 xml:space="preserve"> through </w:t>
            </w:r>
            <w:proofErr w:type="spellStart"/>
            <w:r w:rsidR="00B639E8" w:rsidRPr="00EA32A0">
              <w:rPr>
                <w:rFonts w:ascii="Aptos" w:hAnsi="Aptos" w:cs="Arial"/>
                <w:sz w:val="20"/>
                <w:szCs w:val="20"/>
              </w:rPr>
              <w:t>metavirome</w:t>
            </w:r>
            <w:proofErr w:type="spellEnd"/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 co-assembly, from samples collected in 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 xml:space="preserve">mesophilic 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>anaerobic digestion batch microcosms fed with biowaste. Th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>is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 genome is complete and circular. </w:t>
            </w:r>
            <w:r w:rsidR="00B54D20" w:rsidRPr="00EA32A0">
              <w:rPr>
                <w:rFonts w:ascii="Aptos" w:hAnsi="Aptos" w:cs="Arial"/>
                <w:sz w:val="20"/>
                <w:szCs w:val="20"/>
              </w:rPr>
              <w:t xml:space="preserve">It encodes several </w:t>
            </w:r>
            <w:r w:rsidR="00EA32A0">
              <w:rPr>
                <w:rFonts w:ascii="Aptos" w:hAnsi="Aptos" w:cs="Arial"/>
                <w:sz w:val="20"/>
                <w:szCs w:val="20"/>
              </w:rPr>
              <w:t>copies of the</w:t>
            </w:r>
            <w:r w:rsidR="00EA32A0" w:rsidRPr="00EA32A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54D20" w:rsidRPr="00EA32A0">
              <w:rPr>
                <w:rFonts w:ascii="Aptos" w:hAnsi="Aptos" w:cs="Arial"/>
                <w:sz w:val="20"/>
                <w:szCs w:val="20"/>
              </w:rPr>
              <w:t>major coat proteins similar to those of previously characterized spindle-shaped viruses. However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, it does not show significant </w:t>
            </w:r>
            <w:r w:rsidR="00EA32A0">
              <w:rPr>
                <w:rFonts w:ascii="Aptos" w:hAnsi="Aptos" w:cs="Arial"/>
                <w:sz w:val="20"/>
                <w:szCs w:val="20"/>
              </w:rPr>
              <w:t xml:space="preserve">genomic 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 xml:space="preserve">similarity </w:t>
            </w:r>
            <w:r w:rsidR="00EA32A0">
              <w:rPr>
                <w:rFonts w:ascii="Aptos" w:hAnsi="Aptos" w:cs="Arial"/>
                <w:sz w:val="20"/>
                <w:szCs w:val="20"/>
              </w:rPr>
              <w:t>to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801C6" w:rsidRPr="00EA32A0">
              <w:rPr>
                <w:rFonts w:ascii="Aptos" w:hAnsi="Aptos" w:cs="Arial"/>
                <w:sz w:val="20"/>
                <w:szCs w:val="20"/>
              </w:rPr>
              <w:t xml:space="preserve">other 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>archaeal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 xml:space="preserve"> spindle-shaped </w:t>
            </w:r>
            <w:r w:rsidR="00E801C6" w:rsidRPr="00EA32A0">
              <w:rPr>
                <w:rFonts w:ascii="Aptos" w:hAnsi="Aptos" w:cs="Arial"/>
                <w:sz w:val="20"/>
                <w:szCs w:val="20"/>
              </w:rPr>
              <w:t>viruses</w:t>
            </w:r>
            <w:r w:rsidR="00D743DC" w:rsidRPr="00EA32A0">
              <w:rPr>
                <w:rFonts w:ascii="Aptos" w:hAnsi="Aptos" w:cs="Arial"/>
                <w:sz w:val="20"/>
                <w:szCs w:val="20"/>
              </w:rPr>
              <w:t>, which justifies the creation of a new family</w:t>
            </w:r>
            <w:r w:rsidR="00B639E8" w:rsidRPr="00EA32A0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  <w:tr w:rsidR="008719FD" w14:paraId="4B155FE9" w14:textId="77777777" w:rsidTr="00A77B8E">
        <w:tc>
          <w:tcPr>
            <w:tcW w:w="8926" w:type="dxa"/>
          </w:tcPr>
          <w:p w14:paraId="0EFE4122" w14:textId="77777777" w:rsidR="008719FD" w:rsidRDefault="008719FD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713DAF4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521725C9" w14:textId="77777777" w:rsidR="009929A7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="009929A7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2423A21" w14:textId="3FC39B82" w:rsidR="00335A9D" w:rsidRPr="00BE4F5A" w:rsidRDefault="00335A9D" w:rsidP="00335A9D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suggest creating a new family, a new genus and a new species of spindle-shaped archaeal virus to classify an uncultured virus predicted to infect </w:t>
            </w:r>
            <w:proofErr w:type="spellStart"/>
            <w:r w:rsidRPr="008719FD">
              <w:rPr>
                <w:rFonts w:ascii="Aptos" w:hAnsi="Aptos" w:cs="Arial"/>
                <w:i/>
                <w:sz w:val="20"/>
                <w:szCs w:val="20"/>
              </w:rPr>
              <w:t>Methanosarcina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C7B53F6" w14:textId="77777777" w:rsidR="008719FD" w:rsidRPr="00BE4F5A" w:rsidRDefault="008719F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4AA26B3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="009929A7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6445C403" w14:textId="61B19C51" w:rsidR="009929A7" w:rsidRPr="00D726E4" w:rsidRDefault="009929A7" w:rsidP="009929A7">
            <w:pPr>
              <w:rPr>
                <w:rFonts w:ascii="Arial" w:hAnsi="Arial" w:cs="Arial"/>
                <w:sz w:val="20"/>
                <w:szCs w:val="20"/>
              </w:rPr>
            </w:pPr>
            <w:r w:rsidRPr="00D726E4">
              <w:rPr>
                <w:rFonts w:ascii="Arial" w:hAnsi="Arial" w:cs="Arial"/>
                <w:sz w:val="20"/>
                <w:szCs w:val="20"/>
              </w:rPr>
              <w:t xml:space="preserve">The spindle-shaped viruses isolated to date exclusively infect archaea. Three families have so far been defined for these viruses: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Fuselloviridae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, which includes viruses infecting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thermo</w:t>
            </w:r>
            <w:r w:rsidR="00952459" w:rsidRPr="00D726E4">
              <w:rPr>
                <w:rFonts w:ascii="Arial" w:hAnsi="Arial" w:cs="Arial"/>
                <w:sz w:val="20"/>
                <w:szCs w:val="20"/>
              </w:rPr>
              <w:t>acido</w:t>
            </w:r>
            <w:r w:rsidRPr="00D726E4">
              <w:rPr>
                <w:rFonts w:ascii="Arial" w:hAnsi="Arial" w:cs="Arial"/>
                <w:sz w:val="20"/>
                <w:szCs w:val="20"/>
              </w:rPr>
              <w:t>philic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 archaea of the order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Sulfolobales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Halspiviridae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, a family that includes a single virus infecting a halophilic host, belonging to the species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Haloarcula</w:t>
            </w:r>
            <w:proofErr w:type="spellEnd"/>
            <w:r w:rsidRPr="00D726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hispanica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; and </w:t>
            </w:r>
            <w:proofErr w:type="gramStart"/>
            <w:r w:rsidRPr="00D726E4">
              <w:rPr>
                <w:rFonts w:ascii="Arial" w:hAnsi="Arial" w:cs="Arial"/>
                <w:sz w:val="20"/>
                <w:szCs w:val="20"/>
              </w:rPr>
              <w:t>finally</w:t>
            </w:r>
            <w:proofErr w:type="gramEnd"/>
            <w:r w:rsidRPr="00D7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6E4">
              <w:rPr>
                <w:rFonts w:ascii="Arial" w:hAnsi="Arial" w:cs="Arial"/>
                <w:i/>
                <w:sz w:val="20"/>
                <w:szCs w:val="20"/>
              </w:rPr>
              <w:t>Thaspiviridae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, a family of viruses infecting the ammonia-oxidizing marine mesophilic archaea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Nitrosopumilus</w:t>
            </w:r>
            <w:proofErr w:type="spellEnd"/>
            <w:r w:rsidRPr="00D726E4">
              <w:rPr>
                <w:rFonts w:ascii="Arial" w:hAnsi="Arial" w:cs="Arial"/>
                <w:i/>
                <w:sz w:val="20"/>
                <w:szCs w:val="20"/>
              </w:rPr>
              <w:t xml:space="preserve"> maritimus</w:t>
            </w:r>
            <w:r w:rsidRPr="00D726E4">
              <w:rPr>
                <w:rFonts w:ascii="Arial" w:hAnsi="Arial" w:cs="Arial"/>
                <w:sz w:val="20"/>
                <w:szCs w:val="20"/>
              </w:rPr>
              <w:t>. Additionally, several spindle shaped viruses are still unclassified.</w:t>
            </w:r>
          </w:p>
          <w:p w14:paraId="637D8B1E" w14:textId="75C6C13D" w:rsidR="009929A7" w:rsidRPr="00D726E4" w:rsidRDefault="009929A7" w:rsidP="009929A7">
            <w:pPr>
              <w:rPr>
                <w:rFonts w:ascii="Arial" w:hAnsi="Arial" w:cs="Arial"/>
                <w:sz w:val="20"/>
                <w:szCs w:val="20"/>
              </w:rPr>
            </w:pPr>
            <w:r w:rsidRPr="00D726E4">
              <w:rPr>
                <w:rFonts w:ascii="Arial" w:hAnsi="Arial" w:cs="Arial"/>
                <w:sz w:val="20"/>
                <w:szCs w:val="20"/>
              </w:rPr>
              <w:t xml:space="preserve">Spindle-shaped viruses therefore appear to be relatively widespread in archaea, although none have yet been isolated from methanogenic archaea. Two archaeal spindle-shaped virus genomes have nevertheless been identified from metagenomic data 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26E4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&lt;EndNote&gt;&lt;Cite&gt;&lt;Author&gt;Medvedeva&lt;/Author&gt;&lt;Year&gt;2023&lt;/Year&gt;&lt;RecNum&gt;1&lt;/RecNum&gt;&lt;DisplayText&gt;[1]&lt;/DisplayText&gt;&lt;record&gt;&lt;rec-number&gt;1&lt;/rec-number&gt;&lt;foreign-keys&gt;&lt;key app="EN" db-id="at95z50suatza9ew5ezpzrzos0wtf29df5f0" timestamp="1719347685"&gt;1&lt;/key&gt;&lt;/foreign-keys&gt;&lt;ref-type name="Journal Article"&gt;17&lt;/ref-type&gt;&lt;contributors&gt;&lt;authors&gt;&lt;author&gt;Medvedeva, Sofia&lt;/author&gt;&lt;author&gt;Borrel, Guillaume&lt;/author&gt;&lt;author&gt;Krupovic, Mart&lt;/author&gt;&lt;author&gt;Gribaldo, Simonetta&lt;/author&gt;&lt;/authors&gt;&lt;/contributors&gt;&lt;titles&gt;&lt;title&gt;A compendium of viruses from methanogenic archaea reveals their diversity and adaptations to the gut environment&lt;/title&gt;&lt;secondary-title&gt;Nature Microbiology&lt;/secondary-title&gt;&lt;/titles&gt;&lt;periodical&gt;&lt;full-title&gt;Nature Microbiology&lt;/full-title&gt;&lt;/periodical&gt;&lt;pages&gt;2170-2182&lt;/pages&gt;&lt;volume&gt;8&lt;/volume&gt;&lt;number&gt;11&lt;/number&gt;&lt;dates&gt;&lt;year&gt;2023&lt;/year&gt;&lt;pub-dates&gt;&lt;date&gt;2023/11/01&lt;/date&gt;&lt;/pub-dates&gt;&lt;/dates&gt;&lt;isbn&gt;2058-5276&lt;/isbn&gt;&lt;urls&gt;&lt;related-urls&gt;&lt;url&gt;https://doi.org/10.1038/s41564-023-01485-w&lt;/url&gt;&lt;/related-urls&gt;&lt;/urls&gt;&lt;electronic-resource-num&gt;10.1038/s41564-023-01485-w&lt;/electronic-resource-num&gt;&lt;/record&gt;&lt;/Cite&gt;&lt;/EndNote&gt;</w:instrTex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26E4">
              <w:rPr>
                <w:rFonts w:ascii="Arial" w:hAnsi="Arial" w:cs="Arial"/>
                <w:noProof/>
                <w:sz w:val="20"/>
                <w:szCs w:val="20"/>
              </w:rPr>
              <w:t>[1]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, whose predicted hosts belong to </w:t>
            </w:r>
            <w:r w:rsidRPr="00D726E4">
              <w:rPr>
                <w:rFonts w:ascii="Arial" w:hAnsi="Arial" w:cs="Arial"/>
                <w:sz w:val="20"/>
                <w:szCs w:val="20"/>
              </w:rPr>
              <w:lastRenderedPageBreak/>
              <w:t xml:space="preserve">the orders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Methanomicrobiales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Methanosarcinales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, respectively. Partial spindle-shaped viral genomes have also been obtained from anaerobic digestion microcosms fed with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formate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, where spindle-shaped particles have been </w:t>
            </w:r>
            <w:r w:rsidR="00952459">
              <w:rPr>
                <w:rFonts w:ascii="Arial" w:hAnsi="Arial" w:cs="Arial"/>
                <w:sz w:val="20"/>
                <w:szCs w:val="20"/>
              </w:rPr>
              <w:t xml:space="preserve">directly </w:t>
            </w:r>
            <w:r w:rsidRPr="00D726E4">
              <w:rPr>
                <w:rFonts w:ascii="Arial" w:hAnsi="Arial" w:cs="Arial"/>
                <w:sz w:val="20"/>
                <w:szCs w:val="20"/>
              </w:rPr>
              <w:t>observed</w:t>
            </w:r>
            <w:r w:rsidR="00952459">
              <w:rPr>
                <w:rFonts w:ascii="Arial" w:hAnsi="Arial" w:cs="Arial"/>
                <w:sz w:val="20"/>
                <w:szCs w:val="20"/>
              </w:rPr>
              <w:t xml:space="preserve"> by electron microscopy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26E4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&lt;EndNote&gt;&lt;Cite&gt;&lt;Author&gt;Ngo&lt;/Author&gt;&lt;Year&gt;2022&lt;/Year&gt;&lt;RecNum&gt;5&lt;/RecNum&gt;&lt;DisplayText&gt;[2]&lt;/DisplayText&gt;&lt;record&gt;&lt;rec-number&gt;5&lt;/rec-number&gt;&lt;foreign-keys&gt;&lt;key app="EN" db-id="at95z50suatza9ew5ezpzrzos0wtf29df5f0" timestamp="1719350563"&gt;5&lt;/key&gt;&lt;/foreign-keys&gt;&lt;ref-type name="Journal Article"&gt;17&lt;/ref-type&gt;&lt;contributors&gt;&lt;authors&gt;&lt;author&gt;Ngo, Vuong Quoc Hoang&lt;/author&gt;&lt;author&gt;Enault, François&lt;/author&gt;&lt;author&gt;Midoux, Cédric&lt;/author&gt;&lt;author&gt;Mariadassou, Mahendra&lt;/author&gt;&lt;author&gt;Chapleur, Olivier&lt;/author&gt;&lt;author&gt;Mazéas, Laurent&lt;/author&gt;&lt;author&gt;Loux, Valentin&lt;/author&gt;&lt;author&gt;Bouchez, Théodore&lt;/author&gt;&lt;author&gt;Krupovic, Mart&lt;/author&gt;&lt;author&gt;Bize, Ariane&lt;/author&gt;&lt;/authors&gt;&lt;/contributors&gt;&lt;titles&gt;&lt;title&gt;Diversity of novel archaeal viruses infecting methanogens discovered through coupling of stable isotope probing and metagenomics&lt;/title&gt;&lt;secondary-title&gt;Environmental Microbiology&lt;/secondary-title&gt;&lt;/titles&gt;&lt;periodical&gt;&lt;full-title&gt;Environmental Microbiology&lt;/full-title&gt;&lt;/periodical&gt;&lt;pages&gt;4853-4868&lt;/pages&gt;&lt;volume&gt;24&lt;/volume&gt;&lt;number&gt;10&lt;/number&gt;&lt;dates&gt;&lt;year&gt;2022&lt;/year&gt;&lt;pub-dates&gt;&lt;date&gt;2022/10/01&lt;/date&gt;&lt;/pub-dates&gt;&lt;/dates&gt;&lt;publisher&gt;John Wiley &amp;amp; Sons, Ltd&lt;/publisher&gt;&lt;isbn&gt;1462-2912&lt;/isbn&gt;&lt;urls&gt;&lt;related-urls&gt;&lt;url&gt;https://doi.org/10.1111/1462-2920.16120&lt;/url&gt;&lt;/related-urls&gt;&lt;/urls&gt;&lt;electronic-resource-num&gt;https://doi.org/10.1111/1462-2920.16120&lt;/electronic-resource-num&gt;&lt;access-date&gt;2024/06/25&lt;/access-date&gt;&lt;/record&gt;&lt;/Cite&gt;&lt;/EndNote&gt;</w:instrTex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26E4">
              <w:rPr>
                <w:rFonts w:ascii="Arial" w:hAnsi="Arial" w:cs="Arial"/>
                <w:noProof/>
                <w:sz w:val="20"/>
                <w:szCs w:val="20"/>
              </w:rPr>
              <w:t>[2]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. Finally, spindle-shaped particles have been </w:t>
            </w:r>
            <w:r w:rsidR="00952459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observed in anaerobic sediments 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26E4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&lt;EndNote&gt;&lt;Cite&gt;&lt;Author&gt;Borrel&lt;/Author&gt;&lt;Year&gt;2012&lt;/Year&gt;&lt;RecNum&gt;3&lt;/RecNum&gt;&lt;DisplayText&gt;[3]&lt;/DisplayText&gt;&lt;record&gt;&lt;rec-number&gt;3&lt;/rec-number&gt;&lt;foreign-keys&gt;&lt;key app="EN" db-id="at95z50suatza9ew5ezpzrzos0wtf29df5f0" timestamp="1719347794"&gt;3&lt;/key&gt;&lt;/foreign-keys&gt;&lt;ref-type name="Journal Article"&gt;17&lt;/ref-type&gt;&lt;contributors&gt;&lt;authors&gt;&lt;author&gt;Borrel, Guillaume&lt;/author&gt;&lt;author&gt;Colombet, Jonathan&lt;/author&gt;&lt;author&gt;Robin, Agnès&lt;/author&gt;&lt;author&gt;Lehours, Anne-Catherine&lt;/author&gt;&lt;author&gt;Prangishvili, David&lt;/author&gt;&lt;author&gt;Sime-Ngando, Télesphore&lt;/author&gt;&lt;/authors&gt;&lt;/contributors&gt;&lt;titles&gt;&lt;title&gt;Unexpected and novel putative viruses in the sediments of a deep-dark permanently anoxic freshwater habitat&lt;/title&gt;&lt;secondary-title&gt;The ISME Journal&lt;/secondary-title&gt;&lt;/titles&gt;&lt;periodical&gt;&lt;full-title&gt;The ISME Journal&lt;/full-title&gt;&lt;/periodical&gt;&lt;pages&gt;2119-2127&lt;/pages&gt;&lt;volume&gt;6&lt;/volume&gt;&lt;number&gt;11&lt;/number&gt;&lt;dates&gt;&lt;year&gt;2012&lt;/year&gt;&lt;/dates&gt;&lt;isbn&gt;1751-7362&lt;/isbn&gt;&lt;urls&gt;&lt;related-urls&gt;&lt;url&gt;https://doi.org/10.1038/ismej.2012.49&lt;/url&gt;&lt;/related-urls&gt;&lt;/urls&gt;&lt;electronic-resource-num&gt;10.1038/ismej.2012.49&lt;/electronic-resource-num&gt;&lt;access-date&gt;6/23/2024&lt;/access-date&gt;&lt;/record&gt;&lt;/Cite&gt;&lt;/EndNote&gt;</w:instrTex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26E4">
              <w:rPr>
                <w:rFonts w:ascii="Arial" w:hAnsi="Arial" w:cs="Arial"/>
                <w:noProof/>
                <w:sz w:val="20"/>
                <w:szCs w:val="20"/>
              </w:rPr>
              <w:t>[3]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26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5626AF2C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="009929A7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0ACA8579" w14:textId="11991FC8" w:rsidR="00A77B8E" w:rsidRPr="00D726E4" w:rsidRDefault="009929A7" w:rsidP="009736BD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B1077">
              <w:rPr>
                <w:rFonts w:ascii="Arial" w:hAnsi="Arial" w:cs="Arial"/>
                <w:iCs/>
                <w:sz w:val="20"/>
                <w:szCs w:val="20"/>
              </w:rPr>
              <w:t>Methanosarcina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 spindle-shaped virus 1 (MetSSV1) genome has been sequenced from the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metavirome</w:t>
            </w:r>
            <w:r w:rsidR="0096333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 of anaerobic digestion </w:t>
            </w:r>
            <w:proofErr w:type="spellStart"/>
            <w:r w:rsidRPr="00D726E4">
              <w:rPr>
                <w:rFonts w:ascii="Arial" w:hAnsi="Arial" w:cs="Arial"/>
                <w:sz w:val="20"/>
                <w:szCs w:val="20"/>
              </w:rPr>
              <w:t>microscosm</w:t>
            </w:r>
            <w:r w:rsidR="0096333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 fed with biowaste</w:t>
            </w:r>
            <w:r w:rsidR="0048212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36BD">
              <w:rPr>
                <w:rFonts w:ascii="Arial" w:hAnsi="Arial" w:cs="Arial"/>
                <w:sz w:val="20"/>
                <w:szCs w:val="20"/>
              </w:rPr>
              <w:t>Read mapping confirmed the homogeneous coverage</w:t>
            </w:r>
            <w:r w:rsidR="00A874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of the assembled virus genome </w:t>
            </w:r>
            <w:r w:rsidR="00A874AF">
              <w:rPr>
                <w:rFonts w:ascii="Arial" w:hAnsi="Arial" w:cs="Arial"/>
                <w:sz w:val="20"/>
                <w:szCs w:val="20"/>
              </w:rPr>
              <w:t>(Fig. 1)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The genome was assembled as a circular contig of </w:t>
            </w:r>
            <w:r w:rsidR="00D23C88" w:rsidRPr="00D23C88">
              <w:rPr>
                <w:rFonts w:ascii="Arial" w:hAnsi="Arial" w:cs="Arial"/>
                <w:sz w:val="20"/>
                <w:szCs w:val="20"/>
              </w:rPr>
              <w:t>17</w:t>
            </w:r>
            <w:r w:rsidR="00D23C88">
              <w:rPr>
                <w:rFonts w:ascii="Arial" w:hAnsi="Arial" w:cs="Arial"/>
                <w:sz w:val="20"/>
                <w:szCs w:val="20"/>
              </w:rPr>
              <w:t>,</w:t>
            </w:r>
            <w:r w:rsidR="00D23C88" w:rsidRPr="00D23C88">
              <w:rPr>
                <w:rFonts w:ascii="Arial" w:hAnsi="Arial" w:cs="Arial"/>
                <w:sz w:val="20"/>
                <w:szCs w:val="20"/>
              </w:rPr>
              <w:t>905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 bp and contains 30 open reading frames (Fig. </w:t>
            </w:r>
            <w:r w:rsidR="009736BD">
              <w:rPr>
                <w:rFonts w:ascii="Arial" w:hAnsi="Arial" w:cs="Arial"/>
                <w:sz w:val="20"/>
                <w:szCs w:val="20"/>
              </w:rPr>
              <w:t>2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 xml:space="preserve">MetSSV1 does not show appreciable similarity to other characterized viruses at the nucleotide or protein level (Fig. </w:t>
            </w:r>
            <w:r w:rsidR="009736BD">
              <w:rPr>
                <w:rFonts w:ascii="Arial" w:hAnsi="Arial" w:cs="Arial"/>
                <w:sz w:val="20"/>
                <w:szCs w:val="20"/>
              </w:rPr>
              <w:t>3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>)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. However, sensitive profile-profile comparisons showed that 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MetSSV1 genome contains 3 genes </w:t>
            </w:r>
            <w:r w:rsidR="009736BD">
              <w:rPr>
                <w:rFonts w:ascii="Arial" w:hAnsi="Arial" w:cs="Arial"/>
                <w:sz w:val="20"/>
                <w:szCs w:val="20"/>
              </w:rPr>
              <w:t>homologous to the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 major </w:t>
            </w:r>
            <w:r w:rsidR="009736BD">
              <w:rPr>
                <w:rFonts w:ascii="Arial" w:hAnsi="Arial" w:cs="Arial"/>
                <w:sz w:val="20"/>
                <w:szCs w:val="20"/>
              </w:rPr>
              <w:t>capsid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6E4">
              <w:rPr>
                <w:rFonts w:ascii="Arial" w:hAnsi="Arial" w:cs="Arial"/>
                <w:sz w:val="20"/>
                <w:szCs w:val="20"/>
              </w:rPr>
              <w:t>proteins of previously isolated spindle-shaped viruses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 and hence 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>the virus is likely to have a spindle-shaped morphology</w:t>
            </w:r>
            <w:r w:rsidRPr="00D726E4">
              <w:rPr>
                <w:rFonts w:ascii="Arial" w:hAnsi="Arial" w:cs="Arial"/>
                <w:sz w:val="20"/>
                <w:szCs w:val="20"/>
              </w:rPr>
              <w:t>. Furthermore, spindle-shaped particles have been observed</w:t>
            </w:r>
            <w:r w:rsidR="00A874AF">
              <w:rPr>
                <w:rFonts w:ascii="Arial" w:hAnsi="Arial" w:cs="Arial"/>
                <w:sz w:val="20"/>
                <w:szCs w:val="20"/>
              </w:rPr>
              <w:t xml:space="preserve"> (among others)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 by transmission electron microscopy in the microcosm samples. MetSSV1 has been predicted to infect </w:t>
            </w:r>
            <w:proofErr w:type="spellStart"/>
            <w:r w:rsidRPr="00D726E4">
              <w:rPr>
                <w:rFonts w:ascii="Arial" w:hAnsi="Arial" w:cs="Arial"/>
                <w:i/>
                <w:sz w:val="20"/>
                <w:szCs w:val="20"/>
              </w:rPr>
              <w:t>Methanosarcina</w:t>
            </w:r>
            <w:proofErr w:type="spellEnd"/>
            <w:r w:rsidRPr="00D726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26E4">
              <w:rPr>
                <w:rFonts w:ascii="Arial" w:hAnsi="Arial" w:cs="Arial"/>
                <w:i/>
                <w:sz w:val="20"/>
                <w:szCs w:val="20"/>
              </w:rPr>
              <w:t>in silico</w:t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, using CAT tool against 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 xml:space="preserve">NCBI database 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26E4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&lt;EndNote&gt;&lt;Cite&gt;&lt;Author&gt;von Meijenfeldt&lt;/Author&gt;&lt;Year&gt;2019&lt;/Year&gt;&lt;RecNum&gt;4&lt;/RecNum&gt;&lt;DisplayText&gt;[4]&lt;/DisplayText&gt;&lt;record&gt;&lt;rec-number&gt;4&lt;/rec-number&gt;&lt;foreign-keys&gt;&lt;key app="EN" db-id="at95z50suatza9ew5ezpzrzos0wtf29df5f0" timestamp="1719348340"&gt;4&lt;/key&gt;&lt;/foreign-keys&gt;&lt;ref-type name="Journal Article"&gt;17&lt;/ref-type&gt;&lt;contributors&gt;&lt;authors&gt;&lt;author&gt;von Meijenfeldt, F. A. Bastiaan&lt;/author&gt;&lt;author&gt;Arkhipova, Ksenia&lt;/author&gt;&lt;author&gt;Cambuy, Diego D.&lt;/author&gt;&lt;author&gt;Coutinho, Felipe H.&lt;/author&gt;&lt;author&gt;Dutilh, Bas E.&lt;/author&gt;&lt;/authors&gt;&lt;/contributors&gt;&lt;titles&gt;&lt;title&gt;Robust taxonomic classification of uncharted microbial sequences and bins with CAT and BAT&lt;/title&gt;&lt;secondary-title&gt;Genome Biology&lt;/secondary-title&gt;&lt;/titles&gt;&lt;periodical&gt;&lt;full-title&gt;Genome Biology&lt;/full-title&gt;&lt;/periodical&gt;&lt;pages&gt;217&lt;/pages&gt;&lt;volume&gt;20&lt;/volume&gt;&lt;number&gt;1&lt;/number&gt;&lt;dates&gt;&lt;year&gt;2019&lt;/year&gt;&lt;pub-dates&gt;&lt;date&gt;2019/10/22&lt;/date&gt;&lt;/pub-dates&gt;&lt;/dates&gt;&lt;isbn&gt;1474-760X&lt;/isbn&gt;&lt;urls&gt;&lt;related-urls&gt;&lt;url&gt;https://doi.org/10.1186/s13059-019-1817-x&lt;/url&gt;&lt;/related-urls&gt;&lt;/urls&gt;&lt;electronic-resource-num&gt;10.1186/s13059-019-1817-x&lt;/electronic-resource-num&gt;&lt;/record&gt;&lt;/Cite&gt;&lt;/EndNote&gt;</w:instrTex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26E4">
              <w:rPr>
                <w:rFonts w:ascii="Arial" w:hAnsi="Arial" w:cs="Arial"/>
                <w:noProof/>
                <w:sz w:val="20"/>
                <w:szCs w:val="20"/>
              </w:rPr>
              <w:t>[4]</w:t>
            </w:r>
            <w:r w:rsidRPr="00D72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26E4">
              <w:rPr>
                <w:rFonts w:ascii="Arial" w:hAnsi="Arial" w:cs="Arial"/>
                <w:sz w:val="20"/>
                <w:szCs w:val="20"/>
              </w:rPr>
              <w:t xml:space="preserve">. The viral genome codes for a putative integrase, suggesting a </w:t>
            </w:r>
            <w:r w:rsidR="009736BD">
              <w:rPr>
                <w:rFonts w:ascii="Arial" w:hAnsi="Arial" w:cs="Arial"/>
                <w:sz w:val="20"/>
                <w:szCs w:val="20"/>
              </w:rPr>
              <w:t>potential for the temperate</w:t>
            </w:r>
            <w:r w:rsidR="009736BD" w:rsidRPr="00D72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6E4">
              <w:rPr>
                <w:rFonts w:ascii="Arial" w:hAnsi="Arial" w:cs="Arial"/>
                <w:sz w:val="20"/>
                <w:szCs w:val="20"/>
              </w:rPr>
              <w:t>lifestyle.</w:t>
            </w:r>
            <w:r w:rsidR="009736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6F20E4" w14:textId="77777777" w:rsidR="00A77B8E" w:rsidRPr="00D23C88" w:rsidRDefault="00A77B8E" w:rsidP="00DD58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FF254" w14:textId="56C79F4A" w:rsidR="00273642" w:rsidRPr="00D23C88" w:rsidRDefault="00273642" w:rsidP="00DD58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3C88">
              <w:rPr>
                <w:rFonts w:ascii="Arial" w:hAnsi="Arial" w:cs="Arial"/>
                <w:i/>
                <w:sz w:val="20"/>
                <w:szCs w:val="20"/>
              </w:rPr>
              <w:t>Demarcation criteria:</w:t>
            </w:r>
          </w:p>
          <w:p w14:paraId="239C9D43" w14:textId="6EC700AC" w:rsidR="00273642" w:rsidRPr="00D23C88" w:rsidRDefault="00087595" w:rsidP="00DD58AA">
            <w:pPr>
              <w:rPr>
                <w:rFonts w:ascii="Arial" w:hAnsi="Arial" w:cs="Arial"/>
                <w:sz w:val="20"/>
                <w:szCs w:val="20"/>
              </w:rPr>
            </w:pPr>
            <w:r w:rsidRPr="00D23C88">
              <w:rPr>
                <w:rFonts w:ascii="Arial" w:hAnsi="Arial" w:cs="Arial"/>
                <w:sz w:val="20"/>
                <w:szCs w:val="20"/>
              </w:rPr>
              <w:t xml:space="preserve">There is presently no </w:t>
            </w:r>
            <w:r w:rsidR="007E0C23" w:rsidRPr="00D23C88">
              <w:rPr>
                <w:rFonts w:ascii="Arial" w:hAnsi="Arial" w:cs="Arial"/>
                <w:sz w:val="20"/>
                <w:szCs w:val="20"/>
              </w:rPr>
              <w:t>systematic criterium</w:t>
            </w:r>
            <w:r w:rsidRPr="00D23C88">
              <w:rPr>
                <w:rFonts w:ascii="Arial" w:hAnsi="Arial" w:cs="Arial"/>
                <w:sz w:val="20"/>
                <w:szCs w:val="20"/>
              </w:rPr>
              <w:t xml:space="preserve"> established for spindle-shaped viruses</w:t>
            </w:r>
            <w:r w:rsidR="00D726E4" w:rsidRPr="00D23C88">
              <w:rPr>
                <w:rFonts w:ascii="Arial" w:hAnsi="Arial" w:cs="Arial"/>
                <w:sz w:val="20"/>
                <w:szCs w:val="20"/>
              </w:rPr>
              <w:t>, which have much less sequenced representatives compared</w:t>
            </w:r>
            <w:r w:rsidR="007E0C23" w:rsidRPr="00D23C88">
              <w:rPr>
                <w:rFonts w:ascii="Arial" w:hAnsi="Arial" w:cs="Arial"/>
                <w:sz w:val="20"/>
                <w:szCs w:val="20"/>
              </w:rPr>
              <w:t>,</w:t>
            </w:r>
            <w:r w:rsidR="00D726E4" w:rsidRPr="00D23C88">
              <w:rPr>
                <w:rFonts w:ascii="Arial" w:hAnsi="Arial" w:cs="Arial"/>
                <w:sz w:val="20"/>
                <w:szCs w:val="20"/>
              </w:rPr>
              <w:t xml:space="preserve"> for instance</w:t>
            </w:r>
            <w:r w:rsidR="007E0C23" w:rsidRPr="00D23C88">
              <w:rPr>
                <w:rFonts w:ascii="Arial" w:hAnsi="Arial" w:cs="Arial"/>
                <w:sz w:val="20"/>
                <w:szCs w:val="20"/>
              </w:rPr>
              <w:t>,</w:t>
            </w:r>
            <w:r w:rsidR="00D726E4" w:rsidRPr="00D23C88">
              <w:rPr>
                <w:rFonts w:ascii="Arial" w:hAnsi="Arial" w:cs="Arial"/>
                <w:sz w:val="20"/>
                <w:szCs w:val="20"/>
              </w:rPr>
              <w:t xml:space="preserve"> to the cosmopolitan head-tail</w:t>
            </w:r>
            <w:r w:rsidR="007E0C23" w:rsidRPr="00D23C88">
              <w:rPr>
                <w:rFonts w:ascii="Arial" w:hAnsi="Arial" w:cs="Arial"/>
                <w:sz w:val="20"/>
                <w:szCs w:val="20"/>
              </w:rPr>
              <w:t>ed</w:t>
            </w:r>
            <w:r w:rsidR="00D726E4" w:rsidRPr="00D23C88">
              <w:rPr>
                <w:rFonts w:ascii="Arial" w:hAnsi="Arial" w:cs="Arial"/>
                <w:sz w:val="20"/>
                <w:szCs w:val="20"/>
              </w:rPr>
              <w:t xml:space="preserve"> phages.</w:t>
            </w:r>
            <w:r w:rsidR="009736BD" w:rsidRPr="00D23C88">
              <w:rPr>
                <w:rFonts w:ascii="Arial" w:hAnsi="Arial" w:cs="Arial"/>
                <w:sz w:val="20"/>
                <w:szCs w:val="20"/>
              </w:rPr>
              <w:t xml:space="preserve"> However, we propose using 95% sequence identity as a species demarcation criterion, to be consistent with the classification of other bacterial and archaeal DNA viruses.</w:t>
            </w:r>
          </w:p>
          <w:p w14:paraId="16FAFB1C" w14:textId="77777777" w:rsidR="00273642" w:rsidRPr="00D23C88" w:rsidRDefault="00273642" w:rsidP="00DD58A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4D8B91" w14:textId="70A013F2" w:rsidR="00A77B8E" w:rsidRPr="00D23C88" w:rsidRDefault="00A77B8E" w:rsidP="00DD58AA">
            <w:pPr>
              <w:rPr>
                <w:rFonts w:ascii="Arial" w:hAnsi="Arial" w:cs="Arial"/>
                <w:sz w:val="20"/>
                <w:szCs w:val="20"/>
              </w:rPr>
            </w:pPr>
            <w:r w:rsidRPr="00D23C88">
              <w:rPr>
                <w:rFonts w:ascii="Arial" w:hAnsi="Arial" w:cs="Arial"/>
                <w:i/>
                <w:sz w:val="20"/>
                <w:szCs w:val="20"/>
              </w:rPr>
              <w:t>Justification</w:t>
            </w:r>
            <w:r w:rsidR="001436ED" w:rsidRPr="00D23C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7DCDBB" w14:textId="39B97BD1" w:rsidR="00D726E4" w:rsidRPr="00D23C88" w:rsidRDefault="009736BD" w:rsidP="009736BD">
            <w:pPr>
              <w:rPr>
                <w:rFonts w:ascii="Arial" w:hAnsi="Arial" w:cs="Arial"/>
                <w:sz w:val="20"/>
                <w:szCs w:val="20"/>
              </w:rPr>
            </w:pPr>
            <w:r w:rsidRPr="00D23C88">
              <w:rPr>
                <w:rFonts w:ascii="Arial" w:hAnsi="Arial" w:cs="Arial"/>
                <w:sz w:val="20"/>
                <w:szCs w:val="20"/>
              </w:rPr>
              <w:t xml:space="preserve">Phylogenomic analysis with </w:t>
            </w:r>
            <w:proofErr w:type="spellStart"/>
            <w:r w:rsidRPr="00D23C88">
              <w:rPr>
                <w:rFonts w:ascii="Arial" w:hAnsi="Arial" w:cs="Arial"/>
                <w:sz w:val="20"/>
                <w:szCs w:val="20"/>
              </w:rPr>
              <w:t>ViPTree</w:t>
            </w:r>
            <w:proofErr w:type="spellEnd"/>
            <w:r w:rsidRPr="00D23C88">
              <w:rPr>
                <w:rFonts w:ascii="Arial" w:hAnsi="Arial" w:cs="Arial"/>
                <w:sz w:val="20"/>
                <w:szCs w:val="20"/>
              </w:rPr>
              <w:t xml:space="preserve"> confirmed that MetSSV1 does not show close evolutionary relationship to other spindle-shaped viruses (Fig. 4). Thus, we propose to create a new genus and a new family for the classification of this virus, as summarized in Table 1.</w:t>
            </w:r>
          </w:p>
          <w:p w14:paraId="26CECBB2" w14:textId="77777777" w:rsidR="007E0C23" w:rsidRPr="00D23C88" w:rsidRDefault="007E0C23" w:rsidP="00D726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97C85" w14:textId="51BF9EB5" w:rsidR="001436ED" w:rsidRPr="00D23C88" w:rsidRDefault="007E0C23" w:rsidP="001436E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3C88">
              <w:rPr>
                <w:rFonts w:ascii="Arial" w:hAnsi="Arial" w:cs="Arial"/>
                <w:i/>
                <w:sz w:val="20"/>
                <w:szCs w:val="20"/>
              </w:rPr>
              <w:t>Origin of the name:</w:t>
            </w:r>
          </w:p>
          <w:p w14:paraId="7F822E33" w14:textId="77777777" w:rsidR="007E0C23" w:rsidRPr="007E0C23" w:rsidRDefault="007E0C23" w:rsidP="007E0C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88">
              <w:rPr>
                <w:rFonts w:ascii="Arial" w:hAnsi="Arial" w:cs="Arial"/>
                <w:iCs/>
                <w:sz w:val="20"/>
                <w:szCs w:val="20"/>
              </w:rPr>
              <w:t>Methanosarcina</w:t>
            </w:r>
            <w:proofErr w:type="spellEnd"/>
            <w:r w:rsidRPr="00D23C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3C88">
              <w:rPr>
                <w:rFonts w:ascii="Arial" w:hAnsi="Arial" w:cs="Arial"/>
                <w:sz w:val="20"/>
                <w:szCs w:val="20"/>
              </w:rPr>
              <w:t>spindle-shaped virus</w:t>
            </w:r>
            <w:r w:rsidRPr="007E0C23">
              <w:rPr>
                <w:rFonts w:ascii="Arial" w:hAnsi="Arial" w:cs="Arial"/>
                <w:sz w:val="20"/>
                <w:szCs w:val="20"/>
              </w:rPr>
              <w:t xml:space="preserve"> 1:</w:t>
            </w:r>
          </w:p>
          <w:p w14:paraId="40334826" w14:textId="5E0B77E3" w:rsidR="007E0C23" w:rsidRPr="007E0C23" w:rsidRDefault="007E0C23" w:rsidP="007E0C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E0C23">
              <w:rPr>
                <w:rFonts w:ascii="Arial" w:hAnsi="Arial" w:cs="Arial"/>
                <w:sz w:val="20"/>
                <w:szCs w:val="20"/>
              </w:rPr>
              <w:t>In</w:t>
            </w:r>
            <w:r w:rsidRPr="007E0C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B07EF">
              <w:rPr>
                <w:rFonts w:ascii="Arial" w:hAnsi="Arial" w:cs="Arial"/>
                <w:i/>
                <w:sz w:val="20"/>
                <w:szCs w:val="20"/>
              </w:rPr>
              <w:t>“</w:t>
            </w:r>
            <w:proofErr w:type="spellStart"/>
            <w:r w:rsidRPr="006B07EF">
              <w:rPr>
                <w:rFonts w:ascii="Arial" w:hAnsi="Arial" w:cs="Arial"/>
                <w:iCs/>
                <w:sz w:val="20"/>
                <w:szCs w:val="20"/>
              </w:rPr>
              <w:t>Eurekaviridae</w:t>
            </w:r>
            <w:proofErr w:type="spellEnd"/>
            <w:r w:rsidR="006B07EF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E0C23">
              <w:rPr>
                <w:rFonts w:ascii="Arial" w:hAnsi="Arial" w:cs="Arial"/>
                <w:i/>
                <w:sz w:val="20"/>
                <w:szCs w:val="20"/>
              </w:rPr>
              <w:t>, Eureka</w:t>
            </w:r>
            <w:r w:rsidRPr="007E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E0C23">
              <w:rPr>
                <w:rFonts w:ascii="Arial" w:hAnsi="Arial" w:cs="Arial"/>
                <w:sz w:val="20"/>
                <w:szCs w:val="20"/>
              </w:rPr>
              <w:t>eans “I have found it” in Greek and it is the name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most produced variety of lemon</w:t>
            </w:r>
            <w:r w:rsidR="002534E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reminiscent of the virion shape</w:t>
            </w:r>
            <w:r w:rsidRPr="007E0C23">
              <w:rPr>
                <w:rFonts w:ascii="Arial" w:hAnsi="Arial" w:cs="Arial"/>
                <w:sz w:val="20"/>
                <w:szCs w:val="20"/>
              </w:rPr>
              <w:t xml:space="preserve"> (lemon-shaped virus)</w:t>
            </w:r>
            <w:r w:rsidR="002534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63A9C2" w14:textId="50CCBB89" w:rsidR="007E0C23" w:rsidRPr="007E0C23" w:rsidRDefault="007E0C23" w:rsidP="007E0C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E0C2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B07EF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6B07EF">
              <w:rPr>
                <w:rFonts w:ascii="Arial" w:hAnsi="Arial" w:cs="Arial"/>
                <w:iCs/>
                <w:sz w:val="20"/>
                <w:szCs w:val="20"/>
              </w:rPr>
              <w:t>Hesperidvirus</w:t>
            </w:r>
            <w:proofErr w:type="spellEnd"/>
            <w:r w:rsidR="006B07EF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E0C23">
              <w:rPr>
                <w:rFonts w:ascii="Arial" w:hAnsi="Arial" w:cs="Arial"/>
                <w:sz w:val="20"/>
                <w:szCs w:val="20"/>
              </w:rPr>
              <w:t xml:space="preserve">, Hesperides </w:t>
            </w:r>
            <w:r>
              <w:rPr>
                <w:rFonts w:ascii="Arial" w:hAnsi="Arial" w:cs="Arial"/>
                <w:sz w:val="20"/>
                <w:szCs w:val="20"/>
              </w:rPr>
              <w:t>refers to the Hesperides Garden</w:t>
            </w:r>
            <w:r w:rsidR="002534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F0111D" w14:textId="69CEDDC2" w:rsidR="00A77B8E" w:rsidRPr="007E0C23" w:rsidRDefault="007E0C23" w:rsidP="00DD5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E0C23">
              <w:rPr>
                <w:rFonts w:ascii="Arial" w:hAnsi="Arial" w:cs="Arial"/>
                <w:iCs/>
                <w:sz w:val="20"/>
                <w:szCs w:val="20"/>
              </w:rPr>
              <w:t>In</w:t>
            </w:r>
            <w:r w:rsidRPr="007E0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B07EF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proofErr w:type="spellStart"/>
            <w:r w:rsidRPr="006B07EF">
              <w:rPr>
                <w:rFonts w:ascii="Arial" w:hAnsi="Arial" w:cs="Arial"/>
                <w:iCs/>
                <w:sz w:val="20"/>
                <w:szCs w:val="20"/>
              </w:rPr>
              <w:t>Hesperidvirus</w:t>
            </w:r>
            <w:proofErr w:type="spellEnd"/>
            <w:r w:rsidRPr="006B07E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6B07EF">
              <w:rPr>
                <w:rFonts w:ascii="Arial" w:hAnsi="Arial" w:cs="Arial"/>
                <w:iCs/>
                <w:sz w:val="20"/>
                <w:szCs w:val="20"/>
              </w:rPr>
              <w:t>aureu</w:t>
            </w:r>
            <w:r w:rsidR="00250A51">
              <w:rPr>
                <w:rFonts w:ascii="Arial" w:hAnsi="Arial" w:cs="Arial"/>
                <w:iCs/>
                <w:sz w:val="20"/>
                <w:szCs w:val="20"/>
              </w:rPr>
              <w:t>m</w:t>
            </w:r>
            <w:proofErr w:type="spellEnd"/>
            <w:r w:rsidR="006B07EF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Pr="007E0C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E0C23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E0C23">
              <w:rPr>
                <w:rFonts w:ascii="Arial" w:hAnsi="Arial" w:cs="Arial"/>
                <w:sz w:val="20"/>
                <w:szCs w:val="20"/>
              </w:rPr>
              <w:t>ureu</w:t>
            </w:r>
            <w:r w:rsidR="00250A51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7E0C23">
              <w:rPr>
                <w:rFonts w:ascii="Arial" w:hAnsi="Arial" w:cs="Arial"/>
                <w:sz w:val="20"/>
                <w:szCs w:val="20"/>
              </w:rPr>
              <w:t xml:space="preserve"> is the golden color of the Hesperides </w:t>
            </w:r>
            <w:r>
              <w:rPr>
                <w:rFonts w:ascii="Arial" w:hAnsi="Arial" w:cs="Arial"/>
                <w:sz w:val="20"/>
                <w:szCs w:val="20"/>
              </w:rPr>
              <w:t>fruits</w:t>
            </w:r>
            <w:r w:rsidRPr="007E0C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9F9F3C3" w14:textId="77777777" w:rsidR="00234F8A" w:rsidRPr="006809D0" w:rsidRDefault="00234F8A" w:rsidP="00234F8A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09D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09D0">
              <w:rPr>
                <w:rFonts w:ascii="Arial" w:hAnsi="Arial" w:cs="Arial"/>
                <w:sz w:val="20"/>
                <w:szCs w:val="20"/>
              </w:rPr>
              <w:instrText xml:space="preserve"> ADDIN EN.REFLIST </w:instrText>
            </w:r>
            <w:r w:rsidRPr="006809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9D0">
              <w:rPr>
                <w:rFonts w:ascii="Arial" w:hAnsi="Arial" w:cs="Arial"/>
                <w:sz w:val="20"/>
                <w:szCs w:val="20"/>
              </w:rPr>
              <w:t>1.</w:t>
            </w:r>
            <w:r w:rsidRPr="006809D0">
              <w:rPr>
                <w:rFonts w:ascii="Arial" w:hAnsi="Arial" w:cs="Arial"/>
                <w:sz w:val="20"/>
                <w:szCs w:val="20"/>
              </w:rPr>
              <w:tab/>
              <w:t xml:space="preserve">Medvedeva S, Borrel G, Krupovic M, Gribaldo S: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A compendium of viruses from methanogenic archaea reveals their diversity and adaptations to the gut environment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809D0">
              <w:rPr>
                <w:rFonts w:ascii="Arial" w:hAnsi="Arial" w:cs="Arial"/>
                <w:i/>
                <w:sz w:val="20"/>
                <w:szCs w:val="20"/>
              </w:rPr>
              <w:t xml:space="preserve">Nature Microbiology 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2023,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809D0">
              <w:rPr>
                <w:rFonts w:ascii="Arial" w:hAnsi="Arial" w:cs="Arial"/>
                <w:sz w:val="20"/>
                <w:szCs w:val="20"/>
              </w:rPr>
              <w:t>(11):2170-2182.</w:t>
            </w:r>
          </w:p>
          <w:p w14:paraId="150965E5" w14:textId="77777777" w:rsidR="00234F8A" w:rsidRPr="006809D0" w:rsidRDefault="00234F8A" w:rsidP="00234F8A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09D0">
              <w:rPr>
                <w:rFonts w:ascii="Arial" w:hAnsi="Arial" w:cs="Arial"/>
                <w:sz w:val="20"/>
                <w:szCs w:val="20"/>
              </w:rPr>
              <w:t>2.</w:t>
            </w:r>
            <w:r w:rsidRPr="006809D0">
              <w:rPr>
                <w:rFonts w:ascii="Arial" w:hAnsi="Arial" w:cs="Arial"/>
                <w:sz w:val="20"/>
                <w:szCs w:val="20"/>
              </w:rPr>
              <w:tab/>
              <w:t xml:space="preserve">Ngo VQH, Enault F, Midoux C, Mariadassou M, Chapleur O, Mazéas L, Loux V, Bouchez T, Krupovic M, Bize A: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Diversity of novel archaeal viruses infecting methanogens discovered through coupling of stable isotope probing and metagenomics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809D0">
              <w:rPr>
                <w:rFonts w:ascii="Arial" w:hAnsi="Arial" w:cs="Arial"/>
                <w:i/>
                <w:sz w:val="20"/>
                <w:szCs w:val="20"/>
              </w:rPr>
              <w:t xml:space="preserve">Environmental Microbiology 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2022,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6809D0">
              <w:rPr>
                <w:rFonts w:ascii="Arial" w:hAnsi="Arial" w:cs="Arial"/>
                <w:sz w:val="20"/>
                <w:szCs w:val="20"/>
              </w:rPr>
              <w:t>(10):4853-4868.</w:t>
            </w:r>
          </w:p>
          <w:p w14:paraId="2496C4CE" w14:textId="77777777" w:rsidR="00234F8A" w:rsidRPr="006809D0" w:rsidRDefault="00234F8A" w:rsidP="00234F8A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09D0">
              <w:rPr>
                <w:rFonts w:ascii="Arial" w:hAnsi="Arial" w:cs="Arial"/>
                <w:sz w:val="20"/>
                <w:szCs w:val="20"/>
              </w:rPr>
              <w:t>3.</w:t>
            </w:r>
            <w:r w:rsidRPr="006809D0">
              <w:rPr>
                <w:rFonts w:ascii="Arial" w:hAnsi="Arial" w:cs="Arial"/>
                <w:sz w:val="20"/>
                <w:szCs w:val="20"/>
              </w:rPr>
              <w:tab/>
              <w:t xml:space="preserve">Borrel G, Colombet J, Robin A, Lehours A-C, Prangishvili D, Sime-Ngando T: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Unexpected and novel putative viruses in the sediments of a deep-dark permanently anoxic freshwater habitat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809D0">
              <w:rPr>
                <w:rFonts w:ascii="Arial" w:hAnsi="Arial" w:cs="Arial"/>
                <w:i/>
                <w:sz w:val="20"/>
                <w:szCs w:val="20"/>
              </w:rPr>
              <w:t xml:space="preserve">The ISME Journal 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2012,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809D0">
              <w:rPr>
                <w:rFonts w:ascii="Arial" w:hAnsi="Arial" w:cs="Arial"/>
                <w:sz w:val="20"/>
                <w:szCs w:val="20"/>
              </w:rPr>
              <w:t>(11):2119-2127.</w:t>
            </w:r>
          </w:p>
          <w:p w14:paraId="4708D8AB" w14:textId="77777777" w:rsidR="00234F8A" w:rsidRPr="006809D0" w:rsidRDefault="00234F8A" w:rsidP="00234F8A">
            <w:pPr>
              <w:pStyle w:val="EndNoteBibliography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809D0">
              <w:rPr>
                <w:rFonts w:ascii="Arial" w:hAnsi="Arial" w:cs="Arial"/>
                <w:sz w:val="20"/>
                <w:szCs w:val="20"/>
              </w:rPr>
              <w:t>4.</w:t>
            </w:r>
            <w:r w:rsidRPr="006809D0">
              <w:rPr>
                <w:rFonts w:ascii="Arial" w:hAnsi="Arial" w:cs="Arial"/>
                <w:sz w:val="20"/>
                <w:szCs w:val="20"/>
              </w:rPr>
              <w:tab/>
              <w:t xml:space="preserve">von Meijenfeldt FAB, Arkhipova K, Cambuy DD, Coutinho FH, Dutilh BE: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Robust taxonomic classification of uncharted microbial sequences and bins with CAT and BAT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809D0">
              <w:rPr>
                <w:rFonts w:ascii="Arial" w:hAnsi="Arial" w:cs="Arial"/>
                <w:i/>
                <w:sz w:val="20"/>
                <w:szCs w:val="20"/>
              </w:rPr>
              <w:t xml:space="preserve">Genome Biology </w:t>
            </w:r>
            <w:r w:rsidRPr="006809D0">
              <w:rPr>
                <w:rFonts w:ascii="Arial" w:hAnsi="Arial" w:cs="Arial"/>
                <w:sz w:val="20"/>
                <w:szCs w:val="20"/>
              </w:rPr>
              <w:t xml:space="preserve">2019, </w:t>
            </w:r>
            <w:r w:rsidRPr="006809D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809D0">
              <w:rPr>
                <w:rFonts w:ascii="Arial" w:hAnsi="Arial" w:cs="Arial"/>
                <w:sz w:val="20"/>
                <w:szCs w:val="20"/>
              </w:rPr>
              <w:t>(1):217.</w:t>
            </w:r>
          </w:p>
          <w:p w14:paraId="396CFD0D" w14:textId="77777777" w:rsidR="00234F8A" w:rsidRPr="006B145B" w:rsidRDefault="00234F8A" w:rsidP="00234F8A">
            <w:pPr>
              <w:rPr>
                <w:rFonts w:ascii="Arial" w:hAnsi="Arial" w:cs="Arial"/>
              </w:rPr>
            </w:pPr>
            <w:r w:rsidRPr="006809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1A617F" w14:textId="217F2C71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470FCEA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7B93203C" w:rsidR="00A174CC" w:rsidRDefault="00A174CC" w:rsidP="005B4178">
      <w:pPr>
        <w:rPr>
          <w:rFonts w:ascii="Aptos" w:hAnsi="Aptos"/>
        </w:rPr>
      </w:pPr>
    </w:p>
    <w:p w14:paraId="68B30E52" w14:textId="77777777" w:rsidR="002534E8" w:rsidRDefault="002534E8" w:rsidP="002534E8">
      <w:pPr>
        <w:spacing w:before="240"/>
        <w:rPr>
          <w:rFonts w:ascii="Arial" w:hAnsi="Arial" w:cs="Arial"/>
          <w:b/>
          <w:sz w:val="22"/>
          <w:szCs w:val="22"/>
        </w:rPr>
      </w:pPr>
      <w:r w:rsidRPr="007F0B2B">
        <w:rPr>
          <w:rFonts w:ascii="Arial" w:hAnsi="Arial"/>
          <w:b/>
          <w:color w:val="000000" w:themeColor="text1"/>
          <w:sz w:val="20"/>
        </w:rPr>
        <w:lastRenderedPageBreak/>
        <w:t xml:space="preserve">Table 1. Proposed taxonomy of </w:t>
      </w:r>
      <w:r>
        <w:rPr>
          <w:rFonts w:ascii="Arial" w:hAnsi="Arial"/>
          <w:b/>
          <w:color w:val="000000" w:themeColor="text1"/>
          <w:sz w:val="20"/>
        </w:rPr>
        <w:t>virus MetSSV1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980"/>
        <w:gridCol w:w="933"/>
        <w:gridCol w:w="1296"/>
      </w:tblGrid>
      <w:tr w:rsidR="005B4178" w14:paraId="689D5FDC" w14:textId="77777777" w:rsidTr="006B07EF">
        <w:tc>
          <w:tcPr>
            <w:tcW w:w="1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E649D3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Family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AAE7C3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Genus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8A01F3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Species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79A684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 xml:space="preserve">Virus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name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F5C441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Genome length (bp)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76FB8E" w14:textId="77777777" w:rsidR="005B4178" w:rsidRDefault="005B4178" w:rsidP="00051B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6F7F"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4"/>
              </w:rPr>
              <w:t>Accession number</w:t>
            </w:r>
          </w:p>
        </w:tc>
      </w:tr>
      <w:tr w:rsidR="005B4178" w14:paraId="16B3B715" w14:textId="77777777" w:rsidTr="006B07EF">
        <w:tc>
          <w:tcPr>
            <w:tcW w:w="12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735CA0" w14:textId="7994F36C" w:rsidR="005B4178" w:rsidRPr="00482127" w:rsidRDefault="006B07EF" w:rsidP="00051B45">
            <w:pP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“</w:t>
            </w:r>
            <w:proofErr w:type="spellStart"/>
            <w:r w:rsidR="005B4178" w:rsidRPr="006B07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Eurekaviridae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B560EE" w14:textId="25A46F07" w:rsidR="005B4178" w:rsidRPr="00482127" w:rsidRDefault="006B07EF" w:rsidP="00051B45">
            <w:pP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“</w:t>
            </w:r>
            <w:proofErr w:type="spellStart"/>
            <w:r w:rsidR="005B4178" w:rsidRPr="006B07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Hesperidvirus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47F93" w14:textId="1D2C8B10" w:rsidR="005B4178" w:rsidRPr="006B07EF" w:rsidRDefault="006B07EF" w:rsidP="00051B45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B07EF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“</w:t>
            </w:r>
            <w:proofErr w:type="spellStart"/>
            <w:r w:rsidR="00250A5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Hesperidvirus</w:t>
            </w:r>
            <w:proofErr w:type="spellEnd"/>
            <w:r w:rsidR="00250A5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50A5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aureum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AF00A6" w14:textId="77777777" w:rsidR="005B4178" w:rsidRPr="00482127" w:rsidRDefault="005B4178" w:rsidP="00051B45">
            <w:pPr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5F436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Methanosarcina</w:t>
            </w:r>
            <w:proofErr w:type="spellEnd"/>
            <w:r w:rsidRPr="00482127"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  <w:t xml:space="preserve"> spindle-shaped virus 1 (MetSSV1)</w:t>
            </w:r>
          </w:p>
        </w:tc>
        <w:tc>
          <w:tcPr>
            <w:tcW w:w="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89667" w14:textId="6D534802" w:rsidR="005B4178" w:rsidRPr="00482127" w:rsidRDefault="00D23C88" w:rsidP="00051B45">
            <w:pPr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</w:pPr>
            <w:r w:rsidRPr="00D23C88"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  <w:t>17905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6ECCCD" w14:textId="52D7151E" w:rsidR="005B4178" w:rsidRPr="00482127" w:rsidRDefault="00B8749B" w:rsidP="00051B45">
            <w:pPr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</w:pPr>
            <w:r w:rsidRPr="00B8749B">
              <w:rPr>
                <w:rFonts w:ascii="Calibri" w:hAnsi="Calibri" w:cs="Calibri"/>
                <w:iCs/>
                <w:color w:val="000000" w:themeColor="text1"/>
                <w:sz w:val="16"/>
                <w:szCs w:val="16"/>
              </w:rPr>
              <w:t>PQ167755</w:t>
            </w:r>
          </w:p>
        </w:tc>
      </w:tr>
    </w:tbl>
    <w:p w14:paraId="3978E7E5" w14:textId="4EEBCFEF" w:rsidR="00446D35" w:rsidRDefault="00446D35" w:rsidP="005B4178">
      <w:pPr>
        <w:rPr>
          <w:rFonts w:ascii="Arial" w:hAnsi="Arial" w:cs="Arial"/>
          <w:b/>
          <w:sz w:val="22"/>
          <w:szCs w:val="22"/>
        </w:rPr>
      </w:pPr>
    </w:p>
    <w:p w14:paraId="4794D9B1" w14:textId="38ECC51B" w:rsidR="00446D35" w:rsidRDefault="00446D35" w:rsidP="005B4178">
      <w:pPr>
        <w:rPr>
          <w:rFonts w:ascii="Arial" w:hAnsi="Arial" w:cs="Arial"/>
          <w:b/>
          <w:sz w:val="22"/>
          <w:szCs w:val="22"/>
        </w:rPr>
      </w:pPr>
    </w:p>
    <w:p w14:paraId="6E527991" w14:textId="2580A805" w:rsidR="00446D35" w:rsidRDefault="00446D35" w:rsidP="005B4178">
      <w:pPr>
        <w:rPr>
          <w:rFonts w:ascii="Arial" w:hAnsi="Arial" w:cs="Arial"/>
          <w:b/>
          <w:sz w:val="22"/>
          <w:szCs w:val="22"/>
        </w:rPr>
      </w:pPr>
    </w:p>
    <w:p w14:paraId="53BA83D5" w14:textId="01D1BC17" w:rsidR="00446D35" w:rsidRDefault="00B0196F" w:rsidP="005B41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FR" w:eastAsia="fr-FR"/>
        </w:rPr>
        <w:drawing>
          <wp:inline distT="0" distB="0" distL="0" distR="0" wp14:anchorId="66297221" wp14:editId="08512CFE">
            <wp:extent cx="5926455" cy="9537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erage_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029E3" w14:textId="146E507B" w:rsidR="00446D35" w:rsidRPr="00A874AF" w:rsidRDefault="00446D35" w:rsidP="00446D35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0"/>
        </w:rPr>
      </w:pPr>
      <w:r w:rsidRPr="00A874AF">
        <w:rPr>
          <w:rFonts w:ascii="Arial" w:hAnsi="Arial" w:cs="Arial"/>
          <w:b/>
          <w:color w:val="000000"/>
          <w:sz w:val="20"/>
        </w:rPr>
        <w:t>Figure 1.</w:t>
      </w:r>
      <w:r w:rsidRPr="00A874AF">
        <w:rPr>
          <w:rFonts w:ascii="Arial" w:hAnsi="Arial" w:cs="Arial"/>
          <w:bCs/>
          <w:color w:val="000000"/>
          <w:sz w:val="20"/>
        </w:rPr>
        <w:t xml:space="preserve"> Coverage of </w:t>
      </w:r>
      <w:proofErr w:type="spellStart"/>
      <w:r w:rsidRPr="005F4366">
        <w:rPr>
          <w:rFonts w:ascii="Arial" w:hAnsi="Arial" w:cs="Arial"/>
          <w:bCs/>
          <w:iCs/>
          <w:color w:val="000000"/>
          <w:sz w:val="20"/>
        </w:rPr>
        <w:t>Methanosarcina</w:t>
      </w:r>
      <w:proofErr w:type="spellEnd"/>
      <w:r w:rsidRPr="00A874AF">
        <w:rPr>
          <w:rFonts w:ascii="Arial" w:hAnsi="Arial" w:cs="Arial"/>
          <w:bCs/>
          <w:i/>
          <w:color w:val="000000"/>
          <w:sz w:val="20"/>
        </w:rPr>
        <w:t xml:space="preserve"> </w:t>
      </w:r>
      <w:r w:rsidRPr="00A874AF">
        <w:rPr>
          <w:rFonts w:ascii="Arial" w:hAnsi="Arial" w:cs="Arial"/>
          <w:bCs/>
          <w:color w:val="000000"/>
          <w:sz w:val="20"/>
        </w:rPr>
        <w:t xml:space="preserve">spindle-shaped virus 1 genome following </w:t>
      </w:r>
      <w:proofErr w:type="spellStart"/>
      <w:r w:rsidRPr="00A874AF">
        <w:rPr>
          <w:rFonts w:ascii="Arial" w:hAnsi="Arial" w:cs="Arial"/>
          <w:bCs/>
          <w:color w:val="000000"/>
          <w:sz w:val="20"/>
        </w:rPr>
        <w:t>metavirome</w:t>
      </w:r>
      <w:proofErr w:type="spellEnd"/>
      <w:r w:rsidRPr="00A874AF">
        <w:rPr>
          <w:rFonts w:ascii="Arial" w:hAnsi="Arial" w:cs="Arial"/>
          <w:bCs/>
          <w:color w:val="000000"/>
          <w:sz w:val="20"/>
        </w:rPr>
        <w:t xml:space="preserve"> assembly and read mappin</w:t>
      </w:r>
      <w:r w:rsidR="00A874AF" w:rsidRPr="00A874AF">
        <w:rPr>
          <w:rFonts w:ascii="Arial" w:hAnsi="Arial" w:cs="Arial"/>
          <w:bCs/>
          <w:color w:val="000000"/>
          <w:sz w:val="20"/>
        </w:rPr>
        <w:t>g</w:t>
      </w:r>
      <w:r w:rsidRPr="00A874AF">
        <w:rPr>
          <w:rFonts w:ascii="Arial" w:hAnsi="Arial" w:cs="Arial"/>
          <w:bCs/>
          <w:color w:val="000000"/>
          <w:sz w:val="20"/>
        </w:rPr>
        <w:t>.</w:t>
      </w:r>
      <w:r w:rsidR="00B0196F">
        <w:rPr>
          <w:rFonts w:ascii="Arial" w:hAnsi="Arial" w:cs="Arial"/>
          <w:bCs/>
          <w:color w:val="000000"/>
          <w:sz w:val="20"/>
        </w:rPr>
        <w:t xml:space="preserve"> Coverage values reached up to 2</w:t>
      </w:r>
      <w:r w:rsidR="003A43D9">
        <w:rPr>
          <w:rFonts w:ascii="Arial" w:hAnsi="Arial" w:cs="Arial"/>
          <w:bCs/>
          <w:color w:val="000000"/>
          <w:sz w:val="20"/>
        </w:rPr>
        <w:t>,</w:t>
      </w:r>
      <w:r w:rsidR="00B0196F">
        <w:rPr>
          <w:rFonts w:ascii="Arial" w:hAnsi="Arial" w:cs="Arial"/>
          <w:bCs/>
          <w:color w:val="000000"/>
          <w:sz w:val="20"/>
        </w:rPr>
        <w:t>247</w:t>
      </w:r>
      <w:r w:rsidR="000C3D32">
        <w:rPr>
          <w:rFonts w:ascii="Arial" w:hAnsi="Arial" w:cs="Arial"/>
          <w:bCs/>
          <w:color w:val="000000"/>
          <w:sz w:val="20"/>
        </w:rPr>
        <w:t xml:space="preserve"> and the</w:t>
      </w:r>
      <w:r w:rsidR="00960A7E">
        <w:rPr>
          <w:rFonts w:ascii="Arial" w:hAnsi="Arial" w:cs="Arial"/>
          <w:bCs/>
          <w:color w:val="000000"/>
          <w:sz w:val="20"/>
        </w:rPr>
        <w:t>i</w:t>
      </w:r>
      <w:r w:rsidR="000C3D32">
        <w:rPr>
          <w:rFonts w:ascii="Arial" w:hAnsi="Arial" w:cs="Arial"/>
          <w:bCs/>
          <w:color w:val="000000"/>
          <w:sz w:val="20"/>
        </w:rPr>
        <w:t>r average was above 1,000.</w:t>
      </w:r>
    </w:p>
    <w:p w14:paraId="296B27DC" w14:textId="77777777" w:rsidR="00446D35" w:rsidRDefault="00446D35" w:rsidP="005B4178">
      <w:pPr>
        <w:rPr>
          <w:rFonts w:ascii="Arial" w:hAnsi="Arial" w:cs="Arial"/>
          <w:b/>
          <w:sz w:val="22"/>
          <w:szCs w:val="22"/>
        </w:rPr>
      </w:pPr>
    </w:p>
    <w:p w14:paraId="5477DEE5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5AECAE4" w14:textId="7ED0A852" w:rsidR="005B4178" w:rsidRDefault="005B28EE" w:rsidP="005B28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  <w:lang w:val="fr-FR" w:eastAsia="fr-FR"/>
        </w:rPr>
        <w:drawing>
          <wp:inline distT="0" distB="0" distL="0" distR="0" wp14:anchorId="25D63C1D" wp14:editId="21EFC9A1">
            <wp:extent cx="5690382" cy="2407118"/>
            <wp:effectExtent l="0" t="0" r="5715" b="0"/>
            <wp:docPr id="8391176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17682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543" cy="241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3C2E" w14:textId="50DCB5DA" w:rsidR="005B4178" w:rsidRPr="00A874AF" w:rsidRDefault="00446D35" w:rsidP="005B417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 w:val="20"/>
        </w:rPr>
      </w:pPr>
      <w:r w:rsidRPr="00A874AF">
        <w:rPr>
          <w:rFonts w:ascii="Arial" w:hAnsi="Arial" w:cs="Arial"/>
          <w:b/>
          <w:color w:val="000000"/>
          <w:sz w:val="20"/>
        </w:rPr>
        <w:t>Figure 2</w:t>
      </w:r>
      <w:r w:rsidR="005B4178" w:rsidRPr="00A874AF">
        <w:rPr>
          <w:rFonts w:ascii="Arial" w:hAnsi="Arial" w:cs="Arial"/>
          <w:b/>
          <w:color w:val="000000"/>
          <w:sz w:val="20"/>
        </w:rPr>
        <w:t>.</w:t>
      </w:r>
      <w:r w:rsidR="005B4178" w:rsidRPr="00A874AF">
        <w:rPr>
          <w:rFonts w:ascii="Arial" w:hAnsi="Arial" w:cs="Arial"/>
          <w:bCs/>
          <w:color w:val="000000"/>
          <w:sz w:val="20"/>
        </w:rPr>
        <w:t xml:space="preserve"> Genome map of </w:t>
      </w:r>
      <w:proofErr w:type="spellStart"/>
      <w:r w:rsidR="005B4178" w:rsidRPr="005F4366">
        <w:rPr>
          <w:rFonts w:ascii="Arial" w:hAnsi="Arial" w:cs="Arial"/>
          <w:bCs/>
          <w:iCs/>
          <w:color w:val="000000"/>
          <w:sz w:val="20"/>
        </w:rPr>
        <w:t>Methanosarcina</w:t>
      </w:r>
      <w:proofErr w:type="spellEnd"/>
      <w:r w:rsidR="005B4178" w:rsidRPr="00A874AF">
        <w:rPr>
          <w:rFonts w:ascii="Arial" w:hAnsi="Arial" w:cs="Arial"/>
          <w:bCs/>
          <w:i/>
          <w:color w:val="000000"/>
          <w:sz w:val="20"/>
        </w:rPr>
        <w:t xml:space="preserve"> </w:t>
      </w:r>
      <w:r w:rsidR="005B4178" w:rsidRPr="00A874AF">
        <w:rPr>
          <w:rFonts w:ascii="Arial" w:hAnsi="Arial" w:cs="Arial"/>
          <w:bCs/>
          <w:color w:val="000000"/>
          <w:sz w:val="20"/>
        </w:rPr>
        <w:t>spindle-shaped virus 1</w:t>
      </w:r>
      <w:r w:rsidR="004F4AA3" w:rsidRPr="00A874AF">
        <w:rPr>
          <w:rFonts w:ascii="Arial" w:hAnsi="Arial" w:cs="Arial"/>
          <w:bCs/>
          <w:color w:val="000000"/>
          <w:sz w:val="20"/>
        </w:rPr>
        <w:t>, with putative protein functions</w:t>
      </w:r>
      <w:r w:rsidR="005B4178" w:rsidRPr="00A874AF">
        <w:rPr>
          <w:rFonts w:ascii="Arial" w:hAnsi="Arial" w:cs="Arial"/>
          <w:bCs/>
          <w:color w:val="000000"/>
          <w:sz w:val="20"/>
        </w:rPr>
        <w:t xml:space="preserve">. </w:t>
      </w:r>
      <w:r w:rsidR="005B4178" w:rsidRPr="00A874AF">
        <w:rPr>
          <w:rFonts w:ascii="Arial" w:hAnsi="Arial" w:cs="Arial"/>
          <w:sz w:val="20"/>
        </w:rPr>
        <w:t xml:space="preserve">Abbreviations: </w:t>
      </w:r>
      <w:proofErr w:type="spellStart"/>
      <w:r w:rsidR="005B4178" w:rsidRPr="00A874AF">
        <w:rPr>
          <w:rFonts w:ascii="Arial" w:hAnsi="Arial" w:cs="Arial"/>
          <w:sz w:val="20"/>
        </w:rPr>
        <w:t>RepInit</w:t>
      </w:r>
      <w:proofErr w:type="spellEnd"/>
      <w:r w:rsidR="005B4178" w:rsidRPr="00A874AF">
        <w:rPr>
          <w:rFonts w:ascii="Arial" w:hAnsi="Arial" w:cs="Arial"/>
          <w:sz w:val="20"/>
        </w:rPr>
        <w:t>: Rolling-circle replication initiation endonuclease Rep; MCP spindle: homologous to a major coat protein of a previously characterized spindle-shaped virus.</w:t>
      </w:r>
    </w:p>
    <w:p w14:paraId="36D3A91F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710BE034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6FA511D7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2AAA5520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 w:rsidRPr="008F6791">
        <w:rPr>
          <w:rFonts w:ascii="Arial" w:hAnsi="Arial" w:cs="Arial"/>
          <w:noProof/>
          <w:color w:val="0000FF"/>
          <w:sz w:val="20"/>
          <w:lang w:val="fr-FR" w:eastAsia="fr-FR"/>
        </w:rPr>
        <w:lastRenderedPageBreak/>
        <w:drawing>
          <wp:inline distT="0" distB="0" distL="0" distR="0" wp14:anchorId="0ED3EBB4" wp14:editId="7306135B">
            <wp:extent cx="5731510" cy="24638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7561" w14:textId="77777777" w:rsidR="005B4178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</w:p>
    <w:p w14:paraId="37F3F264" w14:textId="3244B465" w:rsidR="005B4178" w:rsidRPr="00A874AF" w:rsidRDefault="005B4178" w:rsidP="005B4178">
      <w:pPr>
        <w:pStyle w:val="BodyTextIndent"/>
        <w:spacing w:before="120" w:after="120"/>
        <w:ind w:left="0" w:firstLine="0"/>
        <w:rPr>
          <w:rFonts w:ascii="Arial" w:hAnsi="Arial" w:cs="Arial"/>
          <w:sz w:val="20"/>
        </w:rPr>
      </w:pPr>
      <w:r w:rsidRPr="00A874AF">
        <w:rPr>
          <w:rFonts w:ascii="Arial" w:hAnsi="Arial" w:cs="Arial"/>
          <w:b/>
          <w:bCs/>
          <w:sz w:val="20"/>
        </w:rPr>
        <w:t xml:space="preserve">Figure </w:t>
      </w:r>
      <w:r w:rsidR="00446D35" w:rsidRPr="00A874AF">
        <w:rPr>
          <w:rFonts w:ascii="Arial" w:hAnsi="Arial" w:cs="Arial"/>
          <w:b/>
          <w:bCs/>
          <w:sz w:val="20"/>
        </w:rPr>
        <w:t>3</w:t>
      </w:r>
      <w:r w:rsidRPr="00A874AF">
        <w:rPr>
          <w:rFonts w:ascii="Arial" w:hAnsi="Arial" w:cs="Arial"/>
          <w:b/>
          <w:bCs/>
          <w:sz w:val="20"/>
        </w:rPr>
        <w:t>.</w:t>
      </w:r>
      <w:r w:rsidRPr="00A874AF">
        <w:rPr>
          <w:rFonts w:ascii="Arial" w:hAnsi="Arial" w:cs="Arial"/>
          <w:sz w:val="20"/>
        </w:rPr>
        <w:t xml:space="preserve"> Genome map of </w:t>
      </w:r>
      <w:proofErr w:type="spellStart"/>
      <w:r w:rsidRPr="005F4366">
        <w:rPr>
          <w:rFonts w:ascii="Arial" w:hAnsi="Arial" w:cs="Arial"/>
          <w:iCs/>
          <w:sz w:val="20"/>
        </w:rPr>
        <w:t>Methanosarcina</w:t>
      </w:r>
      <w:proofErr w:type="spellEnd"/>
      <w:r w:rsidRPr="00A874AF">
        <w:rPr>
          <w:rFonts w:ascii="Arial" w:hAnsi="Arial" w:cs="Arial"/>
          <w:i/>
          <w:sz w:val="20"/>
        </w:rPr>
        <w:t xml:space="preserve"> </w:t>
      </w:r>
      <w:r w:rsidRPr="00A874AF">
        <w:rPr>
          <w:rFonts w:ascii="Arial" w:hAnsi="Arial" w:cs="Arial"/>
          <w:sz w:val="20"/>
        </w:rPr>
        <w:t xml:space="preserve">spindle-shaped virus 1 and its comparison with other </w:t>
      </w:r>
      <w:r w:rsidRPr="00A874AF">
        <w:rPr>
          <w:rFonts w:ascii="Arial" w:hAnsi="Arial" w:cs="Arial"/>
          <w:iCs/>
          <w:sz w:val="20"/>
        </w:rPr>
        <w:t>archaeal spindle-shaped viruses</w:t>
      </w:r>
      <w:r w:rsidRPr="00A874AF">
        <w:rPr>
          <w:rFonts w:ascii="Arial" w:hAnsi="Arial" w:cs="Arial"/>
          <w:sz w:val="20"/>
        </w:rPr>
        <w:t xml:space="preserve">. Homologous regions based on </w:t>
      </w:r>
      <w:proofErr w:type="spellStart"/>
      <w:r w:rsidRPr="00A874AF">
        <w:rPr>
          <w:rFonts w:ascii="Arial" w:hAnsi="Arial" w:cs="Arial"/>
          <w:sz w:val="20"/>
        </w:rPr>
        <w:t>tblastx</w:t>
      </w:r>
      <w:proofErr w:type="spellEnd"/>
      <w:r w:rsidRPr="00A874AF">
        <w:rPr>
          <w:rFonts w:ascii="Arial" w:hAnsi="Arial" w:cs="Arial"/>
          <w:sz w:val="20"/>
        </w:rPr>
        <w:t xml:space="preserve"> comparison are connected through shadings with colors corresponding to % identity (the key is provided on the top).</w:t>
      </w:r>
      <w:r w:rsidR="009929A7" w:rsidRPr="00A874AF">
        <w:rPr>
          <w:rFonts w:ascii="Arial" w:hAnsi="Arial" w:cs="Arial"/>
          <w:sz w:val="20"/>
        </w:rPr>
        <w:t xml:space="preserve"> No significant similarity is thus detected between MetSSV1 and other known spindle-shaped archaeal viruses.</w:t>
      </w:r>
    </w:p>
    <w:p w14:paraId="24A6AC3D" w14:textId="77777777" w:rsidR="005B4178" w:rsidRPr="00AD608B" w:rsidRDefault="005B4178" w:rsidP="005B4178">
      <w:pPr>
        <w:pStyle w:val="BodyTextIndent"/>
        <w:spacing w:before="120" w:after="120"/>
        <w:ind w:left="0" w:firstLine="0"/>
        <w:rPr>
          <w:rFonts w:ascii="Times New Roman" w:hAnsi="Times New Roman"/>
        </w:rPr>
      </w:pPr>
    </w:p>
    <w:p w14:paraId="292A65B2" w14:textId="019BB010" w:rsidR="005B4178" w:rsidRDefault="009B7E9B" w:rsidP="00A874AF">
      <w:pPr>
        <w:pStyle w:val="BodyTextIndent"/>
        <w:spacing w:before="120" w:after="120"/>
        <w:ind w:left="0" w:firstLine="0"/>
        <w:jc w:val="center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noProof/>
          <w:color w:val="0000FF"/>
          <w:sz w:val="20"/>
          <w:lang w:val="fr-FR" w:eastAsia="fr-FR"/>
        </w:rPr>
        <w:drawing>
          <wp:inline distT="0" distB="0" distL="0" distR="0" wp14:anchorId="3220F97E" wp14:editId="70C7B800">
            <wp:extent cx="5708836" cy="3156395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496" cy="3167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8A1BF" w14:textId="2EFE6725" w:rsidR="005B4178" w:rsidRPr="00A874AF" w:rsidRDefault="00446D35" w:rsidP="005B4178">
      <w:pPr>
        <w:rPr>
          <w:rFonts w:ascii="Aptos" w:hAnsi="Aptos"/>
          <w:sz w:val="20"/>
          <w:szCs w:val="20"/>
        </w:rPr>
      </w:pPr>
      <w:r w:rsidRPr="00A874AF">
        <w:rPr>
          <w:rFonts w:ascii="Arial" w:hAnsi="Arial" w:cs="Arial"/>
          <w:b/>
          <w:bCs/>
          <w:sz w:val="20"/>
          <w:szCs w:val="20"/>
        </w:rPr>
        <w:t>Figure 4</w:t>
      </w:r>
      <w:r w:rsidR="005B4178" w:rsidRPr="00A874AF">
        <w:rPr>
          <w:rFonts w:ascii="Arial" w:hAnsi="Arial" w:cs="Arial"/>
          <w:b/>
          <w:bCs/>
          <w:sz w:val="20"/>
          <w:szCs w:val="20"/>
        </w:rPr>
        <w:t xml:space="preserve">. </w:t>
      </w:r>
      <w:r w:rsidR="005B4178" w:rsidRPr="00A874AF">
        <w:rPr>
          <w:rFonts w:ascii="Arial" w:hAnsi="Arial" w:cs="Arial"/>
          <w:sz w:val="20"/>
          <w:szCs w:val="20"/>
        </w:rPr>
        <w:t xml:space="preserve">Classification of </w:t>
      </w:r>
      <w:proofErr w:type="spellStart"/>
      <w:r w:rsidR="005B4178" w:rsidRPr="005F4366">
        <w:rPr>
          <w:rFonts w:ascii="Arial" w:hAnsi="Arial" w:cs="Arial"/>
          <w:iCs/>
          <w:sz w:val="20"/>
          <w:szCs w:val="20"/>
        </w:rPr>
        <w:t>Methanosarcina</w:t>
      </w:r>
      <w:proofErr w:type="spellEnd"/>
      <w:r w:rsidR="005B4178" w:rsidRPr="00A874AF">
        <w:rPr>
          <w:rFonts w:ascii="Arial" w:hAnsi="Arial" w:cs="Arial"/>
          <w:sz w:val="20"/>
          <w:szCs w:val="20"/>
        </w:rPr>
        <w:t xml:space="preserve"> spindle-shaped virus 1. The Viral Proteomic Tree (</w:t>
      </w:r>
      <w:proofErr w:type="spellStart"/>
      <w:r w:rsidR="005B4178" w:rsidRPr="00A874AF">
        <w:rPr>
          <w:rFonts w:ascii="Arial" w:hAnsi="Arial" w:cs="Arial"/>
          <w:sz w:val="20"/>
          <w:szCs w:val="20"/>
        </w:rPr>
        <w:t>ViPTree</w:t>
      </w:r>
      <w:proofErr w:type="spellEnd"/>
      <w:r w:rsidR="005B4178" w:rsidRPr="00A874AF">
        <w:rPr>
          <w:rFonts w:ascii="Arial" w:hAnsi="Arial" w:cs="Arial"/>
          <w:sz w:val="20"/>
          <w:szCs w:val="20"/>
        </w:rPr>
        <w:t xml:space="preserve">) of archaeal spindle-shaped viruses. The tree is constructed using BIONJ based on all-versus-all genomic similarity matrix, and mid-point rooted. Branch lengths are log-scaled. The new family described in the proposal is highlighted with an orange </w:t>
      </w:r>
      <w:r w:rsidR="00216571">
        <w:rPr>
          <w:rFonts w:ascii="Arial" w:hAnsi="Arial" w:cs="Arial"/>
          <w:sz w:val="20"/>
          <w:szCs w:val="20"/>
        </w:rPr>
        <w:t>color</w:t>
      </w:r>
      <w:r w:rsidR="005B4178" w:rsidRPr="00A874AF">
        <w:rPr>
          <w:rFonts w:ascii="Arial" w:hAnsi="Arial" w:cs="Arial"/>
          <w:sz w:val="20"/>
          <w:szCs w:val="20"/>
        </w:rPr>
        <w:t>.</w:t>
      </w:r>
    </w:p>
    <w:p w14:paraId="13A9C52F" w14:textId="77777777" w:rsidR="005B4178" w:rsidRPr="005B4178" w:rsidRDefault="005B4178" w:rsidP="005B4178">
      <w:pPr>
        <w:rPr>
          <w:rFonts w:ascii="Aptos" w:hAnsi="Aptos"/>
        </w:rPr>
      </w:pPr>
    </w:p>
    <w:sectPr w:rsidR="005B4178" w:rsidRPr="005B4178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1808" w14:textId="77777777" w:rsidR="00C873DB" w:rsidRDefault="00C873DB">
      <w:r>
        <w:separator/>
      </w:r>
    </w:p>
  </w:endnote>
  <w:endnote w:type="continuationSeparator" w:id="0">
    <w:p w14:paraId="20725872" w14:textId="77777777" w:rsidR="00C873DB" w:rsidRDefault="00C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403AC758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250A51" w:rsidRPr="00250A51">
          <w:rPr>
            <w:rFonts w:ascii="Aptos" w:hAnsi="Aptos"/>
            <w:b/>
            <w:bCs/>
            <w:noProof/>
            <w:sz w:val="16"/>
            <w:szCs w:val="16"/>
          </w:rPr>
          <w:t>6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EC61" w14:textId="77777777" w:rsidR="00C873DB" w:rsidRDefault="00C873DB">
      <w:r>
        <w:separator/>
      </w:r>
    </w:p>
  </w:footnote>
  <w:footnote w:type="continuationSeparator" w:id="0">
    <w:p w14:paraId="1C59F0D7" w14:textId="77777777" w:rsidR="00C873DB" w:rsidRDefault="00C8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0A16"/>
    <w:multiLevelType w:val="hybridMultilevel"/>
    <w:tmpl w:val="BEF09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4FC3"/>
    <w:multiLevelType w:val="hybridMultilevel"/>
    <w:tmpl w:val="684A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73301">
    <w:abstractNumId w:val="1"/>
  </w:num>
  <w:num w:numId="2" w16cid:durableId="262961738">
    <w:abstractNumId w:val="5"/>
  </w:num>
  <w:num w:numId="3" w16cid:durableId="753018010">
    <w:abstractNumId w:val="2"/>
  </w:num>
  <w:num w:numId="4" w16cid:durableId="895356840">
    <w:abstractNumId w:val="3"/>
  </w:num>
  <w:num w:numId="5" w16cid:durableId="1337919898">
    <w:abstractNumId w:val="4"/>
  </w:num>
  <w:num w:numId="6" w16cid:durableId="14701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2845"/>
    <w:rsid w:val="00017BF9"/>
    <w:rsid w:val="00035A87"/>
    <w:rsid w:val="000449DB"/>
    <w:rsid w:val="0008012E"/>
    <w:rsid w:val="00087595"/>
    <w:rsid w:val="000A146A"/>
    <w:rsid w:val="000A7027"/>
    <w:rsid w:val="000B5D78"/>
    <w:rsid w:val="000B6878"/>
    <w:rsid w:val="000C3D32"/>
    <w:rsid w:val="000F2D2A"/>
    <w:rsid w:val="000F51F4"/>
    <w:rsid w:val="000F7067"/>
    <w:rsid w:val="00117C72"/>
    <w:rsid w:val="0013113D"/>
    <w:rsid w:val="001322FC"/>
    <w:rsid w:val="001436ED"/>
    <w:rsid w:val="00164BCF"/>
    <w:rsid w:val="00171083"/>
    <w:rsid w:val="00172351"/>
    <w:rsid w:val="0019105D"/>
    <w:rsid w:val="001D3E3E"/>
    <w:rsid w:val="00200070"/>
    <w:rsid w:val="00216571"/>
    <w:rsid w:val="00220A26"/>
    <w:rsid w:val="002312CE"/>
    <w:rsid w:val="0023149A"/>
    <w:rsid w:val="00234F8A"/>
    <w:rsid w:val="0023696B"/>
    <w:rsid w:val="00250A51"/>
    <w:rsid w:val="002534E8"/>
    <w:rsid w:val="0025498B"/>
    <w:rsid w:val="00272AA7"/>
    <w:rsid w:val="00273642"/>
    <w:rsid w:val="00296DA3"/>
    <w:rsid w:val="002A5A83"/>
    <w:rsid w:val="002B031A"/>
    <w:rsid w:val="00315914"/>
    <w:rsid w:val="00327E73"/>
    <w:rsid w:val="00335A9D"/>
    <w:rsid w:val="00335E6A"/>
    <w:rsid w:val="00355CE0"/>
    <w:rsid w:val="00363A30"/>
    <w:rsid w:val="0037243A"/>
    <w:rsid w:val="00382FE8"/>
    <w:rsid w:val="00383BBF"/>
    <w:rsid w:val="0038593F"/>
    <w:rsid w:val="003A166F"/>
    <w:rsid w:val="003A18C5"/>
    <w:rsid w:val="003A43D9"/>
    <w:rsid w:val="003A5ED7"/>
    <w:rsid w:val="003B3832"/>
    <w:rsid w:val="003C5428"/>
    <w:rsid w:val="0040264D"/>
    <w:rsid w:val="0043110C"/>
    <w:rsid w:val="00437970"/>
    <w:rsid w:val="00446D35"/>
    <w:rsid w:val="00471256"/>
    <w:rsid w:val="00482127"/>
    <w:rsid w:val="004A105A"/>
    <w:rsid w:val="004A1718"/>
    <w:rsid w:val="004B25CC"/>
    <w:rsid w:val="004F2F1E"/>
    <w:rsid w:val="004F3196"/>
    <w:rsid w:val="004F4AA3"/>
    <w:rsid w:val="00536426"/>
    <w:rsid w:val="00543F86"/>
    <w:rsid w:val="0058465A"/>
    <w:rsid w:val="00590DF3"/>
    <w:rsid w:val="005A3E84"/>
    <w:rsid w:val="005A54C3"/>
    <w:rsid w:val="005B28EE"/>
    <w:rsid w:val="005B4178"/>
    <w:rsid w:val="005F4366"/>
    <w:rsid w:val="006043FB"/>
    <w:rsid w:val="00647814"/>
    <w:rsid w:val="0067795B"/>
    <w:rsid w:val="006809D0"/>
    <w:rsid w:val="00683D0C"/>
    <w:rsid w:val="006B07EF"/>
    <w:rsid w:val="006C0F51"/>
    <w:rsid w:val="006C5D07"/>
    <w:rsid w:val="006D18F6"/>
    <w:rsid w:val="006D428E"/>
    <w:rsid w:val="00723577"/>
    <w:rsid w:val="0072682D"/>
    <w:rsid w:val="00736440"/>
    <w:rsid w:val="00737875"/>
    <w:rsid w:val="00740A3F"/>
    <w:rsid w:val="00744A19"/>
    <w:rsid w:val="007757FD"/>
    <w:rsid w:val="00780F1E"/>
    <w:rsid w:val="00797C60"/>
    <w:rsid w:val="007B0F70"/>
    <w:rsid w:val="007B6511"/>
    <w:rsid w:val="007E0C23"/>
    <w:rsid w:val="007E0EF5"/>
    <w:rsid w:val="007E667B"/>
    <w:rsid w:val="00804B29"/>
    <w:rsid w:val="00822B3A"/>
    <w:rsid w:val="00824208"/>
    <w:rsid w:val="008308A0"/>
    <w:rsid w:val="008521DC"/>
    <w:rsid w:val="00852D43"/>
    <w:rsid w:val="00854AE0"/>
    <w:rsid w:val="00865315"/>
    <w:rsid w:val="008719FD"/>
    <w:rsid w:val="008815EE"/>
    <w:rsid w:val="008A22E9"/>
    <w:rsid w:val="008B43B1"/>
    <w:rsid w:val="008F51E2"/>
    <w:rsid w:val="00901EBC"/>
    <w:rsid w:val="00903048"/>
    <w:rsid w:val="009054FE"/>
    <w:rsid w:val="009078FF"/>
    <w:rsid w:val="009108B3"/>
    <w:rsid w:val="009457C8"/>
    <w:rsid w:val="00952459"/>
    <w:rsid w:val="00953FFE"/>
    <w:rsid w:val="00960A7E"/>
    <w:rsid w:val="0096333C"/>
    <w:rsid w:val="00964F7C"/>
    <w:rsid w:val="009703AF"/>
    <w:rsid w:val="009736BD"/>
    <w:rsid w:val="009741D1"/>
    <w:rsid w:val="00976E37"/>
    <w:rsid w:val="009929A7"/>
    <w:rsid w:val="009A3B4A"/>
    <w:rsid w:val="009A5DDD"/>
    <w:rsid w:val="009B40D1"/>
    <w:rsid w:val="009B7E9B"/>
    <w:rsid w:val="009F3CA6"/>
    <w:rsid w:val="009F7856"/>
    <w:rsid w:val="00A10BA1"/>
    <w:rsid w:val="00A174CC"/>
    <w:rsid w:val="00A2357C"/>
    <w:rsid w:val="00A443CA"/>
    <w:rsid w:val="00A76B93"/>
    <w:rsid w:val="00A77B8E"/>
    <w:rsid w:val="00A82FBB"/>
    <w:rsid w:val="00A874AF"/>
    <w:rsid w:val="00AA4711"/>
    <w:rsid w:val="00AB1077"/>
    <w:rsid w:val="00AD2884"/>
    <w:rsid w:val="00AD5A3A"/>
    <w:rsid w:val="00AD759B"/>
    <w:rsid w:val="00AE2E79"/>
    <w:rsid w:val="00AE528C"/>
    <w:rsid w:val="00AF4998"/>
    <w:rsid w:val="00B0196F"/>
    <w:rsid w:val="00B03B7F"/>
    <w:rsid w:val="00B1187F"/>
    <w:rsid w:val="00B35CC8"/>
    <w:rsid w:val="00B47589"/>
    <w:rsid w:val="00B54D20"/>
    <w:rsid w:val="00B56AC2"/>
    <w:rsid w:val="00B60C9A"/>
    <w:rsid w:val="00B639E8"/>
    <w:rsid w:val="00B8749B"/>
    <w:rsid w:val="00BB3992"/>
    <w:rsid w:val="00BD6944"/>
    <w:rsid w:val="00BD7967"/>
    <w:rsid w:val="00BE4F5A"/>
    <w:rsid w:val="00C55633"/>
    <w:rsid w:val="00C873DB"/>
    <w:rsid w:val="00C95FB7"/>
    <w:rsid w:val="00CB0FC9"/>
    <w:rsid w:val="00CF59EA"/>
    <w:rsid w:val="00D04287"/>
    <w:rsid w:val="00D062BE"/>
    <w:rsid w:val="00D10857"/>
    <w:rsid w:val="00D13AD5"/>
    <w:rsid w:val="00D23567"/>
    <w:rsid w:val="00D23C88"/>
    <w:rsid w:val="00D31347"/>
    <w:rsid w:val="00D45E68"/>
    <w:rsid w:val="00D46663"/>
    <w:rsid w:val="00D46737"/>
    <w:rsid w:val="00D502E8"/>
    <w:rsid w:val="00D726E4"/>
    <w:rsid w:val="00D743DC"/>
    <w:rsid w:val="00D77E1C"/>
    <w:rsid w:val="00DD58AA"/>
    <w:rsid w:val="00E034BE"/>
    <w:rsid w:val="00E37077"/>
    <w:rsid w:val="00E450A3"/>
    <w:rsid w:val="00E50727"/>
    <w:rsid w:val="00E801C6"/>
    <w:rsid w:val="00E907FD"/>
    <w:rsid w:val="00EA32A0"/>
    <w:rsid w:val="00ED4569"/>
    <w:rsid w:val="00EE484F"/>
    <w:rsid w:val="00EF2448"/>
    <w:rsid w:val="00F110F7"/>
    <w:rsid w:val="00F711CE"/>
    <w:rsid w:val="00F74510"/>
    <w:rsid w:val="00F9028E"/>
    <w:rsid w:val="00F911F1"/>
    <w:rsid w:val="00F927FD"/>
    <w:rsid w:val="00FA1D49"/>
    <w:rsid w:val="00FA1DC3"/>
    <w:rsid w:val="00FE08F9"/>
    <w:rsid w:val="00FE522E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34F8A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4F8A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ictv.global/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D1EC-1C9E-4702-BD8B-DC41F08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Mart  KRUPOVIC</cp:lastModifiedBy>
  <cp:revision>10</cp:revision>
  <dcterms:created xsi:type="dcterms:W3CDTF">2024-10-02T16:55:00Z</dcterms:created>
  <dcterms:modified xsi:type="dcterms:W3CDTF">2024-10-03T08:57:00Z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