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18C076F" w:rsidR="00A174CC" w:rsidRDefault="00B37ED8">
      <w:pPr>
        <w:rPr>
          <w:rFonts w:ascii="Aptos" w:hAnsi="Aptos" w:cs="Arial"/>
          <w:b/>
          <w:color w:val="000000"/>
          <w:sz w:val="20"/>
          <w:szCs w:val="20"/>
        </w:rPr>
      </w:pPr>
      <w:hyperlink r:id="rId9" w:history="1"/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 w:rsidR="00BE4F5A">
        <w:rPr>
          <w:rFonts w:ascii="Aptos" w:hAnsi="Aptos" w:cs="Arial"/>
          <w:b/>
          <w:color w:val="000000"/>
          <w:sz w:val="20"/>
          <w:szCs w:val="20"/>
        </w:rPr>
        <w:t>a</w:t>
      </w:r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 w:rsidR="00BE4F5A"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7503"/>
        <w:gridCol w:w="10"/>
      </w:tblGrid>
      <w:tr w:rsidR="00E37077" w:rsidRPr="00C95FB7" w14:paraId="3BAAFFE7" w14:textId="77777777" w:rsidTr="008C5971">
        <w:trPr>
          <w:gridAfter w:val="1"/>
          <w:wAfter w:w="10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vAlign w:val="center"/>
          </w:tcPr>
          <w:p w14:paraId="693BF175" w14:textId="317E63F2" w:rsidR="00E37077" w:rsidRPr="001D0007" w:rsidRDefault="008C5971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 xml:space="preserve">Reclassification of </w:t>
            </w:r>
            <w:r w:rsidR="00814432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 xml:space="preserve"> </w:t>
            </w:r>
            <w:r w:rsidR="00814432" w:rsidRPr="006F1E82">
              <w:rPr>
                <w:rFonts w:ascii="Aptos" w:hAnsi="Aptos" w:cs="Arial"/>
                <w:color w:val="000000" w:themeColor="text1"/>
                <w:sz w:val="20"/>
              </w:rPr>
              <w:t>tick-borne encephalitis viruses</w:t>
            </w:r>
            <w:r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 xml:space="preserve"> </w:t>
            </w:r>
            <w:r w:rsidRPr="008C5971">
              <w:rPr>
                <w:rFonts w:ascii="Aptos" w:hAnsi="Aptos" w:cs="Arial"/>
                <w:color w:val="000000" w:themeColor="text1"/>
                <w:sz w:val="20"/>
              </w:rPr>
              <w:t>(</w:t>
            </w:r>
            <w:r w:rsidRPr="008C5971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Flaviviridae: Ortho</w:t>
            </w:r>
            <w:r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f</w:t>
            </w:r>
            <w:r w:rsidRPr="008C5971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la</w:t>
            </w:r>
            <w:r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v</w:t>
            </w:r>
            <w:r w:rsidRPr="008C5971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ivirus</w:t>
            </w:r>
            <w:r w:rsidRPr="008C5971">
              <w:rPr>
                <w:rFonts w:ascii="Aptos" w:hAnsi="Aptos" w:cs="Arial"/>
                <w:color w:val="000000" w:themeColor="text1"/>
                <w:sz w:val="20"/>
              </w:rPr>
              <w:t xml:space="preserve">) </w:t>
            </w:r>
          </w:p>
        </w:tc>
      </w:tr>
      <w:tr w:rsidR="00E37077" w:rsidRPr="00C95FB7" w14:paraId="6479468A" w14:textId="77777777" w:rsidTr="008C5971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513" w:type="dxa"/>
            <w:gridSpan w:val="2"/>
          </w:tcPr>
          <w:p w14:paraId="3A9C1428" w14:textId="63EADEB7" w:rsidR="00E37077" w:rsidRPr="008C5971" w:rsidRDefault="00814432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Cs/>
                <w:sz w:val="20"/>
              </w:rPr>
            </w:pPr>
            <w:r w:rsidRPr="00814432">
              <w:rPr>
                <w:rFonts w:ascii="Aptos" w:hAnsi="Aptos" w:cs="Arial"/>
                <w:bCs/>
                <w:iCs/>
                <w:sz w:val="20"/>
              </w:rPr>
              <w:t>2025.007S.</w:t>
            </w:r>
            <w:r w:rsidR="00B3036C">
              <w:rPr>
                <w:rFonts w:ascii="Aptos" w:hAnsi="Aptos" w:cs="Arial"/>
                <w:bCs/>
                <w:iCs/>
                <w:sz w:val="20"/>
              </w:rPr>
              <w:t>A.</w:t>
            </w:r>
            <w:r w:rsidRPr="00814432">
              <w:rPr>
                <w:rFonts w:ascii="Aptos" w:hAnsi="Aptos" w:cs="Arial"/>
                <w:bCs/>
                <w:iCs/>
                <w:sz w:val="20"/>
              </w:rPr>
              <w:t>v3.Orthoflavivirus_2nsp_1spren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3685"/>
        <w:gridCol w:w="2410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7CF9823F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E17DEA">
        <w:trPr>
          <w:trHeight w:val="41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2C384EB" w14:textId="34CFE99C" w:rsidR="002D4340" w:rsidRPr="009A3B4A" w:rsidRDefault="002D4340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ame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F787B1" w14:textId="521CB6CE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Initials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1CF02AA" w14:textId="19C76424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DA5FEAF" w14:textId="11596DAE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1FC7102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E17DEA">
              <w:rPr>
                <w:rFonts w:ascii="Aptos" w:hAnsi="Aptos" w:cs="Arial"/>
                <w:b/>
                <w:sz w:val="20"/>
                <w:szCs w:val="20"/>
              </w:rPr>
              <w:t>.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 xml:space="preserve">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3441D2BA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E17DEA" w:rsidRPr="00E17DEA" w14:paraId="24E4F537" w14:textId="79E9BB15" w:rsidTr="00E17DEA">
        <w:tc>
          <w:tcPr>
            <w:tcW w:w="1271" w:type="dxa"/>
            <w:shd w:val="clear" w:color="auto" w:fill="FFFFFF" w:themeFill="background1"/>
            <w:vAlign w:val="center"/>
          </w:tcPr>
          <w:p w14:paraId="6EA9DED5" w14:textId="265C269B" w:rsidR="00E17DEA" w:rsidRPr="00E17DEA" w:rsidRDefault="00E17DEA" w:rsidP="00E17DEA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17DEA">
              <w:rPr>
                <w:rFonts w:ascii="Aptos" w:hAnsi="Aptos"/>
                <w:sz w:val="20"/>
                <w:szCs w:val="20"/>
              </w:rPr>
              <w:t>Bondaryuk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759B022" w14:textId="2A60F1A4" w:rsidR="00E17DEA" w:rsidRPr="00E17DEA" w:rsidRDefault="00E17DEA" w:rsidP="00E17DEA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E17DEA">
              <w:rPr>
                <w:rFonts w:ascii="Aptos" w:hAnsi="Aptos" w:cs="Arial"/>
                <w:color w:val="000000" w:themeColor="text1"/>
                <w:sz w:val="20"/>
                <w:szCs w:val="20"/>
              </w:rPr>
              <w:t>AN</w:t>
            </w:r>
          </w:p>
        </w:tc>
        <w:tc>
          <w:tcPr>
            <w:tcW w:w="3685" w:type="dxa"/>
            <w:shd w:val="clear" w:color="auto" w:fill="FFFFFF" w:themeFill="background1"/>
          </w:tcPr>
          <w:p w14:paraId="05D68F1D" w14:textId="3152BE5C" w:rsidR="00E17DEA" w:rsidRPr="00E17DEA" w:rsidRDefault="00E17DEA" w:rsidP="00E17DEA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E17DEA">
              <w:rPr>
                <w:rFonts w:ascii="Aptos" w:hAnsi="Aptos"/>
                <w:sz w:val="20"/>
                <w:szCs w:val="20"/>
              </w:rPr>
              <w:t xml:space="preserve">Irkutsk </w:t>
            </w:r>
            <w:proofErr w:type="spellStart"/>
            <w:r w:rsidRPr="00E17DEA">
              <w:rPr>
                <w:rFonts w:ascii="Aptos" w:hAnsi="Aptos"/>
                <w:sz w:val="20"/>
                <w:szCs w:val="20"/>
              </w:rPr>
              <w:t>Antiplague</w:t>
            </w:r>
            <w:proofErr w:type="spellEnd"/>
            <w:r w:rsidRPr="00E17DEA">
              <w:rPr>
                <w:rFonts w:ascii="Aptos" w:hAnsi="Aptos"/>
                <w:sz w:val="20"/>
                <w:szCs w:val="20"/>
              </w:rPr>
              <w:t xml:space="preserve"> Research Institute of Siberia and the Far East, Irkutsk, Russia</w:t>
            </w:r>
          </w:p>
        </w:tc>
        <w:tc>
          <w:tcPr>
            <w:tcW w:w="2410" w:type="dxa"/>
            <w:shd w:val="clear" w:color="auto" w:fill="FFFFFF" w:themeFill="background1"/>
          </w:tcPr>
          <w:p w14:paraId="133CF739" w14:textId="0010B345" w:rsidR="00E17DEA" w:rsidRPr="00E17DEA" w:rsidRDefault="00E17DEA" w:rsidP="00E17DEA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E17DEA">
              <w:rPr>
                <w:rFonts w:ascii="Aptos" w:hAnsi="Aptos"/>
                <w:sz w:val="20"/>
                <w:szCs w:val="20"/>
              </w:rPr>
              <w:t>ui.artem.ui@gmail.com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2DDF22B1" w:rsidR="00E17DEA" w:rsidRPr="00E17DEA" w:rsidRDefault="00E17DEA" w:rsidP="00E17DEA">
            <w:pPr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X</w:t>
            </w:r>
          </w:p>
        </w:tc>
      </w:tr>
      <w:tr w:rsidR="00E17DEA" w:rsidRPr="00E17DEA" w14:paraId="25991084" w14:textId="1F2FA2C1" w:rsidTr="00E17DEA">
        <w:tc>
          <w:tcPr>
            <w:tcW w:w="1271" w:type="dxa"/>
            <w:vAlign w:val="center"/>
          </w:tcPr>
          <w:p w14:paraId="7E9FF899" w14:textId="504337DC" w:rsidR="00E17DEA" w:rsidRPr="00E17DEA" w:rsidRDefault="00E17DEA" w:rsidP="00E17DEA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17DEA">
              <w:rPr>
                <w:rFonts w:ascii="Aptos" w:hAnsi="Aptos"/>
                <w:sz w:val="20"/>
                <w:szCs w:val="20"/>
              </w:rPr>
              <w:t>Andaev</w:t>
            </w:r>
            <w:proofErr w:type="spellEnd"/>
            <w:r w:rsidRPr="00E17DEA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65089F1" w14:textId="2952F60F" w:rsidR="00E17DEA" w:rsidRPr="00E17DEA" w:rsidRDefault="00E17DEA" w:rsidP="00E17DEA">
            <w:pPr>
              <w:rPr>
                <w:rFonts w:ascii="Aptos" w:hAnsi="Aptos" w:cs="Arial"/>
                <w:color w:val="000000" w:themeColor="text1"/>
                <w:sz w:val="18"/>
                <w:szCs w:val="18"/>
              </w:rPr>
            </w:pPr>
            <w:r w:rsidRPr="00E17DEA">
              <w:rPr>
                <w:rFonts w:ascii="Aptos" w:hAnsi="Aptos" w:cs="Arial"/>
                <w:color w:val="000000" w:themeColor="text1"/>
                <w:sz w:val="18"/>
                <w:szCs w:val="18"/>
              </w:rPr>
              <w:t>EI</w:t>
            </w:r>
          </w:p>
        </w:tc>
        <w:tc>
          <w:tcPr>
            <w:tcW w:w="3685" w:type="dxa"/>
          </w:tcPr>
          <w:p w14:paraId="5A10F992" w14:textId="4E5D9255" w:rsidR="00E17DEA" w:rsidRPr="00E17DEA" w:rsidRDefault="00E17DEA" w:rsidP="00E17DEA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E17DEA">
              <w:rPr>
                <w:rFonts w:ascii="Aptos" w:hAnsi="Aptos"/>
                <w:sz w:val="20"/>
                <w:szCs w:val="20"/>
              </w:rPr>
              <w:t xml:space="preserve">Irkutsk </w:t>
            </w:r>
            <w:proofErr w:type="spellStart"/>
            <w:r w:rsidRPr="00E17DEA">
              <w:rPr>
                <w:rFonts w:ascii="Aptos" w:hAnsi="Aptos"/>
                <w:sz w:val="20"/>
                <w:szCs w:val="20"/>
              </w:rPr>
              <w:t>Antiplague</w:t>
            </w:r>
            <w:proofErr w:type="spellEnd"/>
            <w:r w:rsidRPr="00E17DEA">
              <w:rPr>
                <w:rFonts w:ascii="Aptos" w:hAnsi="Aptos"/>
                <w:sz w:val="20"/>
                <w:szCs w:val="20"/>
              </w:rPr>
              <w:t xml:space="preserve"> Research Institute of Siberia and the Far East, Irkutsk, Russia</w:t>
            </w:r>
          </w:p>
        </w:tc>
        <w:tc>
          <w:tcPr>
            <w:tcW w:w="2410" w:type="dxa"/>
          </w:tcPr>
          <w:p w14:paraId="584336C5" w14:textId="1BBA0691" w:rsidR="00E17DEA" w:rsidRPr="00E17DEA" w:rsidRDefault="00E17DEA" w:rsidP="00E17DEA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E17DEA">
              <w:rPr>
                <w:rFonts w:ascii="Aptos" w:hAnsi="Aptos"/>
                <w:sz w:val="20"/>
                <w:szCs w:val="20"/>
              </w:rPr>
              <w:t>e.andaev@gmail.com</w:t>
            </w:r>
          </w:p>
        </w:tc>
        <w:tc>
          <w:tcPr>
            <w:tcW w:w="1106" w:type="dxa"/>
            <w:vAlign w:val="center"/>
          </w:tcPr>
          <w:p w14:paraId="01837D6A" w14:textId="61C52A51" w:rsidR="00E17DEA" w:rsidRPr="00E17DEA" w:rsidRDefault="00E17DEA" w:rsidP="00E17DEA">
            <w:pPr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E17DEA" w:rsidRPr="00E17DEA" w14:paraId="1B668FB3" w14:textId="2C6F00EF" w:rsidTr="00E17DEA">
        <w:tc>
          <w:tcPr>
            <w:tcW w:w="1271" w:type="dxa"/>
            <w:vAlign w:val="center"/>
          </w:tcPr>
          <w:p w14:paraId="7C1B4F79" w14:textId="74A66CFA" w:rsidR="00E17DEA" w:rsidRPr="00E17DEA" w:rsidRDefault="00E17DEA" w:rsidP="00E17DEA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17DEA">
              <w:rPr>
                <w:rFonts w:ascii="Aptos" w:hAnsi="Aptos"/>
                <w:sz w:val="20"/>
                <w:szCs w:val="20"/>
              </w:rPr>
              <w:t>Dzhioev</w:t>
            </w:r>
            <w:proofErr w:type="spellEnd"/>
            <w:r w:rsidRPr="00E17DEA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5E41446B" w14:textId="6600269A" w:rsidR="00E17DEA" w:rsidRPr="00E17DEA" w:rsidRDefault="00E17DEA" w:rsidP="00E17DEA">
            <w:pPr>
              <w:rPr>
                <w:rFonts w:ascii="Aptos" w:hAnsi="Aptos" w:cs="Arial"/>
                <w:color w:val="000000" w:themeColor="text1"/>
                <w:sz w:val="18"/>
                <w:szCs w:val="18"/>
              </w:rPr>
            </w:pPr>
            <w:r w:rsidRPr="00E17DEA">
              <w:rPr>
                <w:rFonts w:ascii="Aptos" w:hAnsi="Aptos" w:cs="Arial"/>
                <w:color w:val="000000" w:themeColor="text1"/>
                <w:sz w:val="18"/>
                <w:szCs w:val="18"/>
              </w:rPr>
              <w:t>YP</w:t>
            </w:r>
          </w:p>
        </w:tc>
        <w:tc>
          <w:tcPr>
            <w:tcW w:w="3685" w:type="dxa"/>
          </w:tcPr>
          <w:p w14:paraId="3EC4C5A6" w14:textId="76C3A895" w:rsidR="00E17DEA" w:rsidRPr="00E17DEA" w:rsidRDefault="00E17DEA" w:rsidP="00E17DEA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E17DEA">
              <w:rPr>
                <w:rFonts w:ascii="Aptos" w:hAnsi="Aptos"/>
                <w:sz w:val="20"/>
                <w:szCs w:val="20"/>
              </w:rPr>
              <w:t>Irkutsk State Medical University, Irkutsk, Russia</w:t>
            </w:r>
          </w:p>
        </w:tc>
        <w:tc>
          <w:tcPr>
            <w:tcW w:w="2410" w:type="dxa"/>
          </w:tcPr>
          <w:p w14:paraId="1DDF5257" w14:textId="4A9AB61E" w:rsidR="00E17DEA" w:rsidRPr="00E17DEA" w:rsidRDefault="00E17DEA" w:rsidP="00E17DEA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E17DEA">
              <w:rPr>
                <w:rFonts w:ascii="Aptos" w:hAnsi="Aptos"/>
                <w:sz w:val="20"/>
                <w:szCs w:val="20"/>
              </w:rPr>
              <w:t>alanir07@mail.ru</w:t>
            </w:r>
          </w:p>
        </w:tc>
        <w:tc>
          <w:tcPr>
            <w:tcW w:w="1106" w:type="dxa"/>
            <w:vAlign w:val="center"/>
          </w:tcPr>
          <w:p w14:paraId="398397DC" w14:textId="63F54794" w:rsidR="00E17DEA" w:rsidRPr="00E17DEA" w:rsidRDefault="00E17DEA" w:rsidP="00E17DEA">
            <w:pPr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E17DEA" w:rsidRPr="00E17DEA" w14:paraId="1EC2C947" w14:textId="08659965" w:rsidTr="00E17DEA">
        <w:tc>
          <w:tcPr>
            <w:tcW w:w="1271" w:type="dxa"/>
            <w:vAlign w:val="center"/>
          </w:tcPr>
          <w:p w14:paraId="48A3936E" w14:textId="7EC4E958" w:rsidR="00E17DEA" w:rsidRPr="00E17DEA" w:rsidRDefault="00E17DEA" w:rsidP="00E17DEA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17DEA">
              <w:rPr>
                <w:rFonts w:ascii="Aptos" w:hAnsi="Aptos"/>
                <w:sz w:val="20"/>
                <w:szCs w:val="20"/>
              </w:rPr>
              <w:t>Zlobin</w:t>
            </w:r>
            <w:proofErr w:type="spellEnd"/>
            <w:r w:rsidRPr="00E17DEA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BEC470C" w14:textId="126D096D" w:rsidR="00E17DEA" w:rsidRPr="00E17DEA" w:rsidRDefault="00E17DEA" w:rsidP="00E17DEA">
            <w:pPr>
              <w:rPr>
                <w:rFonts w:ascii="Aptos" w:hAnsi="Aptos" w:cs="Arial"/>
                <w:color w:val="000000" w:themeColor="text1"/>
                <w:sz w:val="18"/>
                <w:szCs w:val="18"/>
              </w:rPr>
            </w:pPr>
            <w:r w:rsidRPr="00E17DEA">
              <w:rPr>
                <w:rFonts w:ascii="Aptos" w:hAnsi="Aptos" w:cs="Arial"/>
                <w:color w:val="000000" w:themeColor="text1"/>
                <w:sz w:val="18"/>
                <w:szCs w:val="18"/>
              </w:rPr>
              <w:t>VI</w:t>
            </w:r>
          </w:p>
        </w:tc>
        <w:tc>
          <w:tcPr>
            <w:tcW w:w="3685" w:type="dxa"/>
          </w:tcPr>
          <w:p w14:paraId="465BAECA" w14:textId="4B2756F0" w:rsidR="00E17DEA" w:rsidRPr="00E17DEA" w:rsidRDefault="00E17DEA" w:rsidP="00E17DEA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E17DEA">
              <w:rPr>
                <w:rFonts w:ascii="Aptos" w:hAnsi="Aptos"/>
                <w:sz w:val="20"/>
                <w:szCs w:val="20"/>
              </w:rPr>
              <w:t>Irkutsk State Medical University, Irkutsk, Russia</w:t>
            </w:r>
          </w:p>
        </w:tc>
        <w:tc>
          <w:tcPr>
            <w:tcW w:w="2410" w:type="dxa"/>
          </w:tcPr>
          <w:p w14:paraId="464D4E54" w14:textId="2C4966AB" w:rsidR="00E17DEA" w:rsidRPr="00E17DEA" w:rsidRDefault="00E17DEA" w:rsidP="00E17DEA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E17DEA">
              <w:rPr>
                <w:rFonts w:ascii="Aptos" w:hAnsi="Aptos"/>
                <w:sz w:val="20"/>
                <w:szCs w:val="20"/>
              </w:rPr>
              <w:t>vizlobin@mail.ru</w:t>
            </w:r>
          </w:p>
        </w:tc>
        <w:tc>
          <w:tcPr>
            <w:tcW w:w="1106" w:type="dxa"/>
            <w:vAlign w:val="center"/>
          </w:tcPr>
          <w:p w14:paraId="3CBA77FB" w14:textId="2B04C666" w:rsidR="00E17DEA" w:rsidRPr="00E17DEA" w:rsidRDefault="00E17DEA" w:rsidP="00E17DEA">
            <w:pPr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E17DEA" w:rsidRPr="00E17DEA" w14:paraId="1E87AB62" w14:textId="5899AC2D" w:rsidTr="00E17DEA">
        <w:tc>
          <w:tcPr>
            <w:tcW w:w="1271" w:type="dxa"/>
            <w:vAlign w:val="center"/>
          </w:tcPr>
          <w:p w14:paraId="31B07DB0" w14:textId="12EA1241" w:rsidR="00E17DEA" w:rsidRPr="00E17DEA" w:rsidRDefault="00E17DEA" w:rsidP="00E17DEA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17DEA">
              <w:rPr>
                <w:rFonts w:ascii="Aptos" w:hAnsi="Aptos"/>
                <w:sz w:val="20"/>
                <w:szCs w:val="20"/>
              </w:rPr>
              <w:t>Tkachev</w:t>
            </w:r>
            <w:proofErr w:type="spellEnd"/>
            <w:r w:rsidRPr="00E17DEA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07E1446" w14:textId="75F31560" w:rsidR="00E17DEA" w:rsidRPr="00E17DEA" w:rsidRDefault="00E17DEA" w:rsidP="00E17DEA">
            <w:pPr>
              <w:rPr>
                <w:rFonts w:ascii="Aptos" w:hAnsi="Aptos" w:cs="Arial"/>
                <w:color w:val="000000" w:themeColor="text1"/>
                <w:sz w:val="18"/>
                <w:szCs w:val="18"/>
              </w:rPr>
            </w:pPr>
            <w:r w:rsidRPr="00E17DEA">
              <w:rPr>
                <w:rFonts w:ascii="Aptos" w:hAnsi="Aptos" w:cs="Arial"/>
                <w:color w:val="000000" w:themeColor="text1"/>
                <w:sz w:val="18"/>
                <w:szCs w:val="18"/>
              </w:rPr>
              <w:t>SE</w:t>
            </w:r>
          </w:p>
        </w:tc>
        <w:tc>
          <w:tcPr>
            <w:tcW w:w="3685" w:type="dxa"/>
          </w:tcPr>
          <w:p w14:paraId="5AD29B0F" w14:textId="3F3F03F0" w:rsidR="00E17DEA" w:rsidRPr="00E17DEA" w:rsidRDefault="00E17DEA" w:rsidP="00E17DEA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E17DEA">
              <w:rPr>
                <w:rFonts w:ascii="Aptos" w:hAnsi="Aptos"/>
                <w:sz w:val="20"/>
                <w:szCs w:val="20"/>
              </w:rPr>
              <w:t>Institute of Chemical Biology and Fundamental Medicine, Siberian Branch of the Russian Academy of Sciences, Novosibirsk, Russia</w:t>
            </w:r>
          </w:p>
        </w:tc>
        <w:tc>
          <w:tcPr>
            <w:tcW w:w="2410" w:type="dxa"/>
          </w:tcPr>
          <w:p w14:paraId="5C936B49" w14:textId="16F46E1D" w:rsidR="00E17DEA" w:rsidRPr="00E17DEA" w:rsidRDefault="00E17DEA" w:rsidP="00E17DEA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E17DEA">
              <w:rPr>
                <w:rFonts w:ascii="Aptos" w:hAnsi="Aptos"/>
                <w:sz w:val="20"/>
                <w:szCs w:val="20"/>
              </w:rPr>
              <w:t>tkachev@niboch.nsc.ru</w:t>
            </w:r>
          </w:p>
        </w:tc>
        <w:tc>
          <w:tcPr>
            <w:tcW w:w="1106" w:type="dxa"/>
            <w:vAlign w:val="center"/>
          </w:tcPr>
          <w:p w14:paraId="1A6F2BF1" w14:textId="713BF4F1" w:rsidR="00E17DEA" w:rsidRPr="00E17DEA" w:rsidRDefault="00E17DEA" w:rsidP="00E17DEA">
            <w:pPr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E17DEA" w:rsidRPr="00E17DEA" w14:paraId="4EB04DC5" w14:textId="35F57E1D" w:rsidTr="00E17DEA">
        <w:tc>
          <w:tcPr>
            <w:tcW w:w="1271" w:type="dxa"/>
            <w:vAlign w:val="center"/>
          </w:tcPr>
          <w:p w14:paraId="55C69C9A" w14:textId="5EB90B65" w:rsidR="00E17DEA" w:rsidRPr="00E17DEA" w:rsidRDefault="00E17DEA" w:rsidP="00E17DEA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17DEA">
              <w:rPr>
                <w:rFonts w:ascii="Aptos" w:hAnsi="Aptos"/>
                <w:sz w:val="20"/>
                <w:szCs w:val="20"/>
              </w:rPr>
              <w:t>Kozlova</w:t>
            </w:r>
            <w:proofErr w:type="spellEnd"/>
            <w:r w:rsidRPr="00E17DEA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874EED5" w14:textId="42B23DC5" w:rsidR="00E17DEA" w:rsidRPr="00E17DEA" w:rsidRDefault="00E17DEA" w:rsidP="00E17DEA">
            <w:pPr>
              <w:rPr>
                <w:rFonts w:ascii="Aptos" w:hAnsi="Aptos" w:cs="Arial"/>
                <w:color w:val="000000" w:themeColor="text1"/>
                <w:sz w:val="18"/>
                <w:szCs w:val="18"/>
              </w:rPr>
            </w:pPr>
            <w:r w:rsidRPr="00E17DEA">
              <w:rPr>
                <w:rFonts w:ascii="Aptos" w:hAnsi="Aptos" w:cs="Arial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3685" w:type="dxa"/>
          </w:tcPr>
          <w:p w14:paraId="3F729D28" w14:textId="6F86E45A" w:rsidR="00E17DEA" w:rsidRPr="00E17DEA" w:rsidRDefault="00E17DEA" w:rsidP="00E17DEA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E17DEA">
              <w:rPr>
                <w:rFonts w:ascii="Aptos" w:hAnsi="Aptos"/>
                <w:sz w:val="20"/>
                <w:szCs w:val="20"/>
              </w:rPr>
              <w:t>Scientific Centre for Family Health and Human Reproduction Problems, Irkutsk, Russia</w:t>
            </w:r>
          </w:p>
        </w:tc>
        <w:tc>
          <w:tcPr>
            <w:tcW w:w="2410" w:type="dxa"/>
          </w:tcPr>
          <w:p w14:paraId="2B03DFE0" w14:textId="3A3106A8" w:rsidR="00E17DEA" w:rsidRPr="00E17DEA" w:rsidRDefault="00E17DEA" w:rsidP="00E17DEA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E17DEA">
              <w:rPr>
                <w:rFonts w:ascii="Aptos" w:hAnsi="Aptos"/>
                <w:sz w:val="20"/>
                <w:szCs w:val="20"/>
              </w:rPr>
              <w:t>diwerhoz@rambler.ru</w:t>
            </w:r>
          </w:p>
        </w:tc>
        <w:tc>
          <w:tcPr>
            <w:tcW w:w="1106" w:type="dxa"/>
            <w:vAlign w:val="center"/>
          </w:tcPr>
          <w:p w14:paraId="25F3F5E7" w14:textId="2430C31B" w:rsidR="00E17DEA" w:rsidRPr="00E17DEA" w:rsidRDefault="00E17DEA" w:rsidP="00E17DEA">
            <w:pPr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E17DEA" w:rsidRPr="00E17DEA" w14:paraId="2F0A23D4" w14:textId="1B2D70D1" w:rsidTr="00E17DEA">
        <w:trPr>
          <w:trHeight w:val="63"/>
        </w:trPr>
        <w:tc>
          <w:tcPr>
            <w:tcW w:w="1271" w:type="dxa"/>
            <w:vAlign w:val="center"/>
          </w:tcPr>
          <w:p w14:paraId="5CA45DA6" w14:textId="50D99703" w:rsidR="00E17DEA" w:rsidRPr="00E17DEA" w:rsidRDefault="00E17DEA" w:rsidP="00E17DEA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17DEA">
              <w:rPr>
                <w:rFonts w:ascii="Aptos" w:hAnsi="Aptos"/>
                <w:sz w:val="20"/>
                <w:szCs w:val="20"/>
              </w:rPr>
              <w:t>Pestov</w:t>
            </w:r>
            <w:proofErr w:type="spellEnd"/>
            <w:r w:rsidRPr="00E17DEA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96661A7" w14:textId="3C78E53D" w:rsidR="00E17DEA" w:rsidRPr="00E17DEA" w:rsidRDefault="00E17DEA" w:rsidP="00E17DEA">
            <w:pPr>
              <w:rPr>
                <w:rFonts w:ascii="Aptos" w:hAnsi="Aptos" w:cs="Arial"/>
                <w:color w:val="000000" w:themeColor="text1"/>
                <w:sz w:val="18"/>
                <w:szCs w:val="18"/>
              </w:rPr>
            </w:pPr>
            <w:r w:rsidRPr="00E17DEA">
              <w:rPr>
                <w:rFonts w:ascii="Aptos" w:hAnsi="Aptos" w:cs="Arial"/>
                <w:color w:val="000000" w:themeColor="text1"/>
                <w:sz w:val="18"/>
                <w:szCs w:val="18"/>
              </w:rPr>
              <w:t>NB</w:t>
            </w:r>
          </w:p>
        </w:tc>
        <w:tc>
          <w:tcPr>
            <w:tcW w:w="3685" w:type="dxa"/>
          </w:tcPr>
          <w:p w14:paraId="28A99667" w14:textId="24F34C8E" w:rsidR="00E17DEA" w:rsidRPr="00E17DEA" w:rsidRDefault="00E17DEA" w:rsidP="00E17DEA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proofErr w:type="spellStart"/>
            <w:r w:rsidRPr="00E17DEA">
              <w:rPr>
                <w:rFonts w:ascii="Aptos" w:hAnsi="Aptos"/>
                <w:sz w:val="20"/>
                <w:szCs w:val="20"/>
              </w:rPr>
              <w:t>Chumakov</w:t>
            </w:r>
            <w:proofErr w:type="spellEnd"/>
            <w:r w:rsidRPr="00E17DEA">
              <w:rPr>
                <w:rFonts w:ascii="Aptos" w:hAnsi="Aptos"/>
                <w:sz w:val="20"/>
                <w:szCs w:val="20"/>
              </w:rPr>
              <w:t xml:space="preserve"> Institute of Poliomyelitis and Viral Encephalitis, Moscow, Russia</w:t>
            </w:r>
          </w:p>
        </w:tc>
        <w:tc>
          <w:tcPr>
            <w:tcW w:w="2410" w:type="dxa"/>
          </w:tcPr>
          <w:p w14:paraId="0CFBB2E1" w14:textId="05D936BF" w:rsidR="00E17DEA" w:rsidRPr="00E17DEA" w:rsidRDefault="00E17DEA" w:rsidP="00E17DEA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E17DEA">
              <w:rPr>
                <w:rFonts w:ascii="Aptos" w:hAnsi="Aptos"/>
                <w:sz w:val="20"/>
                <w:szCs w:val="20"/>
              </w:rPr>
              <w:t>pestov_nb@chumakovs.su</w:t>
            </w:r>
          </w:p>
        </w:tc>
        <w:tc>
          <w:tcPr>
            <w:tcW w:w="1106" w:type="dxa"/>
            <w:vAlign w:val="center"/>
          </w:tcPr>
          <w:p w14:paraId="394DC9DC" w14:textId="7DB99887" w:rsidR="00E17DEA" w:rsidRPr="00E17DEA" w:rsidRDefault="00E17DEA" w:rsidP="00E17DEA">
            <w:pPr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E17DEA" w:rsidRPr="00E17DEA" w14:paraId="557AB3EC" w14:textId="7845BEC8" w:rsidTr="00E17DEA">
        <w:trPr>
          <w:trHeight w:val="63"/>
        </w:trPr>
        <w:tc>
          <w:tcPr>
            <w:tcW w:w="1271" w:type="dxa"/>
            <w:vAlign w:val="center"/>
          </w:tcPr>
          <w:p w14:paraId="246CA457" w14:textId="36A9F07F" w:rsidR="00E17DEA" w:rsidRPr="00E17DEA" w:rsidRDefault="00E17DEA" w:rsidP="00E17DEA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17DEA">
              <w:rPr>
                <w:rFonts w:ascii="Aptos" w:hAnsi="Aptos"/>
                <w:sz w:val="20"/>
                <w:szCs w:val="20"/>
              </w:rPr>
              <w:t>Bukin</w:t>
            </w:r>
            <w:proofErr w:type="spellEnd"/>
            <w:r w:rsidRPr="00E17DEA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E4148F7" w14:textId="49DDE5A6" w:rsidR="00E17DEA" w:rsidRPr="00E17DEA" w:rsidRDefault="00E17DEA" w:rsidP="00E17DEA">
            <w:pPr>
              <w:rPr>
                <w:rFonts w:ascii="Aptos" w:hAnsi="Aptos" w:cs="Arial"/>
                <w:color w:val="000000" w:themeColor="text1"/>
                <w:sz w:val="18"/>
                <w:szCs w:val="18"/>
              </w:rPr>
            </w:pPr>
            <w:r w:rsidRPr="00E17DEA">
              <w:rPr>
                <w:rFonts w:ascii="Aptos" w:hAnsi="Aptos" w:cs="Arial"/>
                <w:color w:val="000000" w:themeColor="text1"/>
                <w:sz w:val="18"/>
                <w:szCs w:val="18"/>
              </w:rPr>
              <w:t>YS</w:t>
            </w:r>
          </w:p>
        </w:tc>
        <w:tc>
          <w:tcPr>
            <w:tcW w:w="3685" w:type="dxa"/>
          </w:tcPr>
          <w:p w14:paraId="76E95799" w14:textId="24CCA0CE" w:rsidR="00E17DEA" w:rsidRPr="00E17DEA" w:rsidRDefault="00E17DEA" w:rsidP="00E17DEA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E17DEA">
              <w:rPr>
                <w:rFonts w:ascii="Aptos" w:hAnsi="Aptos"/>
                <w:sz w:val="20"/>
                <w:szCs w:val="20"/>
              </w:rPr>
              <w:t>Limnological Institute, Siberian Branch of the Russian Academy of Sciences, Irkutsk, Russia</w:t>
            </w:r>
          </w:p>
        </w:tc>
        <w:tc>
          <w:tcPr>
            <w:tcW w:w="2410" w:type="dxa"/>
          </w:tcPr>
          <w:p w14:paraId="70D2790C" w14:textId="7915FD72" w:rsidR="00E17DEA" w:rsidRPr="00E17DEA" w:rsidRDefault="00E17DEA" w:rsidP="00E17DEA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E17DEA">
              <w:rPr>
                <w:rFonts w:ascii="Aptos" w:hAnsi="Aptos"/>
                <w:sz w:val="20"/>
                <w:szCs w:val="20"/>
              </w:rPr>
              <w:t>bukinyura@mail.ru</w:t>
            </w:r>
          </w:p>
        </w:tc>
        <w:tc>
          <w:tcPr>
            <w:tcW w:w="1106" w:type="dxa"/>
            <w:vAlign w:val="center"/>
          </w:tcPr>
          <w:p w14:paraId="26B4F1E6" w14:textId="541D7C50" w:rsidR="00E17DEA" w:rsidRPr="00E17DEA" w:rsidRDefault="00E17DEA" w:rsidP="00E17DEA">
            <w:pPr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49BF446E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805"/>
        <w:gridCol w:w="336"/>
        <w:gridCol w:w="4039"/>
        <w:gridCol w:w="325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0D64B1A3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E17DEA">
        <w:tc>
          <w:tcPr>
            <w:tcW w:w="3828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68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6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E17DEA">
        <w:tc>
          <w:tcPr>
            <w:tcW w:w="3828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68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6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E17DEA">
        <w:tc>
          <w:tcPr>
            <w:tcW w:w="3828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B0E6496" w14:textId="2AE66279" w:rsidR="00D062BE" w:rsidRDefault="00E17D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4068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6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E17DEA">
        <w:tc>
          <w:tcPr>
            <w:tcW w:w="3828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68" w:type="dxa"/>
          </w:tcPr>
          <w:p w14:paraId="45EE4286" w14:textId="71E9A9F5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6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17DCD33D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0" w:history="1"/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0F4C7808" w:rsidR="0072682D" w:rsidRPr="00814432" w:rsidRDefault="0081443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ICTV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Flaviviridae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Study Group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0DA07BDE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40B7A7B4" w:rsidR="00BE4F5A" w:rsidRPr="00814432" w:rsidRDefault="0081443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ICTV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Flaviviridae </w:t>
            </w:r>
            <w:r>
              <w:rPr>
                <w:rFonts w:ascii="Aptos" w:hAnsi="Aptos" w:cs="Arial"/>
                <w:sz w:val="20"/>
                <w:szCs w:val="20"/>
              </w:rPr>
              <w:t>Study Group</w:t>
            </w:r>
          </w:p>
        </w:tc>
        <w:tc>
          <w:tcPr>
            <w:tcW w:w="1984" w:type="dxa"/>
          </w:tcPr>
          <w:p w14:paraId="7D842500" w14:textId="102C7135" w:rsidR="00BE4F5A" w:rsidRPr="00C95FB7" w:rsidRDefault="0081443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14:paraId="518C703A" w14:textId="5715B624" w:rsidR="00BE4F5A" w:rsidRPr="00C95FB7" w:rsidRDefault="0081443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3BA4B66" w14:textId="101B5B81" w:rsidR="00BE4F5A" w:rsidRPr="00C95FB7" w:rsidRDefault="0081443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</w:t>
            </w: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29EAFC93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E17DEA">
              <w:rPr>
                <w:rFonts w:ascii="Aptos" w:hAnsi="Aptos" w:cs="Arial"/>
                <w:bCs/>
                <w:sz w:val="20"/>
                <w:szCs w:val="20"/>
              </w:rPr>
              <w:t>04/02/2025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57081777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2DF2B6AE" w:rsidR="000A7027" w:rsidRDefault="00814432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12A293BF" w:rsidR="000A7027" w:rsidRPr="00C95FB7" w:rsidRDefault="0081443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Ensure concordance with TP 2025.006S</w:t>
            </w: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0F6DC879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6A78609D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4E7C2E19" w:rsidR="00296DA3" w:rsidRDefault="0081443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Done.</w:t>
            </w: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59177313" w:rsidR="00BE4F5A" w:rsidRDefault="00814432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09/17/2025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4D9143F8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0C394CA4" w:rsidR="00DD58AA" w:rsidRDefault="00B37ED8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1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E17DEA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0D3DD977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E17DEA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0C9CE1BE" w:rsidR="00953FFE" w:rsidRDefault="00E17D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446EFFCD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E17DEA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E17DEA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E17DEA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2E615F5F" w:rsidR="00953FFE" w:rsidRDefault="00814432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E17DEA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256"/>
        <w:gridCol w:w="5670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40C7FCF1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8400BE">
        <w:trPr>
          <w:trHeight w:val="73"/>
        </w:trPr>
        <w:tc>
          <w:tcPr>
            <w:tcW w:w="3256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5670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8400BE">
        <w:trPr>
          <w:trHeight w:val="71"/>
        </w:trPr>
        <w:tc>
          <w:tcPr>
            <w:tcW w:w="3256" w:type="dxa"/>
            <w:vAlign w:val="center"/>
          </w:tcPr>
          <w:p w14:paraId="2B4F2A8D" w14:textId="2DF4E599" w:rsidR="00333392" w:rsidRPr="008400BE" w:rsidRDefault="008400BE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400BE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Orthoflavivirus </w:t>
            </w:r>
            <w:proofErr w:type="spellStart"/>
            <w:r w:rsidRPr="008400BE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neudoerflense</w:t>
            </w:r>
            <w:proofErr w:type="spellEnd"/>
          </w:p>
        </w:tc>
        <w:tc>
          <w:tcPr>
            <w:tcW w:w="5670" w:type="dxa"/>
            <w:vAlign w:val="center"/>
          </w:tcPr>
          <w:p w14:paraId="17202B3B" w14:textId="2D4A28F8" w:rsidR="00333392" w:rsidRPr="008400BE" w:rsidRDefault="008400BE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8400B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After </w:t>
            </w:r>
            <w:proofErr w:type="spellStart"/>
            <w:r w:rsidRPr="008400B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Neudörfl</w:t>
            </w:r>
            <w:proofErr w:type="spellEnd"/>
            <w:r w:rsidRPr="008400B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— a town in Austria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where virus was isolated</w:t>
            </w:r>
          </w:p>
        </w:tc>
      </w:tr>
      <w:tr w:rsidR="00333392" w:rsidRPr="009F7856" w14:paraId="7AAF5EF0" w14:textId="77777777" w:rsidTr="008400BE">
        <w:trPr>
          <w:trHeight w:val="71"/>
        </w:trPr>
        <w:tc>
          <w:tcPr>
            <w:tcW w:w="3256" w:type="dxa"/>
            <w:vAlign w:val="center"/>
          </w:tcPr>
          <w:p w14:paraId="24B2DC76" w14:textId="136482D9" w:rsidR="00333392" w:rsidRPr="00040CB0" w:rsidRDefault="008400BE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Orthoflavivirus </w:t>
            </w:r>
            <w:proofErr w:type="spellStart"/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>zilber</w:t>
            </w:r>
            <w:r w:rsidR="00814432">
              <w:rPr>
                <w:rFonts w:ascii="Aptos" w:hAnsi="Aptos" w:cs="Arial"/>
                <w:i/>
                <w:i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5670" w:type="dxa"/>
            <w:vAlign w:val="center"/>
          </w:tcPr>
          <w:p w14:paraId="7CC05CA7" w14:textId="715835D5" w:rsidR="00333392" w:rsidRPr="008400BE" w:rsidRDefault="008400BE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After 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Lev A. </w:t>
            </w:r>
            <w:proofErr w:type="spellStart"/>
            <w:r w:rsidRPr="006D4AF5">
              <w:rPr>
                <w:rFonts w:ascii="Aptos" w:hAnsi="Aptos" w:cs="Arial"/>
                <w:sz w:val="20"/>
                <w:szCs w:val="20"/>
              </w:rPr>
              <w:t>Zilber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</w:rPr>
              <w:t xml:space="preserve"> —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814432">
              <w:rPr>
                <w:rFonts w:ascii="Aptos" w:hAnsi="Aptos" w:cs="Arial"/>
                <w:sz w:val="20"/>
                <w:szCs w:val="20"/>
              </w:rPr>
              <w:t xml:space="preserve">involved in the 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discovery of </w:t>
            </w:r>
            <w:r w:rsidR="00814432">
              <w:rPr>
                <w:rFonts w:ascii="Aptos" w:hAnsi="Aptos" w:cs="Arial"/>
                <w:sz w:val="20"/>
                <w:szCs w:val="20"/>
              </w:rPr>
              <w:t>tick-bore encephalitis virus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in 1937</w:t>
            </w:r>
          </w:p>
        </w:tc>
      </w:tr>
      <w:tr w:rsidR="00FC2269" w:rsidRPr="009F7856" w14:paraId="1165141A" w14:textId="77777777" w:rsidTr="008400BE">
        <w:trPr>
          <w:trHeight w:val="71"/>
        </w:trPr>
        <w:tc>
          <w:tcPr>
            <w:tcW w:w="3256" w:type="dxa"/>
            <w:vAlign w:val="center"/>
          </w:tcPr>
          <w:p w14:paraId="2D7AAFF0" w14:textId="60162ED4" w:rsidR="00FC2269" w:rsidRPr="00040CB0" w:rsidRDefault="008400BE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>Orthoflavivirus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814432" w:rsidRPr="00814432">
              <w:rPr>
                <w:rFonts w:ascii="Aptos" w:hAnsi="Aptos" w:cs="Arial"/>
                <w:i/>
                <w:iCs/>
                <w:sz w:val="20"/>
                <w:szCs w:val="20"/>
              </w:rPr>
              <w:t>mediterranense</w:t>
            </w:r>
            <w:proofErr w:type="spellEnd"/>
          </w:p>
        </w:tc>
        <w:tc>
          <w:tcPr>
            <w:tcW w:w="5670" w:type="dxa"/>
            <w:vAlign w:val="center"/>
          </w:tcPr>
          <w:p w14:paraId="56BC5065" w14:textId="3E95D774" w:rsidR="00FC2269" w:rsidRPr="00040CB0" w:rsidRDefault="008400BE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8400B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After the</w:t>
            </w:r>
            <w: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D4AF5">
              <w:rPr>
                <w:rFonts w:ascii="Aptos" w:hAnsi="Aptos" w:cs="Arial"/>
                <w:sz w:val="20"/>
                <w:szCs w:val="20"/>
              </w:rPr>
              <w:t>Mediterranean</w:t>
            </w:r>
            <w:r w:rsidR="00814432">
              <w:rPr>
                <w:rFonts w:ascii="Aptos" w:hAnsi="Aptos" w:cs="Arial"/>
                <w:sz w:val="20"/>
                <w:szCs w:val="20"/>
              </w:rPr>
              <w:t>,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where </w:t>
            </w:r>
            <w:r w:rsidRPr="006D4AF5">
              <w:rPr>
                <w:rFonts w:ascii="Aptos" w:hAnsi="Aptos" w:cs="Arial"/>
                <w:sz w:val="20"/>
                <w:szCs w:val="20"/>
              </w:rPr>
              <w:t>G</w:t>
            </w:r>
            <w:r w:rsidR="00814432">
              <w:rPr>
                <w:rFonts w:ascii="Aptos" w:hAnsi="Aptos" w:cs="Arial"/>
                <w:sz w:val="20"/>
                <w:szCs w:val="20"/>
              </w:rPr>
              <w:t xml:space="preserve">reek goat encephalitis virus </w:t>
            </w:r>
            <w:r w:rsidRPr="006D4AF5">
              <w:rPr>
                <w:rFonts w:ascii="Aptos" w:hAnsi="Aptos" w:cs="Arial"/>
                <w:sz w:val="20"/>
                <w:szCs w:val="20"/>
              </w:rPr>
              <w:t>and T</w:t>
            </w:r>
            <w:r w:rsidR="00814432">
              <w:rPr>
                <w:rFonts w:ascii="Aptos" w:hAnsi="Aptos" w:cs="Arial"/>
                <w:sz w:val="20"/>
                <w:szCs w:val="20"/>
              </w:rPr>
              <w:t>urkish sheep encephalitis virus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were isolated</w:t>
            </w:r>
          </w:p>
        </w:tc>
      </w:tr>
      <w:tr w:rsidR="00FC2269" w:rsidRPr="009F7856" w14:paraId="20245EE3" w14:textId="77777777" w:rsidTr="008400BE">
        <w:trPr>
          <w:trHeight w:val="71"/>
        </w:trPr>
        <w:tc>
          <w:tcPr>
            <w:tcW w:w="3256" w:type="dxa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7A87EFEC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4C0C3A2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69D8ED6D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77A8492D" w14:textId="241FBF82" w:rsidR="00E17DEA" w:rsidRPr="00BC7BDD" w:rsidRDefault="00E17DEA" w:rsidP="00E17DEA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  <w:r w:rsidRPr="00BC7BDD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Orthoflavivirus</w:t>
            </w:r>
            <w:r w:rsidRPr="00BC7BDD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7BDD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encephalitidis</w:t>
            </w:r>
            <w:proofErr w:type="spellEnd"/>
          </w:p>
          <w:p w14:paraId="0E0C420E" w14:textId="77777777" w:rsidR="00E17DEA" w:rsidRPr="00BE4F5A" w:rsidRDefault="00E17DEA" w:rsidP="00E17DE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50A49A3" w14:textId="1577527D" w:rsidR="00E17DEA" w:rsidRPr="00BE4F5A" w:rsidRDefault="00E17DEA" w:rsidP="00E17DE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  <w:r>
              <w:rPr>
                <w:rFonts w:ascii="Aptos" w:hAnsi="Aptos" w:cs="Arial"/>
                <w:sz w:val="20"/>
                <w:szCs w:val="20"/>
              </w:rPr>
              <w:t xml:space="preserve">Currently, </w:t>
            </w:r>
            <w:r w:rsidRPr="00417E6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</w:t>
            </w:r>
            <w:r>
              <w:rPr>
                <w:rFonts w:ascii="Aptos" w:hAnsi="Aptos" w:cs="Arial"/>
                <w:sz w:val="20"/>
                <w:szCs w:val="20"/>
              </w:rPr>
              <w:t xml:space="preserve">species </w:t>
            </w:r>
            <w:r w:rsidRPr="000F619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Orthoflavivirus </w:t>
            </w:r>
            <w:proofErr w:type="spellStart"/>
            <w:r w:rsidRPr="000F6199">
              <w:rPr>
                <w:rFonts w:ascii="Aptos" w:hAnsi="Aptos" w:cs="Arial"/>
                <w:i/>
                <w:iCs/>
                <w:sz w:val="20"/>
                <w:szCs w:val="20"/>
              </w:rPr>
              <w:t>encephalitidis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constitutes a </w:t>
            </w:r>
            <w:r w:rsidRPr="00272FB0">
              <w:rPr>
                <w:rFonts w:ascii="Aptos" w:hAnsi="Aptos" w:cs="Arial"/>
                <w:sz w:val="20"/>
                <w:szCs w:val="20"/>
              </w:rPr>
              <w:t>paraphyletic group</w:t>
            </w:r>
            <w:r>
              <w:rPr>
                <w:rFonts w:ascii="Aptos" w:hAnsi="Aptos" w:cs="Arial"/>
                <w:sz w:val="20"/>
                <w:szCs w:val="20"/>
              </w:rPr>
              <w:t xml:space="preserve"> including at least four subtypes of tick-borne encephalitis virus (TBEV) and excluding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louping</w:t>
            </w:r>
            <w:proofErr w:type="spellEnd"/>
            <w:r w:rsidR="00A84344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ill virus (LIV). Besides, there are four unclassified isolates which are phylogenetically close to LIV: Spanish sheep encephalitis virus (SSEV), Spanish goat encephalitis virus (SGEV), Turkish sheep encephalitis virus (TSEV) and Greek goat encephalitis virus (GGEV).</w:t>
            </w:r>
          </w:p>
          <w:p w14:paraId="26B7DB31" w14:textId="77777777" w:rsidR="00E17DEA" w:rsidRPr="00BE4F5A" w:rsidRDefault="00E17DEA" w:rsidP="00E17DE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5CE87A6" w14:textId="2C743A57" w:rsidR="00E17DEA" w:rsidRPr="00A3469F" w:rsidRDefault="00E17DEA" w:rsidP="00E17DE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>
              <w:rPr>
                <w:rFonts w:ascii="Aptos" w:hAnsi="Aptos" w:cs="Arial"/>
                <w:sz w:val="20"/>
                <w:szCs w:val="20"/>
              </w:rPr>
              <w:t xml:space="preserve">To resolve the paraphyletic issue, we propose </w:t>
            </w:r>
            <w:r w:rsidR="00462623">
              <w:rPr>
                <w:rFonts w:ascii="Aptos" w:hAnsi="Aptos" w:cs="Arial"/>
                <w:sz w:val="20"/>
                <w:szCs w:val="20"/>
              </w:rPr>
              <w:t xml:space="preserve">to </w:t>
            </w:r>
            <w:r w:rsidR="00814432">
              <w:rPr>
                <w:rFonts w:ascii="Aptos" w:hAnsi="Aptos" w:cs="Arial"/>
                <w:sz w:val="20"/>
                <w:szCs w:val="20"/>
              </w:rPr>
              <w:t xml:space="preserve">rename </w:t>
            </w:r>
            <w:r w:rsidRPr="000F619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Orthoflavivirus </w:t>
            </w:r>
            <w:proofErr w:type="spellStart"/>
            <w:r w:rsidRPr="000F6199">
              <w:rPr>
                <w:rFonts w:ascii="Aptos" w:hAnsi="Aptos" w:cs="Arial"/>
                <w:i/>
                <w:iCs/>
                <w:sz w:val="20"/>
                <w:szCs w:val="20"/>
              </w:rPr>
              <w:t>encephalitidis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814432">
              <w:rPr>
                <w:rFonts w:ascii="Aptos" w:hAnsi="Aptos" w:cs="Arial"/>
                <w:sz w:val="20"/>
                <w:szCs w:val="20"/>
              </w:rPr>
              <w:t>as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0F6199">
              <w:rPr>
                <w:rFonts w:ascii="Aptos" w:hAnsi="Aptos" w:cs="Arial"/>
                <w:i/>
                <w:iCs/>
                <w:sz w:val="20"/>
                <w:szCs w:val="20"/>
              </w:rPr>
              <w:t>Orthoflavivirus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zilber</w:t>
            </w:r>
            <w:r w:rsidR="00814432">
              <w:rPr>
                <w:rFonts w:ascii="Aptos" w:hAnsi="Aptos" w:cs="Arial"/>
                <w:i/>
                <w:iCs/>
                <w:sz w:val="20"/>
                <w:szCs w:val="20"/>
              </w:rPr>
              <w:t>i</w:t>
            </w:r>
            <w:proofErr w:type="spellEnd"/>
            <w:r w:rsidRPr="0074301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741872">
              <w:rPr>
                <w:rFonts w:ascii="Aptos" w:hAnsi="Aptos" w:cs="Arial"/>
                <w:sz w:val="20"/>
                <w:szCs w:val="20"/>
              </w:rPr>
              <w:t>and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814432">
              <w:rPr>
                <w:rFonts w:ascii="Aptos" w:hAnsi="Aptos" w:cs="Arial"/>
                <w:sz w:val="20"/>
                <w:szCs w:val="20"/>
              </w:rPr>
              <w:t xml:space="preserve">to create a new </w:t>
            </w:r>
            <w:r w:rsidR="004D0EDA">
              <w:rPr>
                <w:rFonts w:ascii="Aptos" w:hAnsi="Aptos" w:cs="Arial"/>
                <w:sz w:val="20"/>
                <w:szCs w:val="20"/>
              </w:rPr>
              <w:t>species</w:t>
            </w:r>
            <w:r w:rsidR="00814432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74301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Orthoflavivirus </w:t>
            </w:r>
            <w:proofErr w:type="spellStart"/>
            <w:r w:rsidRPr="0074301E">
              <w:rPr>
                <w:rFonts w:ascii="Aptos" w:hAnsi="Aptos" w:cs="Arial"/>
                <w:i/>
                <w:iCs/>
                <w:sz w:val="20"/>
                <w:szCs w:val="20"/>
              </w:rPr>
              <w:t>neudoerflense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>.</w:t>
            </w:r>
            <w:r w:rsidRPr="00874B74">
              <w:rPr>
                <w:rFonts w:ascii="Aptos" w:hAnsi="Aptos" w:cs="Arial"/>
                <w:sz w:val="20"/>
                <w:szCs w:val="20"/>
              </w:rPr>
              <w:t xml:space="preserve"> According to our proposal, t</w:t>
            </w:r>
            <w:r w:rsidRPr="004A1886">
              <w:rPr>
                <w:rFonts w:ascii="Aptos" w:hAnsi="Aptos" w:cs="Arial"/>
                <w:sz w:val="20"/>
                <w:szCs w:val="20"/>
              </w:rPr>
              <w:t>he demarcation threshold runs between the European subtype of TBEV</w:t>
            </w:r>
            <w:r>
              <w:rPr>
                <w:rFonts w:ascii="Aptos" w:hAnsi="Aptos" w:cs="Arial"/>
                <w:sz w:val="20"/>
                <w:szCs w:val="20"/>
              </w:rPr>
              <w:t xml:space="preserve"> (TBEV-EU)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170C49">
              <w:rPr>
                <w:rFonts w:ascii="Aptos" w:hAnsi="Aptos" w:cs="Arial"/>
                <w:sz w:val="20"/>
                <w:szCs w:val="20"/>
              </w:rPr>
              <w:t>(</w:t>
            </w:r>
            <w:r w:rsidRPr="0074301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Orthoflavivirus </w:t>
            </w:r>
            <w:proofErr w:type="spellStart"/>
            <w:r w:rsidRPr="0074301E">
              <w:rPr>
                <w:rFonts w:ascii="Aptos" w:hAnsi="Aptos" w:cs="Arial"/>
                <w:i/>
                <w:iCs/>
                <w:sz w:val="20"/>
                <w:szCs w:val="20"/>
              </w:rPr>
              <w:t>neudoerflense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) and the other TBEV subtypes (</w:t>
            </w:r>
            <w:r w:rsidRPr="0074301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Orthoflavivirus 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zilber</w:t>
            </w:r>
            <w:r w:rsidR="00814432">
              <w:rPr>
                <w:rFonts w:ascii="Aptos" w:hAnsi="Aptos" w:cs="Arial"/>
                <w:i/>
                <w:iCs/>
                <w:sz w:val="20"/>
                <w:szCs w:val="20"/>
              </w:rPr>
              <w:t>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). Considering unclassified LIV-like isolates, we propose to fuse LIV, SSEV, SGEV in a single species, and TSEV together with GGEV should also be assigned as the separate species</w:t>
            </w:r>
            <w:r w:rsidR="00814432">
              <w:rPr>
                <w:rFonts w:ascii="Aptos" w:hAnsi="Aptos" w:cs="Arial"/>
                <w:sz w:val="20"/>
                <w:szCs w:val="20"/>
              </w:rPr>
              <w:t>,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1302EF">
              <w:rPr>
                <w:rFonts w:ascii="Aptos" w:hAnsi="Aptos" w:cs="Arial"/>
                <w:i/>
                <w:iCs/>
                <w:sz w:val="20"/>
                <w:szCs w:val="20"/>
              </w:rPr>
              <w:t>Orthoflavivirus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1302EF">
              <w:rPr>
                <w:rFonts w:ascii="Aptos" w:hAnsi="Aptos" w:cs="Arial"/>
                <w:i/>
                <w:iCs/>
                <w:sz w:val="20"/>
                <w:szCs w:val="20"/>
              </w:rPr>
              <w:t>mediterran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en</w:t>
            </w:r>
            <w:r w:rsidRPr="001302EF">
              <w:rPr>
                <w:rFonts w:ascii="Aptos" w:hAnsi="Aptos" w:cs="Arial"/>
                <w:i/>
                <w:iCs/>
                <w:sz w:val="20"/>
                <w:szCs w:val="20"/>
              </w:rPr>
              <w:t>se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to keep monophyly within the clade of TBEV+LIV+TSEV+GGEV.</w:t>
            </w:r>
          </w:p>
          <w:p w14:paraId="0F36DABA" w14:textId="77777777" w:rsidR="00E17DEA" w:rsidRPr="00BE4F5A" w:rsidRDefault="00E17DEA" w:rsidP="00E17DE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636A84F" w14:textId="6FC2F38D" w:rsidR="00E17DEA" w:rsidRDefault="00E17DEA" w:rsidP="00272FB0">
            <w:pPr>
              <w:pStyle w:val="BodyTextIndent"/>
              <w:ind w:left="0" w:firstLine="0"/>
              <w:rPr>
                <w:rFonts w:ascii="Aptos" w:hAnsi="Aptos" w:cs="Arial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 w:rsidR="00272FB0">
              <w:rPr>
                <w:rFonts w:ascii="Aptos" w:hAnsi="Aptos" w:cs="Arial"/>
                <w:sz w:val="20"/>
              </w:rPr>
              <w:t xml:space="preserve"> </w:t>
            </w:r>
            <w:proofErr w:type="spellStart"/>
            <w:r w:rsidR="00272FB0">
              <w:rPr>
                <w:rFonts w:ascii="Aptos" w:hAnsi="Aptos" w:cs="Arial"/>
                <w:sz w:val="20"/>
              </w:rPr>
              <w:t>E</w:t>
            </w:r>
            <w:r>
              <w:rPr>
                <w:rFonts w:ascii="Aptos" w:hAnsi="Aptos" w:cs="Arial"/>
                <w:sz w:val="20"/>
              </w:rPr>
              <w:t>e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provided species delimitation analysis (278 complete open reading frame (ORF) amino acid sequences) and compared </w:t>
            </w:r>
            <w:r w:rsidRPr="00F341E8">
              <w:rPr>
                <w:rFonts w:ascii="Aptos" w:hAnsi="Aptos" w:cs="Arial"/>
                <w:sz w:val="20"/>
              </w:rPr>
              <w:t xml:space="preserve">evolutionary protein distances of the surface antigenic determinants of the </w:t>
            </w:r>
            <w:r>
              <w:rPr>
                <w:rFonts w:ascii="Aptos" w:hAnsi="Aptos" w:cs="Arial"/>
                <w:sz w:val="20"/>
              </w:rPr>
              <w:t xml:space="preserve">TBEV and LIV </w:t>
            </w:r>
            <w:r w:rsidRPr="00F341E8">
              <w:rPr>
                <w:rFonts w:ascii="Aptos" w:hAnsi="Aptos" w:cs="Arial"/>
                <w:sz w:val="20"/>
              </w:rPr>
              <w:t>E gene</w:t>
            </w:r>
            <w:r>
              <w:rPr>
                <w:rFonts w:ascii="Aptos" w:hAnsi="Aptos" w:cs="Arial"/>
                <w:sz w:val="20"/>
              </w:rPr>
              <w:t xml:space="preserve"> (812 sequences)</w:t>
            </w:r>
            <w:r w:rsidRPr="00F341E8">
              <w:rPr>
                <w:rFonts w:ascii="Aptos" w:hAnsi="Aptos" w:cs="Arial"/>
                <w:sz w:val="20"/>
              </w:rPr>
              <w:t xml:space="preserve"> </w:t>
            </w:r>
            <w:r w:rsidRPr="002A0D7C">
              <w:rPr>
                <w:rFonts w:ascii="Aptos" w:hAnsi="Aptos" w:cs="Arial"/>
                <w:i/>
                <w:iCs/>
                <w:sz w:val="20"/>
              </w:rPr>
              <w:t>in silico</w:t>
            </w:r>
            <w:r>
              <w:rPr>
                <w:rFonts w:ascii="Aptos" w:hAnsi="Aptos" w:cs="Arial"/>
                <w:sz w:val="20"/>
              </w:rPr>
              <w:t>. The results of both analyses show that TBEV-EU is significantly different from the other TBEV subtypes and LIV.</w:t>
            </w:r>
          </w:p>
          <w:p w14:paraId="6C7C0E72" w14:textId="6931CE57" w:rsidR="00FC2269" w:rsidRDefault="00E17DEA" w:rsidP="00E17DE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Our conclusion is also supported by the other </w:t>
            </w:r>
            <w:r w:rsidRPr="004A1886">
              <w:rPr>
                <w:rFonts w:ascii="Aptos" w:hAnsi="Aptos" w:cs="Arial"/>
                <w:sz w:val="20"/>
                <w:szCs w:val="20"/>
              </w:rPr>
              <w:t>species demarcation criteria</w:t>
            </w:r>
            <w:r>
              <w:rPr>
                <w:rFonts w:ascii="Aptos" w:hAnsi="Aptos" w:cs="Arial"/>
                <w:sz w:val="20"/>
                <w:szCs w:val="20"/>
              </w:rPr>
              <w:t xml:space="preserve"> for the 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Orthoflavivirus</w:t>
            </w:r>
            <w:r>
              <w:rPr>
                <w:rFonts w:ascii="Aptos" w:hAnsi="Aptos" w:cs="Arial"/>
                <w:sz w:val="20"/>
                <w:szCs w:val="20"/>
              </w:rPr>
              <w:t>: d</w:t>
            </w:r>
            <w:r w:rsidRPr="008945E2">
              <w:rPr>
                <w:rFonts w:ascii="Aptos" w:hAnsi="Aptos" w:cs="Arial"/>
                <w:sz w:val="20"/>
                <w:szCs w:val="20"/>
              </w:rPr>
              <w:t>isease association</w:t>
            </w:r>
            <w:r w:rsidR="007A7F40">
              <w:rPr>
                <w:rFonts w:ascii="Aptos" w:hAnsi="Aptos" w:cs="Arial"/>
                <w:sz w:val="20"/>
                <w:szCs w:val="20"/>
              </w:rPr>
              <w:t>s</w:t>
            </w:r>
            <w:r>
              <w:rPr>
                <w:rFonts w:ascii="Aptos" w:hAnsi="Aptos" w:cs="Arial"/>
                <w:sz w:val="20"/>
                <w:szCs w:val="20"/>
              </w:rPr>
              <w:t xml:space="preserve"> (as well as tissue tropism, disease course, case fatality rate, pathogenicity for humans and animals), a</w:t>
            </w:r>
            <w:r w:rsidRPr="008945E2">
              <w:rPr>
                <w:rFonts w:ascii="Aptos" w:hAnsi="Aptos" w:cs="Arial"/>
                <w:sz w:val="20"/>
                <w:szCs w:val="20"/>
              </w:rPr>
              <w:t>ntigenic characteristics</w:t>
            </w:r>
            <w:r>
              <w:rPr>
                <w:rFonts w:ascii="Aptos" w:hAnsi="Aptos" w:cs="Arial"/>
                <w:sz w:val="20"/>
                <w:szCs w:val="20"/>
              </w:rPr>
              <w:t>, g</w:t>
            </w:r>
            <w:r w:rsidRPr="008945E2">
              <w:rPr>
                <w:rFonts w:ascii="Aptos" w:hAnsi="Aptos" w:cs="Arial"/>
                <w:sz w:val="20"/>
                <w:szCs w:val="20"/>
              </w:rPr>
              <w:t>eographic association</w:t>
            </w:r>
            <w:r>
              <w:rPr>
                <w:rFonts w:ascii="Aptos" w:hAnsi="Aptos" w:cs="Arial"/>
                <w:sz w:val="20"/>
                <w:szCs w:val="20"/>
              </w:rPr>
              <w:t>, v</w:t>
            </w:r>
            <w:r w:rsidRPr="008945E2">
              <w:rPr>
                <w:rFonts w:ascii="Aptos" w:hAnsi="Aptos" w:cs="Arial"/>
                <w:sz w:val="20"/>
                <w:szCs w:val="20"/>
              </w:rPr>
              <w:t>ector association</w:t>
            </w:r>
            <w:r w:rsidR="007A7F40">
              <w:rPr>
                <w:rFonts w:ascii="Aptos" w:hAnsi="Aptos" w:cs="Arial"/>
                <w:sz w:val="20"/>
                <w:szCs w:val="20"/>
              </w:rPr>
              <w:t xml:space="preserve"> and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F24DBD">
              <w:rPr>
                <w:rFonts w:ascii="Aptos" w:hAnsi="Aptos" w:cs="Arial"/>
                <w:sz w:val="20"/>
                <w:szCs w:val="20"/>
              </w:rPr>
              <w:t>ecological characteristics.</w:t>
            </w:r>
          </w:p>
          <w:p w14:paraId="18507DF4" w14:textId="5051C840" w:rsidR="00E17DEA" w:rsidRDefault="00E17DEA" w:rsidP="00E17DE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74C438D5" w:rsidR="00A77B8E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272FB0" w14:paraId="1E86E5C0" w14:textId="77777777" w:rsidTr="00A77B8E">
        <w:tc>
          <w:tcPr>
            <w:tcW w:w="8926" w:type="dxa"/>
          </w:tcPr>
          <w:p w14:paraId="48FBD18F" w14:textId="77777777" w:rsidR="00272FB0" w:rsidRPr="006D4AF5" w:rsidRDefault="00272FB0" w:rsidP="00272FB0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7FA32F77" w14:textId="77777777" w:rsidR="00272FB0" w:rsidRPr="006D4AF5" w:rsidRDefault="00272FB0" w:rsidP="00272FB0">
            <w:pPr>
              <w:rPr>
                <w:rFonts w:ascii="Aptos" w:hAnsi="Aptos" w:cs="Arial"/>
                <w:sz w:val="20"/>
                <w:szCs w:val="20"/>
              </w:rPr>
            </w:pPr>
            <w:r w:rsidRPr="006D4AF5">
              <w:rPr>
                <w:rFonts w:ascii="Aptos" w:hAnsi="Aptos" w:cs="Arial"/>
                <w:i/>
                <w:sz w:val="20"/>
                <w:szCs w:val="20"/>
              </w:rPr>
              <w:t>Taxonomic rank(s) affected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3260E43D" w14:textId="77777777" w:rsidR="00272FB0" w:rsidRPr="006D4AF5" w:rsidRDefault="00272FB0" w:rsidP="00272FB0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6D4AF5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lastRenderedPageBreak/>
              <w:t>Orthoflavivirus</w:t>
            </w:r>
            <w:r w:rsidRPr="006D4AF5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4AF5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encephalitidis</w:t>
            </w:r>
            <w:proofErr w:type="spellEnd"/>
          </w:p>
          <w:p w14:paraId="4A20C350" w14:textId="77777777" w:rsidR="00272FB0" w:rsidRPr="006D4AF5" w:rsidRDefault="00272FB0" w:rsidP="00272FB0">
            <w:pPr>
              <w:rPr>
                <w:rFonts w:ascii="Aptos" w:hAnsi="Aptos" w:cs="Arial"/>
                <w:sz w:val="20"/>
                <w:szCs w:val="20"/>
              </w:rPr>
            </w:pPr>
          </w:p>
          <w:p w14:paraId="65F1B505" w14:textId="77777777" w:rsidR="00272FB0" w:rsidRPr="006D4AF5" w:rsidRDefault="00272FB0" w:rsidP="00272FB0">
            <w:pPr>
              <w:rPr>
                <w:rFonts w:ascii="Aptos" w:hAnsi="Aptos" w:cs="Arial"/>
                <w:sz w:val="20"/>
                <w:szCs w:val="20"/>
              </w:rPr>
            </w:pPr>
            <w:r w:rsidRPr="006D4AF5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04BA5C4F" w14:textId="01EED47B" w:rsidR="00272FB0" w:rsidRPr="006D4AF5" w:rsidRDefault="00272FB0" w:rsidP="00272FB0">
            <w:pPr>
              <w:rPr>
                <w:rFonts w:ascii="Aptos" w:hAnsi="Aptos" w:cs="Arial"/>
                <w:sz w:val="20"/>
                <w:szCs w:val="20"/>
              </w:rPr>
            </w:pPr>
            <w:r w:rsidRPr="006D4AF5">
              <w:rPr>
                <w:rFonts w:ascii="Aptos" w:hAnsi="Aptos" w:cs="Arial"/>
                <w:sz w:val="20"/>
                <w:szCs w:val="20"/>
              </w:rPr>
              <w:t xml:space="preserve">At the moment, the species </w:t>
            </w:r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Orthoflavivirus </w:t>
            </w:r>
            <w:proofErr w:type="spellStart"/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>encephalitidis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</w:rPr>
              <w:t xml:space="preserve"> constitute</w:t>
            </w:r>
            <w:r w:rsidR="007A7F40">
              <w:rPr>
                <w:rFonts w:ascii="Aptos" w:hAnsi="Aptos" w:cs="Arial"/>
                <w:sz w:val="20"/>
                <w:szCs w:val="20"/>
              </w:rPr>
              <w:t>s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a paraphyletic group </w:t>
            </w:r>
            <w:r w:rsidR="007A7F40">
              <w:rPr>
                <w:rFonts w:ascii="Aptos" w:hAnsi="Aptos" w:cs="Arial"/>
                <w:sz w:val="20"/>
                <w:szCs w:val="20"/>
              </w:rPr>
              <w:t xml:space="preserve">of viruses 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including at least four tick-borne encephalitis virus (TBEV) subtypes: Far-Eastern (TBEV-FE), European (TBEV-EU), Siberian (TBEV-Sib), and </w:t>
            </w:r>
            <w:proofErr w:type="spellStart"/>
            <w:r w:rsidRPr="006D4AF5">
              <w:rPr>
                <w:rFonts w:ascii="Aptos" w:hAnsi="Aptos" w:cs="Arial"/>
                <w:sz w:val="20"/>
                <w:szCs w:val="20"/>
              </w:rPr>
              <w:t>Baikalian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</w:rPr>
              <w:t xml:space="preserve"> (TBEV-</w:t>
            </w:r>
            <w:proofErr w:type="spellStart"/>
            <w:r w:rsidRPr="006D4AF5">
              <w:rPr>
                <w:rFonts w:ascii="Aptos" w:hAnsi="Aptos" w:cs="Arial"/>
                <w:sz w:val="20"/>
                <w:szCs w:val="20"/>
              </w:rPr>
              <w:t>Bkl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</w:rPr>
              <w:t xml:space="preserve">). The paraphyly </w:t>
            </w:r>
            <w:r w:rsidR="007A7F40">
              <w:rPr>
                <w:rFonts w:ascii="Aptos" w:hAnsi="Aptos" w:cs="Arial"/>
                <w:sz w:val="20"/>
                <w:szCs w:val="20"/>
              </w:rPr>
              <w:t xml:space="preserve">results from the exclusion of </w:t>
            </w:r>
            <w:proofErr w:type="spellStart"/>
            <w:r w:rsidRPr="006D4AF5">
              <w:rPr>
                <w:rFonts w:ascii="Aptos" w:hAnsi="Aptos" w:cs="Arial"/>
                <w:sz w:val="20"/>
                <w:szCs w:val="20"/>
              </w:rPr>
              <w:t>louping</w:t>
            </w:r>
            <w:proofErr w:type="spellEnd"/>
            <w:r w:rsidR="00814432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ill virus (LIV) clade from the common TBEV+LIV+LIV-like clade and considering LIV </w:t>
            </w:r>
            <w:r w:rsidR="007A7F40">
              <w:rPr>
                <w:rFonts w:ascii="Aptos" w:hAnsi="Aptos" w:cs="Arial"/>
                <w:sz w:val="20"/>
                <w:szCs w:val="20"/>
              </w:rPr>
              <w:t xml:space="preserve">as a </w:t>
            </w:r>
            <w:r w:rsidRPr="006D4AF5">
              <w:rPr>
                <w:rFonts w:ascii="Aptos" w:hAnsi="Aptos" w:cs="Arial"/>
                <w:sz w:val="20"/>
                <w:szCs w:val="20"/>
              </w:rPr>
              <w:t>member</w:t>
            </w:r>
            <w:r w:rsidR="007A7F40">
              <w:rPr>
                <w:rFonts w:ascii="Aptos" w:hAnsi="Aptos" w:cs="Arial"/>
                <w:sz w:val="20"/>
                <w:szCs w:val="20"/>
              </w:rPr>
              <w:t xml:space="preserve"> of a separate </w:t>
            </w:r>
            <w:r w:rsidRPr="006D4AF5">
              <w:rPr>
                <w:rFonts w:ascii="Aptos" w:hAnsi="Aptos" w:cs="Arial"/>
                <w:sz w:val="20"/>
                <w:szCs w:val="20"/>
              </w:rPr>
              <w:t>species</w:t>
            </w:r>
            <w:r w:rsidR="007A7F40">
              <w:rPr>
                <w:rFonts w:ascii="Aptos" w:hAnsi="Aptos" w:cs="Arial"/>
                <w:sz w:val="20"/>
                <w:szCs w:val="20"/>
              </w:rPr>
              <w:t>.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Orthoflavivirus </w:t>
            </w:r>
            <w:proofErr w:type="spellStart"/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>loupingi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</w:rPr>
              <w:t xml:space="preserve"> (Fig. 1). Besides, there are four unclassified isolates which are phylogenetically close to LIV (LIV-like): Spanish sheep encephalitis virus (SSEV), Spanish goat encephalitis virus (SGEV), Turkish sheep encephalitis virus (TSEV) and Greek goat encephalitis virus (GGEV). According to the ICTV Code, “A species is a </w:t>
            </w:r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monophyletic </w:t>
            </w:r>
            <w:r w:rsidRPr="006D4AF5">
              <w:rPr>
                <w:rFonts w:ascii="Aptos" w:hAnsi="Aptos" w:cs="Arial"/>
                <w:sz w:val="20"/>
                <w:szCs w:val="20"/>
              </w:rPr>
              <w:t>group of MGEs whose properties can be distinguished from those of other species by multiple criteria”. Besides the paraphyly issue, over several decades, a large body of data has</w:t>
            </w:r>
            <w:r w:rsidRPr="004C06E7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been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accumulated in the literature showing that TBEV-EU is different </w:t>
            </w:r>
            <w:r w:rsidR="007A7F40">
              <w:rPr>
                <w:rFonts w:ascii="Aptos" w:hAnsi="Aptos" w:cs="Arial"/>
                <w:sz w:val="20"/>
                <w:szCs w:val="20"/>
              </w:rPr>
              <w:t xml:space="preserve">in 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its properties and phenotype from the other TBEV subtypes. Thus, the current taxonomic status of </w:t>
            </w:r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Orthoflavivirus </w:t>
            </w:r>
            <w:proofErr w:type="spellStart"/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>encephalitidis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</w:rPr>
              <w:t xml:space="preserve"> need</w:t>
            </w:r>
            <w:r>
              <w:rPr>
                <w:rFonts w:ascii="Aptos" w:hAnsi="Aptos" w:cs="Arial"/>
                <w:sz w:val="20"/>
                <w:szCs w:val="20"/>
              </w:rPr>
              <w:t>s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to be revised.</w:t>
            </w:r>
          </w:p>
          <w:p w14:paraId="7C73EDDB" w14:textId="77777777" w:rsidR="00272FB0" w:rsidRPr="006D4AF5" w:rsidRDefault="00272FB0" w:rsidP="00272FB0">
            <w:pPr>
              <w:rPr>
                <w:rFonts w:ascii="Aptos" w:hAnsi="Aptos" w:cs="Arial"/>
                <w:sz w:val="20"/>
                <w:szCs w:val="20"/>
              </w:rPr>
            </w:pPr>
          </w:p>
          <w:p w14:paraId="0678DC61" w14:textId="77777777" w:rsidR="00272FB0" w:rsidRPr="006D4AF5" w:rsidRDefault="00272FB0" w:rsidP="00272FB0">
            <w:pPr>
              <w:rPr>
                <w:rFonts w:ascii="Aptos" w:hAnsi="Aptos" w:cs="Arial"/>
                <w:sz w:val="20"/>
                <w:szCs w:val="20"/>
              </w:rPr>
            </w:pPr>
            <w:r w:rsidRPr="006D4AF5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6D4AF5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65AB256A" w14:textId="43BE732A" w:rsidR="00272FB0" w:rsidRPr="006D4AF5" w:rsidRDefault="00272FB0" w:rsidP="00272FB0">
            <w:pPr>
              <w:rPr>
                <w:rFonts w:ascii="Aptos" w:hAnsi="Aptos" w:cs="Arial"/>
                <w:sz w:val="20"/>
                <w:szCs w:val="20"/>
              </w:rPr>
            </w:pPr>
            <w:r w:rsidRPr="006D4AF5">
              <w:rPr>
                <w:rFonts w:ascii="Aptos" w:hAnsi="Aptos" w:cs="Arial"/>
                <w:sz w:val="20"/>
                <w:szCs w:val="20"/>
              </w:rPr>
              <w:t xml:space="preserve">We </w:t>
            </w:r>
            <w:r>
              <w:rPr>
                <w:rFonts w:ascii="Aptos" w:hAnsi="Aptos" w:cs="Arial"/>
                <w:sz w:val="20"/>
                <w:szCs w:val="20"/>
              </w:rPr>
              <w:t xml:space="preserve">suggest </w:t>
            </w:r>
            <w:r w:rsidR="00814432">
              <w:rPr>
                <w:rFonts w:ascii="Aptos" w:hAnsi="Aptos" w:cs="Arial"/>
                <w:sz w:val="20"/>
                <w:szCs w:val="20"/>
              </w:rPr>
              <w:t xml:space="preserve">renaming </w:t>
            </w:r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Orthoflavivirus </w:t>
            </w:r>
            <w:proofErr w:type="spellStart"/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>encephalitidis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814432">
              <w:rPr>
                <w:rFonts w:ascii="Aptos" w:hAnsi="Aptos" w:cs="Arial"/>
                <w:sz w:val="20"/>
                <w:szCs w:val="20"/>
              </w:rPr>
              <w:t xml:space="preserve">as </w:t>
            </w:r>
            <w:r w:rsidR="00814432" w:rsidRPr="006D4AF5">
              <w:rPr>
                <w:rFonts w:ascii="Aptos" w:hAnsi="Aptos" w:cs="Arial"/>
                <w:sz w:val="20"/>
                <w:szCs w:val="20"/>
              </w:rPr>
              <w:t>and</w:t>
            </w:r>
            <w:r w:rsidR="00814432" w:rsidRPr="006D4AF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Orthoflavivirus </w:t>
            </w:r>
            <w:proofErr w:type="spellStart"/>
            <w:r w:rsidR="00814432" w:rsidRPr="006D4AF5">
              <w:rPr>
                <w:rFonts w:ascii="Aptos" w:hAnsi="Aptos" w:cs="Arial"/>
                <w:i/>
                <w:iCs/>
                <w:sz w:val="20"/>
                <w:szCs w:val="20"/>
              </w:rPr>
              <w:t>zilber</w:t>
            </w:r>
            <w:r w:rsidR="00814432">
              <w:rPr>
                <w:rFonts w:ascii="Aptos" w:hAnsi="Aptos" w:cs="Arial"/>
                <w:i/>
                <w:iCs/>
                <w:sz w:val="20"/>
                <w:szCs w:val="20"/>
              </w:rPr>
              <w:t>i</w:t>
            </w:r>
            <w:proofErr w:type="spellEnd"/>
            <w:r w:rsidR="00814432" w:rsidRPr="006D4AF5">
              <w:rPr>
                <w:rFonts w:ascii="Aptos" w:hAnsi="Aptos" w:cs="Arial"/>
                <w:sz w:val="20"/>
                <w:szCs w:val="20"/>
              </w:rPr>
              <w:t xml:space="preserve"> (</w:t>
            </w:r>
            <w:proofErr w:type="spellStart"/>
            <w:r w:rsidR="00814432" w:rsidRPr="006D4AF5">
              <w:rPr>
                <w:rFonts w:ascii="Aptos" w:hAnsi="Aptos" w:cs="Arial"/>
                <w:sz w:val="20"/>
                <w:szCs w:val="20"/>
              </w:rPr>
              <w:t>TBEV-FE+TBEV-Bkl+TBEV-S</w:t>
            </w:r>
            <w:proofErr w:type="spellEnd"/>
            <w:r w:rsidR="00814432" w:rsidRPr="006D4AF5">
              <w:rPr>
                <w:rFonts w:ascii="Aptos" w:hAnsi="Aptos" w:cs="Arial"/>
                <w:sz w:val="20"/>
                <w:szCs w:val="20"/>
              </w:rPr>
              <w:t>)</w:t>
            </w:r>
            <w:r w:rsidR="00814432">
              <w:rPr>
                <w:rFonts w:ascii="Aptos" w:hAnsi="Aptos" w:cs="Arial"/>
                <w:sz w:val="20"/>
                <w:szCs w:val="20"/>
              </w:rPr>
              <w:t xml:space="preserve"> and to create a new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species</w:t>
            </w:r>
            <w:r w:rsidR="00814432">
              <w:rPr>
                <w:rFonts w:ascii="Aptos" w:hAnsi="Aptos" w:cs="Arial"/>
                <w:sz w:val="20"/>
                <w:szCs w:val="20"/>
              </w:rPr>
              <w:t>,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Orthoflavivirus </w:t>
            </w:r>
            <w:proofErr w:type="spellStart"/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>neudoerflense</w:t>
            </w:r>
            <w:proofErr w:type="spellEnd"/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6D4AF5">
              <w:rPr>
                <w:rFonts w:ascii="Aptos" w:hAnsi="Aptos" w:cs="Arial"/>
                <w:sz w:val="20"/>
                <w:szCs w:val="20"/>
              </w:rPr>
              <w:t>(TBEV-E)</w:t>
            </w:r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>.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According to our proposal, the demarcation threshold runs between the European subtype of TBEV (</w:t>
            </w:r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Orthoflavivirus </w:t>
            </w:r>
            <w:proofErr w:type="spellStart"/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>neudoerflense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</w:rPr>
              <w:t>) and the other TBEV subtypes (</w:t>
            </w:r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Orthoflavivirus </w:t>
            </w:r>
            <w:proofErr w:type="spellStart"/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>zilber</w:t>
            </w:r>
            <w:r w:rsidR="00814432">
              <w:rPr>
                <w:rFonts w:ascii="Aptos" w:hAnsi="Aptos" w:cs="Arial"/>
                <w:i/>
                <w:iCs/>
                <w:sz w:val="20"/>
                <w:szCs w:val="20"/>
              </w:rPr>
              <w:t>i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</w:rPr>
              <w:t xml:space="preserve">). Considering unclassified LIV-like isolates, we </w:t>
            </w:r>
            <w:r>
              <w:rPr>
                <w:rFonts w:ascii="Aptos" w:hAnsi="Aptos" w:cs="Arial"/>
                <w:sz w:val="20"/>
                <w:szCs w:val="20"/>
              </w:rPr>
              <w:t>suggest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7A7F40">
              <w:rPr>
                <w:rFonts w:ascii="Aptos" w:hAnsi="Aptos" w:cs="Arial"/>
                <w:sz w:val="20"/>
                <w:szCs w:val="20"/>
              </w:rPr>
              <w:t xml:space="preserve">assigning 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LIV, SSEV, SGEV </w:t>
            </w:r>
            <w:r w:rsidR="007A7F40">
              <w:rPr>
                <w:rFonts w:ascii="Aptos" w:hAnsi="Aptos" w:cs="Arial"/>
                <w:sz w:val="20"/>
                <w:szCs w:val="20"/>
              </w:rPr>
              <w:t xml:space="preserve">to the </w:t>
            </w:r>
            <w:r w:rsidR="00814432">
              <w:rPr>
                <w:rFonts w:ascii="Aptos" w:hAnsi="Aptos" w:cs="Arial"/>
                <w:sz w:val="20"/>
                <w:szCs w:val="20"/>
              </w:rPr>
              <w:t xml:space="preserve">established </w:t>
            </w:r>
            <w:r w:rsidRPr="006D4AF5">
              <w:rPr>
                <w:rFonts w:ascii="Aptos" w:hAnsi="Aptos" w:cs="Arial"/>
                <w:sz w:val="20"/>
                <w:szCs w:val="20"/>
              </w:rPr>
              <w:t>species</w:t>
            </w:r>
            <w:r w:rsidR="007A7F40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7A7F40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Orthoflavivirus </w:t>
            </w:r>
            <w:proofErr w:type="spellStart"/>
            <w:r w:rsidR="007A7F40">
              <w:rPr>
                <w:rFonts w:ascii="Aptos" w:hAnsi="Aptos" w:cs="Arial"/>
                <w:i/>
                <w:iCs/>
                <w:sz w:val="20"/>
                <w:szCs w:val="20"/>
              </w:rPr>
              <w:t>loupingi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</w:rPr>
              <w:t xml:space="preserve">, and TSEV together with GGEV should also be assigned as </w:t>
            </w:r>
            <w:r w:rsidR="00814432">
              <w:rPr>
                <w:rFonts w:ascii="Aptos" w:hAnsi="Aptos" w:cs="Arial"/>
                <w:sz w:val="20"/>
                <w:szCs w:val="20"/>
              </w:rPr>
              <w:t>a</w:t>
            </w:r>
            <w:r w:rsidR="00814432" w:rsidRPr="006D4AF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separate </w:t>
            </w:r>
            <w:r w:rsidR="00814432">
              <w:rPr>
                <w:rFonts w:ascii="Aptos" w:hAnsi="Aptos" w:cs="Arial"/>
                <w:sz w:val="20"/>
                <w:szCs w:val="20"/>
              </w:rPr>
              <w:t xml:space="preserve">new </w:t>
            </w:r>
            <w:r w:rsidRPr="006D4AF5">
              <w:rPr>
                <w:rFonts w:ascii="Aptos" w:hAnsi="Aptos" w:cs="Arial"/>
                <w:sz w:val="20"/>
                <w:szCs w:val="20"/>
              </w:rPr>
              <w:t>species</w:t>
            </w:r>
            <w:r w:rsidR="00814432">
              <w:rPr>
                <w:rFonts w:ascii="Aptos" w:hAnsi="Aptos" w:cs="Arial"/>
                <w:sz w:val="20"/>
                <w:szCs w:val="20"/>
              </w:rPr>
              <w:t>,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>Orthoflavivirus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814432" w:rsidRPr="00814432">
              <w:rPr>
                <w:rFonts w:ascii="Aptos" w:hAnsi="Aptos" w:cs="Arial"/>
                <w:i/>
                <w:iCs/>
                <w:sz w:val="20"/>
                <w:szCs w:val="20"/>
              </w:rPr>
              <w:t>mediterranense</w:t>
            </w:r>
            <w:proofErr w:type="spellEnd"/>
            <w:r w:rsidR="00814432">
              <w:rPr>
                <w:rFonts w:ascii="Aptos" w:hAnsi="Aptos" w:cs="Arial"/>
                <w:sz w:val="20"/>
                <w:szCs w:val="20"/>
              </w:rPr>
              <w:t>,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to keep monophyly within the clade of TBEV+LIV+TSEV+GGEV.</w:t>
            </w:r>
          </w:p>
          <w:p w14:paraId="71C74BD7" w14:textId="77777777" w:rsidR="00272FB0" w:rsidRPr="006D4AF5" w:rsidRDefault="00272FB0" w:rsidP="00272FB0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. </w:t>
            </w:r>
          </w:p>
          <w:p w14:paraId="05B56C5F" w14:textId="77777777" w:rsidR="00272FB0" w:rsidRPr="006D4AF5" w:rsidRDefault="00272FB0" w:rsidP="00272FB0">
            <w:pPr>
              <w:rPr>
                <w:rFonts w:ascii="Aptos" w:hAnsi="Aptos" w:cs="Arial"/>
                <w:sz w:val="20"/>
                <w:szCs w:val="20"/>
              </w:rPr>
            </w:pPr>
            <w:r w:rsidRPr="00DA799A">
              <w:rPr>
                <w:rFonts w:ascii="Aptos" w:hAnsi="Aptos" w:cs="Arial"/>
                <w:sz w:val="20"/>
                <w:szCs w:val="20"/>
              </w:rPr>
              <w:t>The names’ origins are listed below.</w:t>
            </w:r>
          </w:p>
          <w:p w14:paraId="1C0B3655" w14:textId="5EBC063B" w:rsidR="00272FB0" w:rsidRPr="006D4AF5" w:rsidRDefault="00272FB0" w:rsidP="00272FB0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Orthoflavivirus </w:t>
            </w:r>
            <w:proofErr w:type="spellStart"/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>neudoerflense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</w:rPr>
              <w:t xml:space="preserve"> refers to the </w:t>
            </w:r>
            <w:proofErr w:type="spellStart"/>
            <w:r w:rsidRPr="006D4AF5">
              <w:rPr>
                <w:rFonts w:ascii="Aptos" w:hAnsi="Aptos" w:cs="Arial"/>
                <w:sz w:val="20"/>
                <w:szCs w:val="20"/>
              </w:rPr>
              <w:t>Neudörfl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</w:rPr>
              <w:t xml:space="preserve"> — </w:t>
            </w:r>
            <w:r>
              <w:rPr>
                <w:rFonts w:ascii="Aptos" w:hAnsi="Aptos" w:cs="Arial"/>
                <w:sz w:val="20"/>
                <w:szCs w:val="20"/>
              </w:rPr>
              <w:t xml:space="preserve">a </w:t>
            </w:r>
            <w:r w:rsidRPr="006D4AF5">
              <w:rPr>
                <w:rFonts w:ascii="Aptos" w:hAnsi="Aptos" w:cs="Arial"/>
                <w:sz w:val="20"/>
                <w:szCs w:val="20"/>
              </w:rPr>
              <w:t>town in Austria, where the prototype strain “</w:t>
            </w:r>
            <w:proofErr w:type="spellStart"/>
            <w:r w:rsidRPr="006D4AF5">
              <w:rPr>
                <w:rFonts w:ascii="Aptos" w:hAnsi="Aptos" w:cs="Arial"/>
                <w:sz w:val="20"/>
                <w:szCs w:val="20"/>
              </w:rPr>
              <w:t>Neud</w:t>
            </w:r>
            <w:r w:rsidR="00814432" w:rsidRPr="006D4AF5">
              <w:rPr>
                <w:rFonts w:ascii="Aptos" w:hAnsi="Aptos" w:cs="Arial"/>
                <w:sz w:val="20"/>
                <w:szCs w:val="20"/>
              </w:rPr>
              <w:t>ö</w:t>
            </w:r>
            <w:r w:rsidRPr="006D4AF5">
              <w:rPr>
                <w:rFonts w:ascii="Aptos" w:hAnsi="Aptos" w:cs="Arial"/>
                <w:sz w:val="20"/>
                <w:szCs w:val="20"/>
              </w:rPr>
              <w:t>rfl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</w:rPr>
              <w:t xml:space="preserve">” was isolated. The genome of </w:t>
            </w:r>
            <w:proofErr w:type="spellStart"/>
            <w:r w:rsidRPr="006D4AF5">
              <w:rPr>
                <w:rFonts w:ascii="Aptos" w:hAnsi="Aptos" w:cs="Arial"/>
                <w:sz w:val="20"/>
                <w:szCs w:val="20"/>
              </w:rPr>
              <w:t>Neud</w:t>
            </w:r>
            <w:r w:rsidR="00814432" w:rsidRPr="006D4AF5">
              <w:rPr>
                <w:rFonts w:ascii="Aptos" w:hAnsi="Aptos" w:cs="Arial"/>
                <w:sz w:val="20"/>
                <w:szCs w:val="20"/>
              </w:rPr>
              <w:t>ö</w:t>
            </w:r>
            <w:r w:rsidRPr="006D4AF5">
              <w:rPr>
                <w:rFonts w:ascii="Aptos" w:hAnsi="Aptos" w:cs="Arial"/>
                <w:sz w:val="20"/>
                <w:szCs w:val="20"/>
              </w:rPr>
              <w:t>rfl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</w:rPr>
              <w:t xml:space="preserve"> is also the first complete TBEV genome sequenced </w: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&lt;EndNote&gt;&lt;Cite&gt;&lt;Author&gt;Mandl&lt;/Author&gt;&lt;Year&gt;1989&lt;/Year&gt;&lt;RecNum&gt;488&lt;/RecNum&gt;&lt;DisplayText&gt;[19]&lt;/DisplayText&gt;&lt;record&gt;&lt;rec-number&gt;488&lt;/rec-number&gt;&lt;foreign-keys&gt;&lt;key app="EN" db-id="x00xtxp0npxrabefeepvr9930pwrvfs9wpae" timestamp="1728025139"&gt;488&lt;/key&gt;&lt;/foreign-keys&gt;&lt;ref-type name="Journal Article"&gt;17&lt;/ref-type&gt;&lt;contributors&gt;&lt;authors&gt;&lt;author&gt;Mandl, C. W.&lt;/author&gt;&lt;author&gt;Heinz, F. X.&lt;/author&gt;&lt;author&gt;Stockl, E.&lt;/author&gt;&lt;author&gt;Kunz, C.&lt;/author&gt;&lt;/authors&gt;&lt;/contributors&gt;&lt;auth-address&gt;Institute of Virology, University of Vienna, Austria.&lt;/auth-address&gt;&lt;titles&gt;&lt;title&gt;Genome sequence of tick-borne encephalitis virus (Western subtype) and comparative analysis of nonstructural proteins with other flaviviruses&lt;/title&gt;&lt;secondary-title&gt;Virology&lt;/secondary-title&gt;&lt;/titles&gt;&lt;periodical&gt;&lt;full-title&gt;Virology&lt;/full-title&gt;&lt;/periodical&gt;&lt;pages&gt;291-301&lt;/pages&gt;&lt;volume&gt;173&lt;/volume&gt;&lt;number&gt;1&lt;/number&gt;&lt;edition&gt;1989/11/01&lt;/edition&gt;&lt;keywords&gt;&lt;keyword&gt;Amino Acid Sequence&lt;/keyword&gt;&lt;keyword&gt;Animals&lt;/keyword&gt;&lt;keyword&gt;Base Sequence&lt;/keyword&gt;&lt;keyword&gt;Biological Evolution&lt;/keyword&gt;&lt;keyword&gt;Capsid/*genetics/metabolism&lt;/keyword&gt;&lt;keyword&gt;Cloning, Molecular&lt;/keyword&gt;&lt;keyword&gt;DNA/genetics&lt;/keyword&gt;&lt;keyword&gt;Encephalitis Viruses, Tick-Borne/*genetics&lt;/keyword&gt;&lt;keyword&gt;Flavivirus/*genetics&lt;/keyword&gt;&lt;keyword&gt;Gene Amplification&lt;/keyword&gt;&lt;keyword&gt;*Genes, Viral&lt;/keyword&gt;&lt;keyword&gt;Glycosylation&lt;/keyword&gt;&lt;keyword&gt;Molecular Sequence Data&lt;/keyword&gt;&lt;keyword&gt;RNA, Viral/*genetics&lt;/keyword&gt;&lt;keyword&gt;Sequence Homology, Nucleic Acid&lt;/keyword&gt;&lt;keyword&gt;Viral Core Proteins/*genetics/metabolism&lt;/keyword&gt;&lt;keyword&gt;Viral Nonstructural Proteins&lt;/keyword&gt;&lt;/keywords&gt;&lt;dates&gt;&lt;year&gt;1989&lt;/year&gt;&lt;pub-dates&gt;&lt;date&gt;Nov&lt;/date&gt;&lt;/pub-dates&gt;&lt;/dates&gt;&lt;isbn&gt;0042-6822 (Print)&amp;#xD;0042-6822 (Linking)&lt;/isbn&gt;&lt;accession-num&gt;2554575&lt;/accession-num&gt;&lt;urls&gt;&lt;related-urls&gt;&lt;url&gt;https://www.ncbi.nlm.nih.gov/pubmed/2554575&lt;/url&gt;&lt;/related-urls&gt;&lt;/urls&gt;&lt;electronic-resource-num&gt;10.1016/0042-6822(89)90246-8&lt;/electronic-resource-num&gt;&lt;/record&gt;&lt;/Cite&gt;&lt;/EndNote&gt;</w:instrTex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  <w:szCs w:val="20"/>
              </w:rPr>
              <w:t>[19]</w: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sz w:val="20"/>
                <w:szCs w:val="20"/>
              </w:rPr>
              <w:t>;</w:t>
            </w:r>
          </w:p>
          <w:p w14:paraId="753008BB" w14:textId="23056925" w:rsidR="00272FB0" w:rsidRPr="006D4AF5" w:rsidRDefault="00272FB0" w:rsidP="00272FB0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Orthoflavivirus </w:t>
            </w:r>
            <w:proofErr w:type="spellStart"/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>zilber</w:t>
            </w:r>
            <w:r w:rsidR="00814432">
              <w:rPr>
                <w:rFonts w:ascii="Aptos" w:hAnsi="Aptos" w:cs="Arial"/>
                <w:i/>
                <w:iCs/>
                <w:sz w:val="20"/>
                <w:szCs w:val="20"/>
              </w:rPr>
              <w:t>i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</w:rPr>
              <w:t xml:space="preserve"> refers to Lev A. </w:t>
            </w:r>
            <w:proofErr w:type="spellStart"/>
            <w:r w:rsidRPr="006D4AF5">
              <w:rPr>
                <w:rFonts w:ascii="Aptos" w:hAnsi="Aptos" w:cs="Arial"/>
                <w:sz w:val="20"/>
                <w:szCs w:val="20"/>
              </w:rPr>
              <w:t>Zilber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</w:rPr>
              <w:t xml:space="preserve"> — the leader of the Soviet Far East expedition, which resulted in the discovery of TBEV in 1937 </w: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begin">
                <w:fldData xml:space="preserve">PEVuZE5vdGU+PENpdGU+PEF1dGhvcj5abG9iaW48L0F1dGhvcj48WWVhcj4yMDE3PC9ZZWFyPjxS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==
</w:fldData>
              </w:fldChar>
            </w:r>
            <w:r>
              <w:rPr>
                <w:rFonts w:ascii="Aptos" w:hAnsi="Aptos" w:cs="Arial"/>
                <w:sz w:val="20"/>
                <w:szCs w:val="20"/>
              </w:rPr>
              <w:instrText xml:space="preserve"> ADDIN EN.CITE </w:instrText>
            </w:r>
            <w:r>
              <w:rPr>
                <w:rFonts w:ascii="Aptos" w:hAnsi="Aptos" w:cs="Arial"/>
                <w:sz w:val="20"/>
                <w:szCs w:val="20"/>
              </w:rPr>
              <w:fldChar w:fldCharType="begin">
                <w:fldData xml:space="preserve">PEVuZE5vdGU+PENpdGU+PEF1dGhvcj5abG9iaW48L0F1dGhvcj48WWVhcj4yMDE3PC9ZZWFyPjxS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==
</w:fldData>
              </w:fldChar>
            </w:r>
            <w:r>
              <w:rPr>
                <w:rFonts w:ascii="Aptos" w:hAnsi="Aptos" w:cs="Arial"/>
                <w:sz w:val="20"/>
                <w:szCs w:val="20"/>
              </w:rPr>
              <w:instrText xml:space="preserve"> ADDIN EN.CITE.DATA </w:instrText>
            </w:r>
            <w:r>
              <w:rPr>
                <w:rFonts w:ascii="Aptos" w:hAnsi="Aptos" w:cs="Arial"/>
                <w:sz w:val="20"/>
                <w:szCs w:val="20"/>
              </w:rPr>
            </w:r>
            <w:r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sz w:val="20"/>
                <w:szCs w:val="20"/>
              </w:rPr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  <w:szCs w:val="20"/>
              </w:rPr>
              <w:t>[29]</w: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sz w:val="20"/>
                <w:szCs w:val="20"/>
              </w:rPr>
              <w:t>;</w:t>
            </w:r>
          </w:p>
          <w:p w14:paraId="4ECBF46E" w14:textId="6E47E51D" w:rsidR="00272FB0" w:rsidRPr="006D4AF5" w:rsidRDefault="00272FB0" w:rsidP="00272FB0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>Orthoflavivirus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814432" w:rsidRPr="00814432">
              <w:rPr>
                <w:rFonts w:ascii="Aptos" w:hAnsi="Aptos" w:cs="Arial"/>
                <w:i/>
                <w:iCs/>
                <w:sz w:val="20"/>
                <w:szCs w:val="20"/>
              </w:rPr>
              <w:t>mediterranense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</w:rPr>
              <w:t xml:space="preserve"> refers to </w:t>
            </w:r>
            <w:r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Pr="006D4AF5">
              <w:rPr>
                <w:rFonts w:ascii="Aptos" w:hAnsi="Aptos" w:cs="Arial"/>
                <w:sz w:val="20"/>
                <w:szCs w:val="20"/>
              </w:rPr>
              <w:t>Mediterranean as the GGEV and TSEV isolation territory.</w:t>
            </w:r>
          </w:p>
          <w:p w14:paraId="016CFB9A" w14:textId="77777777" w:rsidR="00272FB0" w:rsidRPr="006D4AF5" w:rsidRDefault="00272FB0" w:rsidP="00272FB0">
            <w:pPr>
              <w:rPr>
                <w:rFonts w:ascii="Aptos" w:hAnsi="Aptos" w:cs="Arial"/>
                <w:sz w:val="20"/>
                <w:szCs w:val="20"/>
              </w:rPr>
            </w:pPr>
          </w:p>
          <w:p w14:paraId="4CFCFC0A" w14:textId="77777777" w:rsidR="00272FB0" w:rsidRPr="006D4AF5" w:rsidRDefault="00272FB0" w:rsidP="00272FB0">
            <w:pPr>
              <w:rPr>
                <w:rFonts w:ascii="Aptos" w:hAnsi="Aptos" w:cs="Arial"/>
                <w:i/>
                <w:sz w:val="20"/>
                <w:szCs w:val="20"/>
              </w:rPr>
            </w:pPr>
            <w:r w:rsidRPr="006D4AF5"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205DF536" w14:textId="71A6FA2B" w:rsidR="00272FB0" w:rsidRPr="006D4AF5" w:rsidRDefault="00272FB0" w:rsidP="00272FB0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We considered the demarcation criteria established by the </w:t>
            </w:r>
            <w:r w:rsidR="00814432">
              <w:rPr>
                <w:rFonts w:ascii="Aptos" w:hAnsi="Aptos" w:cs="Arial"/>
                <w:iCs/>
                <w:sz w:val="20"/>
                <w:szCs w:val="20"/>
              </w:rPr>
              <w:t xml:space="preserve">ICTV </w:t>
            </w:r>
            <w:r w:rsidRPr="002172BF">
              <w:rPr>
                <w:rFonts w:ascii="Aptos" w:hAnsi="Aptos" w:cs="Arial"/>
                <w:i/>
                <w:sz w:val="20"/>
                <w:szCs w:val="20"/>
              </w:rPr>
              <w:t>Flaviviridae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Study Group (</w:t>
            </w:r>
            <w:hyperlink r:id="rId12" w:history="1">
              <w:r w:rsidRPr="006D4AF5">
                <w:rPr>
                  <w:rStyle w:val="Hyperlink"/>
                  <w:rFonts w:ascii="Aptos" w:hAnsi="Aptos" w:cs="Arial"/>
                  <w:iCs/>
                  <w:sz w:val="20"/>
                  <w:szCs w:val="20"/>
                </w:rPr>
                <w:t>https://ictv.global/report/chapter/flaviviridae/flaviviridae/orthoflavivirus</w:t>
              </w:r>
            </w:hyperlink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):  </w:t>
            </w:r>
          </w:p>
          <w:p w14:paraId="4F94D4EF" w14:textId="77777777" w:rsidR="00272FB0" w:rsidRPr="006D4AF5" w:rsidRDefault="00272FB0" w:rsidP="00272FB0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iCs/>
                <w:sz w:val="20"/>
                <w:szCs w:val="20"/>
              </w:rPr>
            </w:pPr>
            <w:r w:rsidRPr="006D4AF5">
              <w:rPr>
                <w:rFonts w:ascii="Aptos" w:hAnsi="Aptos" w:cs="Arial"/>
                <w:iCs/>
                <w:sz w:val="20"/>
                <w:szCs w:val="20"/>
              </w:rPr>
              <w:t>Nucleotide and deduced amino acid (aa) sequence data;</w:t>
            </w:r>
          </w:p>
          <w:p w14:paraId="1BB9B722" w14:textId="77777777" w:rsidR="00272FB0" w:rsidRPr="006D4AF5" w:rsidRDefault="00272FB0" w:rsidP="00272FB0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iCs/>
                <w:sz w:val="20"/>
                <w:szCs w:val="20"/>
              </w:rPr>
            </w:pPr>
            <w:r w:rsidRPr="006D4AF5">
              <w:rPr>
                <w:rFonts w:ascii="Aptos" w:hAnsi="Aptos" w:cs="Arial"/>
                <w:sz w:val="20"/>
                <w:szCs w:val="20"/>
              </w:rPr>
              <w:t>Antigenic characteristics;</w:t>
            </w:r>
          </w:p>
          <w:p w14:paraId="3EB352D1" w14:textId="77777777" w:rsidR="00272FB0" w:rsidRPr="006D4AF5" w:rsidRDefault="00272FB0" w:rsidP="00272FB0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iCs/>
                <w:sz w:val="20"/>
                <w:szCs w:val="20"/>
              </w:rPr>
            </w:pPr>
            <w:r w:rsidRPr="006D4AF5">
              <w:rPr>
                <w:rFonts w:ascii="Aptos" w:hAnsi="Aptos" w:cs="Arial"/>
                <w:iCs/>
                <w:sz w:val="20"/>
                <w:szCs w:val="20"/>
              </w:rPr>
              <w:t>Disease association;</w:t>
            </w:r>
          </w:p>
          <w:p w14:paraId="007CF000" w14:textId="77777777" w:rsidR="00272FB0" w:rsidRPr="006D4AF5" w:rsidRDefault="00272FB0" w:rsidP="00272FB0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iCs/>
                <w:sz w:val="20"/>
                <w:szCs w:val="20"/>
              </w:rPr>
            </w:pPr>
            <w:r w:rsidRPr="006D4AF5">
              <w:rPr>
                <w:rFonts w:ascii="Aptos" w:hAnsi="Aptos" w:cs="Arial"/>
                <w:sz w:val="20"/>
                <w:szCs w:val="20"/>
              </w:rPr>
              <w:t>Geographic association;</w:t>
            </w:r>
          </w:p>
          <w:p w14:paraId="540FDBD5" w14:textId="77777777" w:rsidR="00272FB0" w:rsidRPr="006D4AF5" w:rsidRDefault="00272FB0" w:rsidP="00272FB0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iCs/>
                <w:sz w:val="20"/>
                <w:szCs w:val="20"/>
              </w:rPr>
            </w:pPr>
            <w:r w:rsidRPr="006D4AF5">
              <w:rPr>
                <w:rFonts w:ascii="Aptos" w:hAnsi="Aptos" w:cs="Arial"/>
                <w:sz w:val="20"/>
                <w:szCs w:val="20"/>
              </w:rPr>
              <w:t>Vector and host association;</w:t>
            </w:r>
          </w:p>
          <w:p w14:paraId="7F715E2E" w14:textId="77777777" w:rsidR="00272FB0" w:rsidRPr="006D4AF5" w:rsidRDefault="00272FB0" w:rsidP="00272FB0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iCs/>
                <w:sz w:val="20"/>
                <w:szCs w:val="20"/>
              </w:rPr>
            </w:pPr>
            <w:r w:rsidRPr="006D4AF5">
              <w:rPr>
                <w:rFonts w:ascii="Aptos" w:hAnsi="Aptos" w:cs="Arial"/>
                <w:sz w:val="20"/>
                <w:szCs w:val="20"/>
              </w:rPr>
              <w:t>Ecological characteristics.</w:t>
            </w:r>
          </w:p>
          <w:p w14:paraId="3B371448" w14:textId="77777777" w:rsidR="00272FB0" w:rsidRPr="006D4AF5" w:rsidRDefault="00272FB0" w:rsidP="00272FB0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B11D483" w14:textId="77777777" w:rsidR="00272FB0" w:rsidRPr="006D4AF5" w:rsidRDefault="00272FB0" w:rsidP="00272FB0">
            <w:pPr>
              <w:rPr>
                <w:rFonts w:ascii="Aptos" w:hAnsi="Aptos" w:cs="Arial"/>
                <w:sz w:val="20"/>
                <w:szCs w:val="20"/>
              </w:rPr>
            </w:pPr>
            <w:r w:rsidRPr="006D4AF5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061294F0" w14:textId="77777777" w:rsidR="00272FB0" w:rsidRPr="006D4AF5" w:rsidRDefault="00272FB0" w:rsidP="00272FB0">
            <w:pPr>
              <w:pStyle w:val="ListParagraph"/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Aptos" w:hAnsi="Aptos" w:cs="Arial"/>
                <w:sz w:val="20"/>
                <w:szCs w:val="20"/>
              </w:rPr>
            </w:pPr>
            <w:r w:rsidRPr="006D4AF5">
              <w:rPr>
                <w:rFonts w:ascii="Aptos" w:hAnsi="Aptos" w:cs="Arial"/>
                <w:sz w:val="20"/>
                <w:szCs w:val="20"/>
              </w:rPr>
              <w:t>Analysis of nucleotide and deduced amino acid sequence data</w:t>
            </w:r>
          </w:p>
          <w:p w14:paraId="11E86B85" w14:textId="572D8803" w:rsidR="00272FB0" w:rsidRPr="006D4AF5" w:rsidRDefault="00272FB0" w:rsidP="00272FB0">
            <w:pPr>
              <w:spacing w:after="120"/>
              <w:rPr>
                <w:rFonts w:ascii="Aptos" w:hAnsi="Aptos" w:cs="Arial"/>
                <w:iCs/>
                <w:sz w:val="20"/>
                <w:szCs w:val="20"/>
              </w:rPr>
            </w:pP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To delimit species within the tick-borne </w:t>
            </w:r>
            <w:r w:rsidR="00814432">
              <w:rPr>
                <w:rFonts w:ascii="Aptos" w:hAnsi="Aptos" w:cs="Arial"/>
                <w:iCs/>
                <w:sz w:val="20"/>
                <w:szCs w:val="20"/>
              </w:rPr>
              <w:t>ortho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flavivirus group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begin">
                <w:fldData xml:space="preserve">PEVuZE5vdGU+PENpdGU+PEF1dGhvcj5Cb25kYXJ5dWs8L0F1dGhvcj48WWVhcj4yMDIyPC9ZZWFy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=
</w:fldData>
              </w:fldChar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instrText xml:space="preserve"> ADDIN EN.CITE </w:instrTex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begin">
                <w:fldData xml:space="preserve">PEVuZE5vdGU+PENpdGU+PEF1dGhvcj5Cb25kYXJ5dWs8L0F1dGhvcj48WWVhcj4yMDIyPC9ZZWFy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=
</w:fldData>
              </w:fldChar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instrText xml:space="preserve"> ADDIN EN.CITE.DATA </w:instrTex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separate"/>
            </w:r>
            <w:r w:rsidRPr="006D4AF5">
              <w:rPr>
                <w:rFonts w:ascii="Aptos" w:hAnsi="Aptos" w:cs="Arial"/>
                <w:iCs/>
                <w:noProof/>
                <w:sz w:val="20"/>
                <w:szCs w:val="20"/>
              </w:rPr>
              <w:t>[2]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, we </w:t>
            </w:r>
            <w:r w:rsidR="00814432">
              <w:rPr>
                <w:rFonts w:ascii="Aptos" w:hAnsi="Aptos" w:cs="Arial"/>
                <w:iCs/>
                <w:sz w:val="20"/>
                <w:szCs w:val="20"/>
              </w:rPr>
              <w:t>used</w:t>
            </w:r>
            <w:r w:rsidR="00814432" w:rsidRPr="006D4AF5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three bioinformatic delimitation methods: GMYC,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iCs/>
                <w:sz w:val="20"/>
                <w:szCs w:val="20"/>
              </w:rPr>
              <w:instrText xml:space="preserve"> ADDIN EN.CITE &lt;EndNote&gt;&lt;Cite&gt;&lt;Author&gt;Fujisawa&lt;/Author&gt;&lt;Year&gt;2013&lt;/Year&gt;&lt;RecNum&gt;95&lt;/RecNum&gt;&lt;DisplayText&gt;[10]&lt;/DisplayText&gt;&lt;record&gt;&lt;rec-number&gt;95&lt;/rec-number&gt;&lt;foreign-keys&gt;&lt;key app="EN" db-id="x00xtxp0npxrabefeepvr9930pwrvfs9wpae" timestamp="0"&gt;95&lt;/key&gt;&lt;/foreign-keys&gt;&lt;ref-type name="Journal Article"&gt;17&lt;/ref-type&gt;&lt;contributors&gt;&lt;authors&gt;&lt;author&gt;Fujisawa, T.&lt;/author&gt;&lt;author&gt;Barraclough, T. G.&lt;/author&gt;&lt;/authors&gt;&lt;/contributors&gt;&lt;auth-address&gt;Department of Life Sciences, Imperial College London, Silwood Park Campus, Ascot, Berkshire SL5 7PY, UK; and Department of Entomology, Natural History Museum, London SW7 5BD, UK.&lt;/auth-address&gt;&lt;titles&gt;&lt;title&gt;Delimiting species using single-locus data and the Generalized Mixed Yule Coalescent approach: a revised method and evaluation on simulated data sets&lt;/title&gt;&lt;secondary-title&gt;Syst Biol&lt;/secondary-title&gt;&lt;/titles&gt;&lt;periodical&gt;&lt;full-title&gt;Syst Biol&lt;/full-title&gt;&lt;/periodical&gt;&lt;pages&gt;707-24&lt;/pages&gt;&lt;volume&gt;62&lt;/volume&gt;&lt;number&gt;5&lt;/number&gt;&lt;edition&gt;2013/05/18&lt;/edition&gt;&lt;keywords&gt;&lt;keyword&gt;*Algorithms&lt;/keyword&gt;&lt;keyword&gt;Animals&lt;/keyword&gt;&lt;keyword&gt;Classification/*methods&lt;/keyword&gt;&lt;keyword&gt;Coleoptera/classification/genetics&lt;/keyword&gt;&lt;keyword&gt;*Computer Simulation&lt;/keyword&gt;&lt;keyword&gt;Models, Theoretical&lt;/keyword&gt;&lt;keyword&gt;*Phylogeny&lt;/keyword&gt;&lt;keyword&gt;Species Specificity&lt;/keyword&gt;&lt;/keywords&gt;&lt;dates&gt;&lt;year&gt;2013&lt;/year&gt;&lt;pub-dates&gt;&lt;date&gt;Sep&lt;/date&gt;&lt;/pub-dates&gt;&lt;/dates&gt;&lt;isbn&gt;1076-836X (Electronic)&amp;#xD;1063-5157 (Linking)&lt;/isbn&gt;&lt;accession-num&gt;23681854&lt;/accession-num&gt;&lt;urls&gt;&lt;related-urls&gt;&lt;url&gt;https://www.ncbi.nlm.nih.gov/pubmed/23681854&lt;/url&gt;&lt;/related-urls&gt;&lt;/urls&gt;&lt;custom2&gt;PMC3739884&lt;/custom2&gt;&lt;electronic-resource-num&gt;10.1093/sysbio/syt033&lt;/electronic-resource-num&gt;&lt;/record&gt;&lt;/Cite&gt;&lt;/EndNote&gt;</w:instrTex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iCs/>
                <w:noProof/>
                <w:sz w:val="20"/>
                <w:szCs w:val="20"/>
              </w:rPr>
              <w:t>[10]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, ABGD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iCs/>
                <w:sz w:val="20"/>
                <w:szCs w:val="20"/>
              </w:rPr>
              <w:instrText xml:space="preserve"> ADDIN EN.CITE &lt;EndNote&gt;&lt;Cite&gt;&lt;Author&gt;Puillandre&lt;/Author&gt;&lt;Year&gt;2012&lt;/Year&gt;&lt;RecNum&gt;111&lt;/RecNum&gt;&lt;DisplayText&gt;[22]&lt;/DisplayText&gt;&lt;record&gt;&lt;rec-number&gt;111&lt;/rec-number&gt;&lt;foreign-keys&gt;&lt;key app="EN" db-id="x00xtxp0npxrabefeepvr9930pwrvfs9wpae" timestamp="0"&gt;111&lt;/key&gt;&lt;/foreign-keys&gt;&lt;ref-type name="Journal Article"&gt;17&lt;/ref-type&gt;&lt;contributors&gt;&lt;authors&gt;&lt;author&gt;Puillandre, N.&lt;/author&gt;&lt;author&gt;Lambert, A.&lt;/author&gt;&lt;author&gt;Brouillet, S.&lt;/author&gt;&lt;author&gt;Achaz, G.&lt;/author&gt;&lt;/authors&gt;&lt;/contributors&gt;&lt;auth-address&gt;UMR 7138, Museum National d&amp;apos;Histoire Naturelle, Departement Systematique et Evolution, Paris, France.&lt;/auth-address&gt;&lt;titles&gt;&lt;title&gt;ABGD, Automatic Barcode Gap Discovery for primary species delimitation&lt;/title&gt;&lt;secondary-title&gt;Mol. Ecol.&lt;/secondary-title&gt;&lt;/titles&gt;&lt;pages&gt;1864-77&lt;/pages&gt;&lt;volume&gt;21&lt;/volume&gt;&lt;number&gt;8&lt;/number&gt;&lt;edition&gt;2011/09/03&lt;/edition&gt;&lt;keywords&gt;&lt;keyword&gt;Automation&lt;/keyword&gt;&lt;keyword&gt;Base Sequence&lt;/keyword&gt;&lt;keyword&gt;Computational Biology/*methods&lt;/keyword&gt;&lt;keyword&gt;DNA/analysis/genetics&lt;/keyword&gt;&lt;keyword&gt;DNA Barcoding, Taxonomic/*methods&lt;/keyword&gt;&lt;keyword&gt;DNA, Mitochondrial/genetics&lt;/keyword&gt;&lt;keyword&gt;Phylogeny&lt;/keyword&gt;&lt;keyword&gt;Sensitivity and Specificity&lt;/keyword&gt;&lt;keyword&gt;Sequence Alignment&lt;/keyword&gt;&lt;keyword&gt;Sequence Analysis, DNA&lt;/keyword&gt;&lt;keyword&gt;Species Specificity&lt;/keyword&gt;&lt;/keywords&gt;&lt;dates&gt;&lt;year&gt;2012&lt;/year&gt;&lt;pub-dates&gt;&lt;date&gt;Apr&lt;/date&gt;&lt;/pub-dates&gt;&lt;/dates&gt;&lt;isbn&gt;1365-294X (Electronic)&amp;#xD;0962-1083 (Linking)&lt;/isbn&gt;&lt;accession-num&gt;21883587&lt;/accession-num&gt;&lt;urls&gt;&lt;related-urls&gt;&lt;url&gt;https://www.ncbi.nlm.nih.gov/pubmed/21883587&lt;/url&gt;&lt;/related-urls&gt;&lt;/urls&gt;&lt;electronic-resource-num&gt;10.1111/j.1365-294X.2011.05239.x&lt;/electronic-resource-num&gt;&lt;/record&gt;&lt;/Cite&gt;&lt;/EndNote&gt;</w:instrTex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iCs/>
                <w:noProof/>
                <w:sz w:val="20"/>
                <w:szCs w:val="20"/>
              </w:rPr>
              <w:t>[22]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, 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and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PTP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iCs/>
                <w:sz w:val="20"/>
                <w:szCs w:val="20"/>
              </w:rPr>
              <w:instrText xml:space="preserve"> ADDIN EN.CITE &lt;EndNote&gt;&lt;Cite&gt;&lt;Author&gt;Zhang&lt;/Author&gt;&lt;Year&gt;2013&lt;/Year&gt;&lt;RecNum&gt;113&lt;/RecNum&gt;&lt;DisplayText&gt;[28]&lt;/DisplayText&gt;&lt;record&gt;&lt;rec-number&gt;113&lt;/rec-number&gt;&lt;foreign-keys&gt;&lt;key app="EN" db-id="x00xtxp0npxrabefeepvr9930pwrvfs9wpae" timestamp="0"&gt;113&lt;/key&gt;&lt;/foreign-keys&gt;&lt;ref-type name="Journal Article"&gt;17&lt;/ref-type&gt;&lt;contributors&gt;&lt;authors&gt;&lt;author&gt;Zhang, J.&lt;/author&gt;&lt;author&gt;Kapli, P.&lt;/author&gt;&lt;author&gt;Pavlidis, P.&lt;/author&gt;&lt;author&gt;Stamatakis, A.&lt;/author&gt;&lt;/authors&gt;&lt;/contributors&gt;&lt;auth-address&gt;The Exelixis Lab, Scientific Computing Group, Heidelberg Institute for Theoretical Studies, D-68159 Heidelberg, Germany, Graduate School for Computing in Medicine and Life Sciences, University of Lubeck, Institut fur Neuro- und Bioinformatik, University of Lubeck, 23538 Lubeck, Germany, Natural History Museum of Crete, University of Crete, GR-71409 Irakleio, Crete, Greece and Institute of Molecular Biology and Biotechnology, Foundation for Research and Technology-Hellas-FORTH, GR-70013 Heraklion, Crete, Greece.&lt;/auth-address&gt;&lt;titles&gt;&lt;title&gt;A general species delimitation method with applications to phylogenetic placements&lt;/title&gt;&lt;secondary-title&gt;Bioinformatics&lt;/secondary-title&gt;&lt;/titles&gt;&lt;pages&gt;2869-76&lt;/pages&gt;&lt;volume&gt;29&lt;/volume&gt;&lt;number&gt;22&lt;/number&gt;&lt;edition&gt;2013/08/31&lt;/edition&gt;&lt;keywords&gt;&lt;keyword&gt;Algorithms&lt;/keyword&gt;&lt;keyword&gt;Animals&lt;/keyword&gt;&lt;keyword&gt;*Phylogeny&lt;/keyword&gt;&lt;keyword&gt;Poisson Distribution&lt;/keyword&gt;&lt;keyword&gt;Sequence Analysis, DNA&lt;/keyword&gt;&lt;keyword&gt;Software&lt;/keyword&gt;&lt;/keywords&gt;&lt;dates&gt;&lt;year&gt;2013&lt;/year&gt;&lt;pub-dates&gt;&lt;date&gt;Nov 15&lt;/date&gt;&lt;/pub-dates&gt;&lt;/dates&gt;&lt;isbn&gt;1367-4811 (Electronic)&amp;#xD;1367-4803 (Linking)&lt;/isbn&gt;&lt;accession-num&gt;23990417&lt;/accession-num&gt;&lt;urls&gt;&lt;related-urls&gt;&lt;url&gt;https://www.ncbi.nlm.nih.gov/pubmed/23990417&lt;/url&gt;&lt;/related-urls&gt;&lt;/urls&gt;&lt;custom2&gt;PMC3810850&lt;/custom2&gt;&lt;electronic-resource-num&gt;10.1093/bioinformatics/btt499&lt;/electronic-resource-num&gt;&lt;/record&gt;&lt;/Cite&gt;&lt;/EndNote&gt;</w:instrTex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iCs/>
                <w:noProof/>
                <w:sz w:val="20"/>
                <w:szCs w:val="20"/>
              </w:rPr>
              <w:t>[28]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(Fig. 2a). The data set structure is represented in Table 1. As part of our proposal, hereafter, we will consider only </w:t>
            </w:r>
            <w:r w:rsidR="007A7F40">
              <w:rPr>
                <w:rFonts w:ascii="Aptos" w:hAnsi="Aptos" w:cs="Arial"/>
                <w:iCs/>
                <w:sz w:val="20"/>
                <w:szCs w:val="20"/>
              </w:rPr>
              <w:t xml:space="preserve">the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TBEV+LIV clade (Fig. 2b). For species delimitation within this clade, we used 211 complete amino acid sequences of a polyprotein of TBEV, LIV, and LIV-like viruses. Despite discordance in the number of species within the TBEV+LIV clade (Fig. 2b), all three methods </w:t>
            </w:r>
            <w:r>
              <w:rPr>
                <w:rFonts w:ascii="Aptos" w:hAnsi="Aptos" w:cs="Arial"/>
                <w:iCs/>
                <w:sz w:val="20"/>
                <w:szCs w:val="20"/>
              </w:rPr>
              <w:t>reject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the hypothesis that the TBEV+LIV clade represents a single species, thereby </w:t>
            </w:r>
            <w:r w:rsidRPr="000E45EC">
              <w:rPr>
                <w:rFonts w:ascii="Aptos" w:hAnsi="Aptos" w:cs="Arial"/>
                <w:iCs/>
                <w:sz w:val="20"/>
                <w:szCs w:val="20"/>
              </w:rPr>
              <w:t xml:space="preserve">distinguishing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TBEV-EU from the other TBEV subtypes. </w:t>
            </w:r>
          </w:p>
          <w:p w14:paraId="1C7186DD" w14:textId="69EBD1CF" w:rsidR="00272FB0" w:rsidRPr="006D4AF5" w:rsidRDefault="00272FB0" w:rsidP="00272FB0">
            <w:pPr>
              <w:spacing w:after="120"/>
              <w:rPr>
                <w:rFonts w:ascii="Aptos" w:hAnsi="Aptos" w:cs="Arial"/>
                <w:iCs/>
                <w:sz w:val="20"/>
                <w:szCs w:val="20"/>
              </w:rPr>
            </w:pP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We relied on the results of ABGD (Fig. 2b) as more parsimony and consistent with </w:t>
            </w:r>
            <w:r w:rsidR="007A7F40">
              <w:rPr>
                <w:rFonts w:ascii="Aptos" w:hAnsi="Aptos" w:cs="Arial"/>
                <w:iCs/>
                <w:sz w:val="20"/>
                <w:szCs w:val="20"/>
              </w:rPr>
              <w:t xml:space="preserve">published 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data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on the other species demarcation criteria (see the next sections). ABGD merged TBEV-FE+TBEV-B+TBEV-S into a single species unit but separated Himalayan isolates of TBEV into </w:t>
            </w:r>
            <w:r w:rsidR="007A7F40">
              <w:rPr>
                <w:rFonts w:ascii="Aptos" w:hAnsi="Aptos" w:cs="Arial"/>
                <w:iCs/>
                <w:sz w:val="20"/>
                <w:szCs w:val="20"/>
              </w:rPr>
              <w:t xml:space="preserve">a separate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>species.  In</w:t>
            </w:r>
            <w:r w:rsidRPr="0087189B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iCs/>
                <w:sz w:val="20"/>
                <w:szCs w:val="20"/>
              </w:rPr>
              <w:t>the</w:t>
            </w:r>
            <w:r w:rsidRPr="0087189B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Pr="00FC3760">
              <w:rPr>
                <w:rFonts w:ascii="Aptos" w:hAnsi="Aptos" w:cs="Arial"/>
                <w:iCs/>
                <w:sz w:val="20"/>
                <w:szCs w:val="20"/>
              </w:rPr>
              <w:lastRenderedPageBreak/>
              <w:t>publications available,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there </w:t>
            </w:r>
            <w:r>
              <w:rPr>
                <w:rFonts w:ascii="Aptos" w:hAnsi="Aptos" w:cs="Arial"/>
                <w:iCs/>
                <w:sz w:val="20"/>
                <w:szCs w:val="20"/>
              </w:rPr>
              <w:t>is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no additional reliable data on virus properties (e.g., vector and host association, tissue tropism, etc.) to separate TBEV-S from TBEV-FE</w:t>
            </w:r>
            <w:r>
              <w:rPr>
                <w:rFonts w:ascii="Aptos" w:hAnsi="Aptos" w:cs="Arial"/>
                <w:iCs/>
                <w:sz w:val="20"/>
                <w:szCs w:val="20"/>
              </w:rPr>
              <w:t>,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or split TBEV-S into multiple species or to delineate the Himalayan TBEV clade. Considering the TBEV-E and LIV+LIV-like clades, ABGD delimited those clades into three species.</w:t>
            </w:r>
          </w:p>
          <w:p w14:paraId="4A4F92F1" w14:textId="77777777" w:rsidR="00272FB0" w:rsidRPr="006D4AF5" w:rsidRDefault="00272FB0" w:rsidP="00272FB0">
            <w:pPr>
              <w:spacing w:after="120"/>
              <w:rPr>
                <w:rFonts w:ascii="Aptos" w:hAnsi="Aptos" w:cs="Arial"/>
                <w:iCs/>
                <w:sz w:val="20"/>
                <w:szCs w:val="20"/>
              </w:rPr>
            </w:pP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Our results contradict the previous proposals to consider TBEV and LIV as one species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begin">
                <w:fldData xml:space="preserve">PEVuZE5vdGU+PENpdGU+PEF1dGhvcj5DaGFycmVsPC9BdXRob3I+PFllYXI+MjAwMTwvWWVhcj48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</w:fldData>
              </w:fldChar>
            </w:r>
            <w:r>
              <w:rPr>
                <w:rFonts w:ascii="Aptos" w:hAnsi="Aptos" w:cs="Arial"/>
                <w:iCs/>
                <w:sz w:val="20"/>
                <w:szCs w:val="20"/>
              </w:rPr>
              <w:instrText xml:space="preserve"> ADDIN EN.CITE </w:instrText>
            </w:r>
            <w:r>
              <w:rPr>
                <w:rFonts w:ascii="Aptos" w:hAnsi="Aptos" w:cs="Arial"/>
                <w:iCs/>
                <w:sz w:val="20"/>
                <w:szCs w:val="20"/>
              </w:rPr>
              <w:fldChar w:fldCharType="begin">
                <w:fldData xml:space="preserve">PEVuZE5vdGU+PENpdGU+PEF1dGhvcj5DaGFycmVsPC9BdXRob3I+PFllYXI+MjAwMTwvWWVhcj48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</w:fldData>
              </w:fldChar>
            </w:r>
            <w:r>
              <w:rPr>
                <w:rFonts w:ascii="Aptos" w:hAnsi="Aptos" w:cs="Arial"/>
                <w:iCs/>
                <w:sz w:val="20"/>
                <w:szCs w:val="20"/>
              </w:rPr>
              <w:instrText xml:space="preserve"> ADDIN EN.CITE.DATA </w:instrText>
            </w:r>
            <w:r>
              <w:rPr>
                <w:rFonts w:ascii="Aptos" w:hAnsi="Aptos" w:cs="Arial"/>
                <w:iCs/>
                <w:sz w:val="20"/>
                <w:szCs w:val="20"/>
              </w:rPr>
            </w:r>
            <w:r>
              <w:rPr>
                <w:rFonts w:ascii="Aptos" w:hAnsi="Aptos" w:cs="Arial"/>
                <w:iCs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iCs/>
                <w:noProof/>
                <w:sz w:val="20"/>
                <w:szCs w:val="20"/>
              </w:rPr>
              <w:t>[4, 13]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. The weak point of both studies is </w:t>
            </w:r>
            <w:r w:rsidRPr="00FC3760">
              <w:rPr>
                <w:rFonts w:ascii="Aptos" w:hAnsi="Aptos" w:cs="Arial"/>
                <w:iCs/>
                <w:sz w:val="20"/>
                <w:szCs w:val="20"/>
              </w:rPr>
              <w:t>that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the authors, at that time, had a small number of TBEV and LIV samples (4 ORF sequences for TBEV and 4 ORFs for LIV in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begin">
                <w:fldData xml:space="preserve">PEVuZE5vdGU+PENpdGUgQXV0aG9yWWVhcj0iMSI+PEF1dGhvcj5HcmFyZDwvQXV0aG9yPjxZZWFy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</w:fldData>
              </w:fldChar>
            </w:r>
            <w:r>
              <w:rPr>
                <w:rFonts w:ascii="Aptos" w:hAnsi="Aptos" w:cs="Arial"/>
                <w:iCs/>
                <w:sz w:val="20"/>
                <w:szCs w:val="20"/>
              </w:rPr>
              <w:instrText xml:space="preserve"> ADDIN EN.CITE </w:instrText>
            </w:r>
            <w:r>
              <w:rPr>
                <w:rFonts w:ascii="Aptos" w:hAnsi="Aptos" w:cs="Arial"/>
                <w:iCs/>
                <w:sz w:val="20"/>
                <w:szCs w:val="20"/>
              </w:rPr>
              <w:fldChar w:fldCharType="begin">
                <w:fldData xml:space="preserve">PEVuZE5vdGU+PENpdGUgQXV0aG9yWWVhcj0iMSI+PEF1dGhvcj5HcmFyZDwvQXV0aG9yPjxZZWFy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</w:fldData>
              </w:fldChar>
            </w:r>
            <w:r>
              <w:rPr>
                <w:rFonts w:ascii="Aptos" w:hAnsi="Aptos" w:cs="Arial"/>
                <w:iCs/>
                <w:sz w:val="20"/>
                <w:szCs w:val="20"/>
              </w:rPr>
              <w:instrText xml:space="preserve"> ADDIN EN.CITE.DATA </w:instrText>
            </w:r>
            <w:r>
              <w:rPr>
                <w:rFonts w:ascii="Aptos" w:hAnsi="Aptos" w:cs="Arial"/>
                <w:iCs/>
                <w:sz w:val="20"/>
                <w:szCs w:val="20"/>
              </w:rPr>
            </w:r>
            <w:r>
              <w:rPr>
                <w:rFonts w:ascii="Aptos" w:hAnsi="Aptos" w:cs="Arial"/>
                <w:iCs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iCs/>
                <w:noProof/>
                <w:sz w:val="20"/>
                <w:szCs w:val="20"/>
              </w:rPr>
              <w:t>Grard, et al. [13]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; 4 ORFs for TBEV and 9 E gene aa sequences for LIV in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iCs/>
                <w:sz w:val="20"/>
                <w:szCs w:val="20"/>
              </w:rPr>
              <w:instrText xml:space="preserve"> ADDIN EN.CITE &lt;EndNote&gt;&lt;Cite AuthorYear="1"&gt;&lt;Author&gt;Charrel&lt;/Author&gt;&lt;Year&gt;2001&lt;/Year&gt;&lt;RecNum&gt;93&lt;/RecNum&gt;&lt;DisplayText&gt;Charrel, et al. [4]&lt;/DisplayText&gt;&lt;record&gt;&lt;rec-number&gt;93&lt;/rec-number&gt;&lt;foreign-keys&gt;&lt;key app="EN" db-id="x00xtxp0npxrabefeepvr9930pwrvfs9wpae" timestamp="0"&gt;93&lt;/key&gt;&lt;/foreign-keys&gt;&lt;ref-type name="Journal Article"&gt;17&lt;/ref-type&gt;&lt;contributors&gt;&lt;authors&gt;&lt;author&gt;Charrel, R. N.&lt;/author&gt;&lt;author&gt;Zaki, A. M.&lt;/author&gt;&lt;author&gt;Attoui, H.&lt;/author&gt;&lt;author&gt;Fakeeh, M.&lt;/author&gt;&lt;author&gt;Billoir, F.&lt;/author&gt;&lt;author&gt;Yousef, A. I.&lt;/author&gt;&lt;author&gt;de Chesse, R.&lt;/author&gt;&lt;author&gt;De Micco, P.&lt;/author&gt;&lt;author&gt;Gould, E. A.&lt;/author&gt;&lt;author&gt;de Lamballerie, X.&lt;/author&gt;&lt;/authors&gt;&lt;/contributors&gt;&lt;auth-address&gt;Unite des Virus Emergents EA 3292, Universite de la Mediterranee, Faculte de Medecine, 27 boulevard Jean Moulin, Marseille 13005, France. rnc-virophdm@gulliver.fr&lt;/auth-address&gt;&lt;titles&gt;&lt;title&gt;Complete coding sequence of the Alkhurma virus, a tick-borne flavivirus causing severe hemorrhagic fever in humans in Saudi Arabia&lt;/title&gt;&lt;secondary-title&gt;Biochem. Biophys. Res. Commun.&lt;/secondary-title&gt;&lt;/titles&gt;&lt;pages&gt;455-61&lt;/pages&gt;&lt;volume&gt;287&lt;/volume&gt;&lt;number&gt;2&lt;/number&gt;&lt;edition&gt;2001/09/14&lt;/edition&gt;&lt;keywords&gt;&lt;keyword&gt;Flavivirus/classification/*genetics&lt;/keyword&gt;&lt;keyword&gt;Hemorrhagic Fevers, Viral/*virology&lt;/keyword&gt;&lt;keyword&gt;Humans&lt;/keyword&gt;&lt;keyword&gt;Open Reading Frames&lt;/keyword&gt;&lt;keyword&gt;Phylogeny&lt;/keyword&gt;&lt;keyword&gt;Saudi Arabia&lt;/keyword&gt;&lt;keyword&gt;Tick-Borne Diseases/*virology&lt;/keyword&gt;&lt;/keywords&gt;&lt;dates&gt;&lt;year&gt;2001&lt;/year&gt;&lt;pub-dates&gt;&lt;date&gt;Sep 21&lt;/date&gt;&lt;/pub-dates&gt;&lt;/dates&gt;&lt;isbn&gt;0006-291X (Print)&amp;#xD;0006-291X (Linking)&lt;/isbn&gt;&lt;accession-num&gt;11554750&lt;/accession-num&gt;&lt;urls&gt;&lt;related-urls&gt;&lt;url&gt;https://www.ncbi.nlm.nih.gov/pubmed/11554750&lt;/url&gt;&lt;/related-urls&gt;&lt;/urls&gt;&lt;electronic-resource-num&gt;10.1006/bbrc.2001.5610&lt;/electronic-resource-num&gt;&lt;/record&gt;&lt;/Cite&gt;&lt;/EndNote&gt;</w:instrTex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iCs/>
                <w:noProof/>
                <w:sz w:val="20"/>
                <w:szCs w:val="20"/>
              </w:rPr>
              <w:t>Charrel, et al. [4]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>).</w:t>
            </w:r>
          </w:p>
          <w:p w14:paraId="69C50C67" w14:textId="77777777" w:rsidR="00272FB0" w:rsidRPr="006D4AF5" w:rsidRDefault="00272FB0" w:rsidP="00272FB0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Recently,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iCs/>
                <w:sz w:val="20"/>
                <w:szCs w:val="20"/>
              </w:rPr>
              <w:instrText xml:space="preserve"> ADDIN EN.CITE &lt;EndNote&gt;&lt;Cite AuthorYear="1"&gt;&lt;Author&gt;Deviatkin&lt;/Author&gt;&lt;Year&gt;2024&lt;/Year&gt;&lt;RecNum&gt;489&lt;/RecNum&gt;&lt;DisplayText&gt;Deviatkin, et al. [8]&lt;/DisplayText&gt;&lt;record&gt;&lt;rec-number&gt;489&lt;/rec-number&gt;&lt;foreign-keys&gt;&lt;key app="EN" db-id="x00xtxp0npxrabefeepvr9930pwrvfs9wpae" timestamp="1728029714"&gt;489&lt;/key&gt;&lt;/foreign-keys&gt;&lt;ref-type name="Journal Article"&gt;17&lt;/ref-type&gt;&lt;contributors&gt;&lt;authors&gt;&lt;author&gt;Deviatkin, Andrei A.&lt;/author&gt;&lt;author&gt;Aleshina, Yulia A.&lt;/author&gt;&lt;author&gt;Karganova, Galina G.&lt;/author&gt;&lt;author&gt;Lukashev, Alexander N.&lt;/author&gt;&lt;/authors&gt;&lt;/contributors&gt;&lt;titles&gt;&lt;title&gt;Selection Pressure Profile Suggests Species Criteria among Tick-Borne Orthoflaviviruses&lt;/title&gt;&lt;secondary-title&gt;Viruses&lt;/secondary-title&gt;&lt;/titles&gt;&lt;periodical&gt;&lt;full-title&gt;Viruses&lt;/full-title&gt;&lt;/periodical&gt;&lt;volume&gt;16&lt;/volume&gt;&lt;number&gt;10&lt;/number&gt;&lt;section&gt;1554&lt;/section&gt;&lt;dates&gt;&lt;year&gt;2024&lt;/year&gt;&lt;/dates&gt;&lt;isbn&gt;1999-4915&lt;/isbn&gt;&lt;urls&gt;&lt;/urls&gt;&lt;electronic-resource-num&gt;10.3390/v16101554&lt;/electronic-resource-num&gt;&lt;/record&gt;&lt;/Cite&gt;&lt;/EndNote&gt;</w:instrTex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iCs/>
                <w:noProof/>
                <w:sz w:val="20"/>
                <w:szCs w:val="20"/>
              </w:rPr>
              <w:t>Deviatkin, et al. [8]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Pr="00FC3760">
              <w:rPr>
                <w:rFonts w:ascii="Aptos" w:hAnsi="Aptos" w:cs="Arial"/>
                <w:iCs/>
                <w:sz w:val="20"/>
                <w:szCs w:val="20"/>
              </w:rPr>
              <w:t>have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offered a </w:t>
            </w:r>
            <w:proofErr w:type="spellStart"/>
            <w:r w:rsidRPr="006D4AF5">
              <w:rPr>
                <w:rFonts w:ascii="Aptos" w:hAnsi="Aptos" w:cs="Arial"/>
                <w:iCs/>
                <w:sz w:val="20"/>
                <w:szCs w:val="20"/>
              </w:rPr>
              <w:t>dN</w:t>
            </w:r>
            <w:proofErr w:type="spellEnd"/>
            <w:r w:rsidRPr="006D4AF5">
              <w:rPr>
                <w:rFonts w:ascii="Aptos" w:hAnsi="Aptos" w:cs="Arial"/>
                <w:iCs/>
                <w:sz w:val="20"/>
                <w:szCs w:val="20"/>
              </w:rPr>
              <w:t>/</w:t>
            </w:r>
            <w:proofErr w:type="spellStart"/>
            <w:r w:rsidRPr="006D4AF5">
              <w:rPr>
                <w:rFonts w:ascii="Aptos" w:hAnsi="Aptos" w:cs="Arial"/>
                <w:iCs/>
                <w:sz w:val="20"/>
                <w:szCs w:val="20"/>
              </w:rPr>
              <w:t>dS</w:t>
            </w:r>
            <w:proofErr w:type="spellEnd"/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(non-synonymous substitutions per nonsynonymous site/synonymous substitutions per synonymous site) threshold as a species criterion. The authors claimed that according to the criterion, TBEV (including all subtypes) and Omsk hemorrhagic fever virus (OHFV) belonging to the species </w:t>
            </w:r>
            <w:r w:rsidRPr="006D4AF5">
              <w:rPr>
                <w:rFonts w:ascii="Aptos" w:hAnsi="Aptos" w:cs="Arial"/>
                <w:i/>
                <w:sz w:val="20"/>
                <w:szCs w:val="20"/>
              </w:rPr>
              <w:t xml:space="preserve">Orthoflavivirus </w:t>
            </w:r>
            <w:proofErr w:type="spellStart"/>
            <w:r w:rsidRPr="006D4AF5">
              <w:rPr>
                <w:rFonts w:ascii="Aptos" w:hAnsi="Aptos" w:cs="Arial"/>
                <w:i/>
                <w:sz w:val="20"/>
                <w:szCs w:val="20"/>
              </w:rPr>
              <w:t>omskense</w:t>
            </w:r>
            <w:proofErr w:type="spellEnd"/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should be </w:t>
            </w:r>
            <w:r w:rsidRPr="00FC3760">
              <w:rPr>
                <w:rFonts w:ascii="Aptos" w:hAnsi="Aptos" w:cs="Arial"/>
                <w:iCs/>
                <w:sz w:val="20"/>
                <w:szCs w:val="20"/>
              </w:rPr>
              <w:t>considered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as a single species. We provide 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the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>next counterarguments against this proposal:</w:t>
            </w:r>
          </w:p>
          <w:p w14:paraId="4779B7FD" w14:textId="77777777" w:rsidR="00272FB0" w:rsidRPr="006D4AF5" w:rsidRDefault="00272FB0" w:rsidP="00272FB0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ascii="Aptos" w:hAnsi="Aptos" w:cs="Arial"/>
                <w:iCs/>
                <w:sz w:val="20"/>
                <w:szCs w:val="20"/>
              </w:rPr>
            </w:pP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The major issue that should be addressed is 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the fact that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>the authors did not test their data on nucleotide substitution saturation, which drastically biases the calculation of the number of synonymous substitutions per synonymous site (</w:t>
            </w:r>
            <w:proofErr w:type="spellStart"/>
            <w:r w:rsidRPr="006D4AF5">
              <w:rPr>
                <w:rFonts w:ascii="Aptos" w:hAnsi="Aptos" w:cs="Arial"/>
                <w:iCs/>
                <w:sz w:val="20"/>
                <w:szCs w:val="20"/>
              </w:rPr>
              <w:t>dS</w:t>
            </w:r>
            <w:proofErr w:type="spellEnd"/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) especially in the case of the third codon position, leading to </w:t>
            </w:r>
            <w:proofErr w:type="spellStart"/>
            <w:r w:rsidRPr="006D4AF5">
              <w:rPr>
                <w:rFonts w:ascii="Aptos" w:hAnsi="Aptos" w:cs="Arial"/>
                <w:iCs/>
                <w:sz w:val="20"/>
                <w:szCs w:val="20"/>
              </w:rPr>
              <w:t>dN</w:t>
            </w:r>
            <w:proofErr w:type="spellEnd"/>
            <w:r w:rsidRPr="006D4AF5">
              <w:rPr>
                <w:rFonts w:ascii="Aptos" w:hAnsi="Aptos" w:cs="Arial"/>
                <w:iCs/>
                <w:sz w:val="20"/>
                <w:szCs w:val="20"/>
              </w:rPr>
              <w:t>/</w:t>
            </w:r>
            <w:proofErr w:type="spellStart"/>
            <w:r w:rsidRPr="006D4AF5">
              <w:rPr>
                <w:rFonts w:ascii="Aptos" w:hAnsi="Aptos" w:cs="Arial"/>
                <w:iCs/>
                <w:sz w:val="20"/>
                <w:szCs w:val="20"/>
              </w:rPr>
              <w:t>dS</w:t>
            </w:r>
            <w:proofErr w:type="spellEnd"/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miscalculation. If the saturation of the third codon position is presented between a pair of taxa, then </w:t>
            </w:r>
            <w:proofErr w:type="spellStart"/>
            <w:r w:rsidRPr="006D4AF5">
              <w:rPr>
                <w:rFonts w:ascii="Aptos" w:hAnsi="Aptos" w:cs="Arial"/>
                <w:iCs/>
                <w:sz w:val="20"/>
                <w:szCs w:val="20"/>
              </w:rPr>
              <w:t>dS</w:t>
            </w:r>
            <w:proofErr w:type="spellEnd"/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stops to increase, meanwhile, </w:t>
            </w:r>
            <w:proofErr w:type="spellStart"/>
            <w:r w:rsidRPr="006D4AF5">
              <w:rPr>
                <w:rFonts w:ascii="Aptos" w:hAnsi="Aptos" w:cs="Arial"/>
                <w:iCs/>
                <w:sz w:val="20"/>
                <w:szCs w:val="20"/>
              </w:rPr>
              <w:t>dN</w:t>
            </w:r>
            <w:proofErr w:type="spellEnd"/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continues to grow, resulting in t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he rise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of </w:t>
            </w:r>
            <w:proofErr w:type="spellStart"/>
            <w:r w:rsidRPr="006D4AF5">
              <w:rPr>
                <w:rFonts w:ascii="Aptos" w:hAnsi="Aptos" w:cs="Arial"/>
                <w:iCs/>
                <w:sz w:val="20"/>
                <w:szCs w:val="20"/>
              </w:rPr>
              <w:t>dN</w:t>
            </w:r>
            <w:proofErr w:type="spellEnd"/>
            <w:r w:rsidRPr="006D4AF5">
              <w:rPr>
                <w:rFonts w:ascii="Aptos" w:hAnsi="Aptos" w:cs="Arial"/>
                <w:iCs/>
                <w:sz w:val="20"/>
                <w:szCs w:val="20"/>
              </w:rPr>
              <w:t>/</w:t>
            </w:r>
            <w:proofErr w:type="spellStart"/>
            <w:r w:rsidRPr="006D4AF5">
              <w:rPr>
                <w:rFonts w:ascii="Aptos" w:hAnsi="Aptos" w:cs="Arial"/>
                <w:iCs/>
                <w:sz w:val="20"/>
                <w:szCs w:val="20"/>
              </w:rPr>
              <w:t>dS</w:t>
            </w:r>
            <w:proofErr w:type="spellEnd"/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itself (false positive evidence for positive selection). Therefore, in the presence of saturation, the more evolutionary distant taxa will have higher values of </w:t>
            </w:r>
            <w:proofErr w:type="spellStart"/>
            <w:r w:rsidRPr="006D4AF5">
              <w:rPr>
                <w:rFonts w:ascii="Aptos" w:hAnsi="Aptos" w:cs="Arial"/>
                <w:iCs/>
                <w:sz w:val="20"/>
                <w:szCs w:val="20"/>
              </w:rPr>
              <w:t>dN</w:t>
            </w:r>
            <w:proofErr w:type="spellEnd"/>
            <w:r w:rsidRPr="006D4AF5">
              <w:rPr>
                <w:rFonts w:ascii="Aptos" w:hAnsi="Aptos" w:cs="Arial"/>
                <w:iCs/>
                <w:sz w:val="20"/>
                <w:szCs w:val="20"/>
              </w:rPr>
              <w:t>/</w:t>
            </w:r>
            <w:proofErr w:type="spellStart"/>
            <w:r w:rsidRPr="006D4AF5">
              <w:rPr>
                <w:rFonts w:ascii="Aptos" w:hAnsi="Aptos" w:cs="Arial"/>
                <w:iCs/>
                <w:sz w:val="20"/>
                <w:szCs w:val="20"/>
              </w:rPr>
              <w:t>dS</w:t>
            </w:r>
            <w:proofErr w:type="spellEnd"/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Pr="00FC3760">
              <w:rPr>
                <w:rFonts w:ascii="Aptos" w:hAnsi="Aptos" w:cs="Arial"/>
                <w:iCs/>
                <w:sz w:val="20"/>
                <w:szCs w:val="20"/>
              </w:rPr>
              <w:t>than those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observed in the study of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iCs/>
                <w:sz w:val="20"/>
                <w:szCs w:val="20"/>
              </w:rPr>
              <w:instrText xml:space="preserve"> ADDIN EN.CITE &lt;EndNote&gt;&lt;Cite AuthorYear="1"&gt;&lt;Author&gt;Deviatkin&lt;/Author&gt;&lt;Year&gt;2024&lt;/Year&gt;&lt;RecNum&gt;489&lt;/RecNum&gt;&lt;DisplayText&gt;Deviatkin, et al. [8]&lt;/DisplayText&gt;&lt;record&gt;&lt;rec-number&gt;489&lt;/rec-number&gt;&lt;foreign-keys&gt;&lt;key app="EN" db-id="x00xtxp0npxrabefeepvr9930pwrvfs9wpae" timestamp="1728029714"&gt;489&lt;/key&gt;&lt;/foreign-keys&gt;&lt;ref-type name="Journal Article"&gt;17&lt;/ref-type&gt;&lt;contributors&gt;&lt;authors&gt;&lt;author&gt;Deviatkin, Andrei A.&lt;/author&gt;&lt;author&gt;Aleshina, Yulia A.&lt;/author&gt;&lt;author&gt;Karganova, Galina G.&lt;/author&gt;&lt;author&gt;Lukashev, Alexander N.&lt;/author&gt;&lt;/authors&gt;&lt;/contributors&gt;&lt;titles&gt;&lt;title&gt;Selection Pressure Profile Suggests Species Criteria among Tick-Borne Orthoflaviviruses&lt;/title&gt;&lt;secondary-title&gt;Viruses&lt;/secondary-title&gt;&lt;/titles&gt;&lt;periodical&gt;&lt;full-title&gt;Viruses&lt;/full-title&gt;&lt;/periodical&gt;&lt;volume&gt;16&lt;/volume&gt;&lt;number&gt;10&lt;/number&gt;&lt;section&gt;1554&lt;/section&gt;&lt;dates&gt;&lt;year&gt;2024&lt;/year&gt;&lt;/dates&gt;&lt;isbn&gt;1999-4915&lt;/isbn&gt;&lt;urls&gt;&lt;/urls&gt;&lt;electronic-resource-num&gt;10.3390/v16101554&lt;/electronic-resource-num&gt;&lt;/record&gt;&lt;/Cite&gt;&lt;/EndNote&gt;</w:instrTex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iCs/>
                <w:noProof/>
                <w:sz w:val="20"/>
                <w:szCs w:val="20"/>
              </w:rPr>
              <w:t>Deviatkin, et al. [8]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. For example, </w:t>
            </w:r>
            <w:proofErr w:type="spellStart"/>
            <w:r w:rsidRPr="006D4AF5">
              <w:rPr>
                <w:rFonts w:ascii="Aptos" w:hAnsi="Aptos" w:cs="Arial"/>
                <w:iCs/>
                <w:sz w:val="20"/>
                <w:szCs w:val="20"/>
              </w:rPr>
              <w:t>dN</w:t>
            </w:r>
            <w:proofErr w:type="spellEnd"/>
            <w:r w:rsidRPr="006D4AF5">
              <w:rPr>
                <w:rFonts w:ascii="Aptos" w:hAnsi="Aptos" w:cs="Arial"/>
                <w:iCs/>
                <w:sz w:val="20"/>
                <w:szCs w:val="20"/>
              </w:rPr>
              <w:t>/</w:t>
            </w:r>
            <w:proofErr w:type="spellStart"/>
            <w:r w:rsidRPr="006D4AF5">
              <w:rPr>
                <w:rFonts w:ascii="Aptos" w:hAnsi="Aptos" w:cs="Arial"/>
                <w:iCs/>
                <w:sz w:val="20"/>
                <w:szCs w:val="20"/>
              </w:rPr>
              <w:t>dS</w:t>
            </w:r>
            <w:proofErr w:type="spellEnd"/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for the pair of TBEV and OHFV is lower, than for TBEV and Langat virus (Figure 2 in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iCs/>
                <w:sz w:val="20"/>
                <w:szCs w:val="20"/>
              </w:rPr>
              <w:instrText xml:space="preserve"> ADDIN EN.CITE &lt;EndNote&gt;&lt;Cite AuthorYear="1"&gt;&lt;Author&gt;Deviatkin&lt;/Author&gt;&lt;Year&gt;2024&lt;/Year&gt;&lt;RecNum&gt;489&lt;/RecNum&gt;&lt;DisplayText&gt;Deviatkin, et al. [8]&lt;/DisplayText&gt;&lt;record&gt;&lt;rec-number&gt;489&lt;/rec-number&gt;&lt;foreign-keys&gt;&lt;key app="EN" db-id="x00xtxp0npxrabefeepvr9930pwrvfs9wpae" timestamp="1728029714"&gt;489&lt;/key&gt;&lt;/foreign-keys&gt;&lt;ref-type name="Journal Article"&gt;17&lt;/ref-type&gt;&lt;contributors&gt;&lt;authors&gt;&lt;author&gt;Deviatkin, Andrei A.&lt;/author&gt;&lt;author&gt;Aleshina, Yulia A.&lt;/author&gt;&lt;author&gt;Karganova, Galina G.&lt;/author&gt;&lt;author&gt;Lukashev, Alexander N.&lt;/author&gt;&lt;/authors&gt;&lt;/contributors&gt;&lt;titles&gt;&lt;title&gt;Selection Pressure Profile Suggests Species Criteria among Tick-Borne Orthoflaviviruses&lt;/title&gt;&lt;secondary-title&gt;Viruses&lt;/secondary-title&gt;&lt;/titles&gt;&lt;periodical&gt;&lt;full-title&gt;Viruses&lt;/full-title&gt;&lt;/periodical&gt;&lt;volume&gt;16&lt;/volume&gt;&lt;number&gt;10&lt;/number&gt;&lt;section&gt;1554&lt;/section&gt;&lt;dates&gt;&lt;year&gt;2024&lt;/year&gt;&lt;/dates&gt;&lt;isbn&gt;1999-4915&lt;/isbn&gt;&lt;urls&gt;&lt;/urls&gt;&lt;electronic-resource-num&gt;10.3390/v16101554&lt;/electronic-resource-num&gt;&lt;/record&gt;&lt;/Cite&gt;&lt;/EndNote&gt;</w:instrTex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iCs/>
                <w:noProof/>
                <w:sz w:val="20"/>
                <w:szCs w:val="20"/>
              </w:rPr>
              <w:t>Deviatkin, et al. [8]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>).</w:t>
            </w:r>
          </w:p>
          <w:p w14:paraId="23944652" w14:textId="77777777" w:rsidR="00272FB0" w:rsidRPr="006D4AF5" w:rsidRDefault="00272FB0" w:rsidP="00272FB0">
            <w:pPr>
              <w:pStyle w:val="ListParagraph"/>
              <w:numPr>
                <w:ilvl w:val="0"/>
                <w:numId w:val="9"/>
              </w:num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6D4AF5">
              <w:rPr>
                <w:rFonts w:ascii="Aptos" w:hAnsi="Aptos" w:cs="Arial"/>
                <w:iCs/>
                <w:sz w:val="20"/>
                <w:szCs w:val="20"/>
              </w:rPr>
              <w:t>Now dozens of papers demonstrate examples of natural selection affecting synonymous substitutions due to codon usage bias (10.1016/j.ympev.2015.08.026), secondary RNA structure (10.1016/j.ympev.2015.08.026), translational efficiency (10.1093/</w:t>
            </w:r>
            <w:proofErr w:type="spellStart"/>
            <w:r w:rsidRPr="006D4AF5">
              <w:rPr>
                <w:rFonts w:ascii="Aptos" w:hAnsi="Aptos" w:cs="Arial"/>
                <w:iCs/>
                <w:sz w:val="20"/>
                <w:szCs w:val="20"/>
              </w:rPr>
              <w:t>molbev</w:t>
            </w:r>
            <w:proofErr w:type="spellEnd"/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/msq077), etc. These factors lead to synonymous substitution rate variation (SRV). The authors used the simple </w:t>
            </w:r>
            <w:proofErr w:type="spellStart"/>
            <w:r w:rsidRPr="006D4AF5">
              <w:rPr>
                <w:rFonts w:ascii="Aptos" w:hAnsi="Aptos" w:cs="Arial"/>
                <w:iCs/>
                <w:sz w:val="20"/>
                <w:szCs w:val="20"/>
              </w:rPr>
              <w:t>Nei-Gojobori</w:t>
            </w:r>
            <w:proofErr w:type="spellEnd"/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method and PAML software, which do not take into account SRV across sites, </w:t>
            </w:r>
            <w:r>
              <w:rPr>
                <w:rFonts w:ascii="Aptos" w:hAnsi="Aptos" w:cs="Arial"/>
                <w:iCs/>
                <w:sz w:val="20"/>
                <w:szCs w:val="20"/>
              </w:rPr>
              <w:t>which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could bias </w:t>
            </w:r>
            <w:proofErr w:type="spellStart"/>
            <w:r w:rsidRPr="006D4AF5">
              <w:rPr>
                <w:rFonts w:ascii="Aptos" w:hAnsi="Aptos" w:cs="Arial"/>
                <w:iCs/>
                <w:sz w:val="20"/>
                <w:szCs w:val="20"/>
              </w:rPr>
              <w:t>dN</w:t>
            </w:r>
            <w:proofErr w:type="spellEnd"/>
            <w:r w:rsidRPr="006D4AF5">
              <w:rPr>
                <w:rFonts w:ascii="Aptos" w:hAnsi="Aptos" w:cs="Arial"/>
                <w:iCs/>
                <w:sz w:val="20"/>
                <w:szCs w:val="20"/>
              </w:rPr>
              <w:t>/</w:t>
            </w:r>
            <w:proofErr w:type="spellStart"/>
            <w:r w:rsidRPr="006D4AF5">
              <w:rPr>
                <w:rFonts w:ascii="Aptos" w:hAnsi="Aptos" w:cs="Arial"/>
                <w:iCs/>
                <w:sz w:val="20"/>
                <w:szCs w:val="20"/>
              </w:rPr>
              <w:t>dS</w:t>
            </w:r>
            <w:proofErr w:type="spellEnd"/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ration evaluation. It was shown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iCs/>
                <w:sz w:val="20"/>
                <w:szCs w:val="20"/>
              </w:rPr>
              <w:instrText xml:space="preserve"> ADDIN EN.CITE &lt;EndNote&gt;&lt;Cite&gt;&lt;Author&gt;Wisotsky&lt;/Author&gt;&lt;Year&gt;2020&lt;/Year&gt;&lt;RecNum&gt;490&lt;/RecNum&gt;&lt;DisplayText&gt;[27]&lt;/DisplayText&gt;&lt;record&gt;&lt;rec-number&gt;490&lt;/rec-number&gt;&lt;foreign-keys&gt;&lt;key app="EN" db-id="x00xtxp0npxrabefeepvr9930pwrvfs9wpae" timestamp="1728266245"&gt;490&lt;/key&gt;&lt;/foreign-keys&gt;&lt;ref-type name="Journal Article"&gt;17&lt;/ref-type&gt;&lt;contributors&gt;&lt;authors&gt;&lt;author&gt;Wisotsky, S. R.&lt;/author&gt;&lt;author&gt;Kosakovsky Pond, S. L.&lt;/author&gt;&lt;author&gt;Shank, S. D.&lt;/author&gt;&lt;author&gt;Muse, S. V.&lt;/author&gt;&lt;/authors&gt;&lt;/contributors&gt;&lt;auth-address&gt;Bioinformatics Research Center, North Carolina State University, Raleigh, NC.&amp;#xD;Institute for Genomics and Evolutionary Medicine, Temple University, Philadelphia, PA.&amp;#xD;Department of Statistics, North Carolina State University, Raleigh, NC.&lt;/auth-address&gt;&lt;titles&gt;&lt;title&gt;Synonymous Site-to-Site Substitution Rate Variation Dramatically Inflates False Positive Rates of Selection Analyses: Ignore at Your Own Peril&lt;/title&gt;&lt;secondary-title&gt;Mol Biol Evol&lt;/secondary-title&gt;&lt;/titles&gt;&lt;periodical&gt;&lt;full-title&gt;Mol Biol Evol&lt;/full-title&gt;&lt;/periodical&gt;&lt;pages&gt;2430-2439&lt;/pages&gt;&lt;volume&gt;37&lt;/volume&gt;&lt;number&gt;8&lt;/number&gt;&lt;edition&gt;2020/02/19&lt;/edition&gt;&lt;keywords&gt;&lt;keyword&gt;Animals&lt;/keyword&gt;&lt;keyword&gt;*Models, Genetic&lt;/keyword&gt;&lt;keyword&gt;Phylogeny&lt;/keyword&gt;&lt;keyword&gt;Rhodopsin/genetics&lt;/keyword&gt;&lt;keyword&gt;*Selection, Genetic&lt;/keyword&gt;&lt;keyword&gt;*Silent Mutation&lt;/keyword&gt;&lt;keyword&gt;Vertebrates/genetics&lt;/keyword&gt;&lt;keyword&gt;codon model&lt;/keyword&gt;&lt;keyword&gt;episodic selection&lt;/keyword&gt;&lt;keyword&gt;evolutionary model&lt;/keyword&gt;&lt;keyword&gt;synonymous rate variation&lt;/keyword&gt;&lt;/keywords&gt;&lt;dates&gt;&lt;year&gt;2020&lt;/year&gt;&lt;pub-dates&gt;&lt;date&gt;Aug 1&lt;/date&gt;&lt;/pub-dates&gt;&lt;/dates&gt;&lt;isbn&gt;1537-1719 (Electronic)&amp;#xD;0737-4038 (Print)&amp;#xD;0737-4038 (Linking)&lt;/isbn&gt;&lt;accession-num&gt;32068869&lt;/accession-num&gt;&lt;urls&gt;&lt;related-urls&gt;&lt;url&gt;https://www.ncbi.nlm.nih.gov/pubmed/32068869&lt;/url&gt;&lt;/related-urls&gt;&lt;/urls&gt;&lt;custom2&gt;PMC7403620&lt;/custom2&gt;&lt;electronic-resource-num&gt;10.1093/molbev/msaa037&lt;/electronic-resource-num&gt;&lt;/record&gt;&lt;/Cite&gt;&lt;/EndNote&gt;</w:instrTex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iCs/>
                <w:noProof/>
                <w:sz w:val="20"/>
                <w:szCs w:val="20"/>
              </w:rPr>
              <w:t>[27]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that</w:t>
            </w:r>
            <w:r w:rsidRPr="006D4AF5">
              <w:rPr>
                <w:rFonts w:ascii="Merriweather" w:hAnsi="Merriweather"/>
                <w:color w:val="2A2A2A"/>
                <w:sz w:val="23"/>
                <w:szCs w:val="23"/>
                <w:shd w:val="clear" w:color="auto" w:fill="EFF2F7"/>
              </w:rPr>
              <w:t xml:space="preserve">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even moderate levels of SRV produce very high </w:t>
            </w:r>
            <w:r w:rsidRPr="006D4AF5">
              <w:rPr>
                <w:rFonts w:ascii="Aptos" w:hAnsi="Aptos" w:cs="Arial"/>
                <w:i/>
                <w:sz w:val="20"/>
                <w:szCs w:val="20"/>
              </w:rPr>
              <w:t>false positive rates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>;</w:t>
            </w:r>
          </w:p>
          <w:p w14:paraId="0A5A705D" w14:textId="77777777" w:rsidR="00272FB0" w:rsidRPr="006D4AF5" w:rsidRDefault="00272FB0" w:rsidP="00272FB0">
            <w:pPr>
              <w:pStyle w:val="ListParagraph"/>
              <w:numPr>
                <w:ilvl w:val="0"/>
                <w:numId w:val="9"/>
              </w:num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6D4AF5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proposal</w:t>
            </w:r>
            <w:r w:rsidRPr="006D4AF5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of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iCs/>
                <w:sz w:val="20"/>
                <w:szCs w:val="20"/>
              </w:rPr>
              <w:instrText xml:space="preserve"> ADDIN EN.CITE &lt;EndNote&gt;&lt;Cite AuthorYear="1"&gt;&lt;Author&gt;Deviatkin&lt;/Author&gt;&lt;Year&gt;2024&lt;/Year&gt;&lt;RecNum&gt;489&lt;/RecNum&gt;&lt;DisplayText&gt;Deviatkin, et al. [8]&lt;/DisplayText&gt;&lt;record&gt;&lt;rec-number&gt;489&lt;/rec-number&gt;&lt;foreign-keys&gt;&lt;key app="EN" db-id="x00xtxp0npxrabefeepvr9930pwrvfs9wpae" timestamp="1728029714"&gt;489&lt;/key&gt;&lt;/foreign-keys&gt;&lt;ref-type name="Journal Article"&gt;17&lt;/ref-type&gt;&lt;contributors&gt;&lt;authors&gt;&lt;author&gt;Deviatkin, Andrei A.&lt;/author&gt;&lt;author&gt;Aleshina, Yulia A.&lt;/author&gt;&lt;author&gt;Karganova, Galina G.&lt;/author&gt;&lt;author&gt;Lukashev, Alexander N.&lt;/author&gt;&lt;/authors&gt;&lt;/contributors&gt;&lt;titles&gt;&lt;title&gt;Selection Pressure Profile Suggests Species Criteria among Tick-Borne Orthoflaviviruses&lt;/title&gt;&lt;secondary-title&gt;Viruses&lt;/secondary-title&gt;&lt;/titles&gt;&lt;periodical&gt;&lt;full-title&gt;Viruses&lt;/full-title&gt;&lt;/periodical&gt;&lt;volume&gt;16&lt;/volume&gt;&lt;number&gt;10&lt;/number&gt;&lt;section&gt;1554&lt;/section&gt;&lt;dates&gt;&lt;year&gt;2024&lt;/year&gt;&lt;/dates&gt;&lt;isbn&gt;1999-4915&lt;/isbn&gt;&lt;urls&gt;&lt;/urls&gt;&lt;electronic-resource-num&gt;10.3390/v16101554&lt;/electronic-resource-num&gt;&lt;/record&gt;&lt;/Cite&gt;&lt;/EndNote&gt;</w:instrTex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iCs/>
                <w:noProof/>
                <w:sz w:val="20"/>
                <w:szCs w:val="20"/>
              </w:rPr>
              <w:t>Deviatkin, et al. [8]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ignore</w:t>
            </w:r>
            <w:r>
              <w:rPr>
                <w:rFonts w:ascii="Aptos" w:hAnsi="Aptos" w:cs="Arial"/>
                <w:iCs/>
                <w:sz w:val="20"/>
                <w:szCs w:val="20"/>
              </w:rPr>
              <w:t>s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remarkable differences between TBEV and OHFV on the other demarcation species criteria. In particular, two different vectors (</w:t>
            </w:r>
            <w:r w:rsidRPr="007A3270">
              <w:rPr>
                <w:rFonts w:ascii="Aptos" w:hAnsi="Aptos" w:cs="Arial"/>
                <w:i/>
                <w:sz w:val="20"/>
                <w:szCs w:val="20"/>
              </w:rPr>
              <w:t>Ixodes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sp</w:t>
            </w:r>
            <w:r>
              <w:rPr>
                <w:rFonts w:ascii="Aptos" w:hAnsi="Aptos" w:cs="Arial"/>
                <w:iCs/>
                <w:sz w:val="20"/>
                <w:szCs w:val="20"/>
              </w:rPr>
              <w:t>p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. for TBEV and </w:t>
            </w:r>
            <w:r w:rsidRPr="007A3270">
              <w:rPr>
                <w:rFonts w:ascii="Aptos" w:hAnsi="Aptos" w:cs="Arial"/>
                <w:i/>
                <w:sz w:val="20"/>
                <w:szCs w:val="20"/>
              </w:rPr>
              <w:t>Dermacentor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sp</w:t>
            </w:r>
            <w:r>
              <w:rPr>
                <w:rFonts w:ascii="Aptos" w:hAnsi="Aptos" w:cs="Arial"/>
                <w:iCs/>
                <w:sz w:val="20"/>
                <w:szCs w:val="20"/>
              </w:rPr>
              <w:t>p.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for OHFV)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 occupy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two different ecological niches (or 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follow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>two different evolutionary trajectories)</w:t>
            </w:r>
            <w:r>
              <w:rPr>
                <w:rFonts w:ascii="Aptos" w:hAnsi="Aptos" w:cs="Arial"/>
                <w:iCs/>
                <w:sz w:val="20"/>
                <w:szCs w:val="20"/>
              </w:rPr>
              <w:t>,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iCs/>
                <w:sz w:val="20"/>
                <w:szCs w:val="20"/>
              </w:rPr>
              <w:t>which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decrease</w:t>
            </w:r>
            <w:r>
              <w:rPr>
                <w:rFonts w:ascii="Aptos" w:hAnsi="Aptos" w:cs="Arial"/>
                <w:iCs/>
                <w:sz w:val="20"/>
                <w:szCs w:val="20"/>
              </w:rPr>
              <w:t>s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interspecies competition and trigger</w:t>
            </w:r>
            <w:r>
              <w:rPr>
                <w:rFonts w:ascii="Aptos" w:hAnsi="Aptos" w:cs="Arial"/>
                <w:iCs/>
                <w:sz w:val="20"/>
                <w:szCs w:val="20"/>
              </w:rPr>
              <w:t>s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the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speciation process. </w:t>
            </w:r>
            <w:r>
              <w:rPr>
                <w:rFonts w:ascii="Aptos" w:hAnsi="Aptos" w:cs="Arial"/>
                <w:iCs/>
                <w:sz w:val="20"/>
                <w:szCs w:val="20"/>
              </w:rPr>
              <w:t>This leads to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viruses differ</w:t>
            </w:r>
            <w:r>
              <w:rPr>
                <w:rFonts w:ascii="Aptos" w:hAnsi="Aptos" w:cs="Arial"/>
                <w:iCs/>
                <w:sz w:val="20"/>
                <w:szCs w:val="20"/>
              </w:rPr>
              <w:t>ing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in clinical manifestation, virulence for humans, tissue tropism, and ecological characteristics. Thus, merging TBEV and OHFV based on the </w:t>
            </w:r>
            <w:proofErr w:type="spellStart"/>
            <w:r w:rsidRPr="006D4AF5">
              <w:rPr>
                <w:rFonts w:ascii="Aptos" w:hAnsi="Aptos" w:cs="Arial"/>
                <w:iCs/>
                <w:sz w:val="20"/>
                <w:szCs w:val="20"/>
              </w:rPr>
              <w:t>dN</w:t>
            </w:r>
            <w:proofErr w:type="spellEnd"/>
            <w:r w:rsidRPr="006D4AF5">
              <w:rPr>
                <w:rFonts w:ascii="Aptos" w:hAnsi="Aptos" w:cs="Arial"/>
                <w:iCs/>
                <w:sz w:val="20"/>
                <w:szCs w:val="20"/>
              </w:rPr>
              <w:t>/</w:t>
            </w:r>
            <w:proofErr w:type="spellStart"/>
            <w:r w:rsidRPr="006D4AF5">
              <w:rPr>
                <w:rFonts w:ascii="Aptos" w:hAnsi="Aptos" w:cs="Arial"/>
                <w:iCs/>
                <w:sz w:val="20"/>
                <w:szCs w:val="20"/>
              </w:rPr>
              <w:t>dS</w:t>
            </w:r>
            <w:proofErr w:type="spellEnd"/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ratio only is </w:t>
            </w:r>
            <w:r>
              <w:rPr>
                <w:rFonts w:ascii="Aptos" w:hAnsi="Aptos" w:cs="Arial"/>
                <w:iCs/>
                <w:sz w:val="20"/>
                <w:szCs w:val="20"/>
              </w:rPr>
              <w:t>at least</w:t>
            </w:r>
            <w:r w:rsidRPr="008F0D6F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Pr="006D4AF5">
              <w:rPr>
                <w:rFonts w:ascii="Aptos" w:hAnsi="Aptos" w:cs="Arial"/>
                <w:iCs/>
                <w:sz w:val="20"/>
                <w:szCs w:val="20"/>
              </w:rPr>
              <w:t>a one-sided approach.</w:t>
            </w:r>
          </w:p>
          <w:p w14:paraId="4A955895" w14:textId="77777777" w:rsidR="00272FB0" w:rsidRPr="006D4AF5" w:rsidRDefault="00272FB0" w:rsidP="00272FB0">
            <w:pPr>
              <w:pStyle w:val="ListParagraph"/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  <w:p w14:paraId="5E7419D4" w14:textId="77777777" w:rsidR="00272FB0" w:rsidRPr="006D4AF5" w:rsidRDefault="00272FB0" w:rsidP="00272FB0">
            <w:pPr>
              <w:pStyle w:val="ListParagraph"/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Aptos" w:hAnsi="Aptos" w:cs="Arial"/>
                <w:sz w:val="20"/>
                <w:szCs w:val="20"/>
              </w:rPr>
            </w:pPr>
            <w:r w:rsidRPr="006D4AF5">
              <w:rPr>
                <w:rFonts w:ascii="Aptos" w:hAnsi="Aptos" w:cs="Arial"/>
                <w:sz w:val="20"/>
                <w:szCs w:val="20"/>
              </w:rPr>
              <w:t>Antigenic characteristics</w:t>
            </w:r>
          </w:p>
          <w:p w14:paraId="270FC1B8" w14:textId="77777777" w:rsidR="00272FB0" w:rsidRPr="006D4AF5" w:rsidRDefault="00272FB0" w:rsidP="00272FB0">
            <w:pPr>
              <w:pStyle w:val="ListParagraph"/>
              <w:numPr>
                <w:ilvl w:val="1"/>
                <w:numId w:val="7"/>
              </w:numPr>
              <w:spacing w:before="120" w:after="120"/>
              <w:rPr>
                <w:rFonts w:ascii="Aptos" w:hAnsi="Aptos" w:cs="Arial"/>
                <w:sz w:val="20"/>
                <w:szCs w:val="20"/>
              </w:rPr>
            </w:pPr>
            <w:r w:rsidRPr="006D4AF5">
              <w:rPr>
                <w:rFonts w:ascii="Aptos" w:hAnsi="Aptos" w:cs="Arial"/>
                <w:sz w:val="20"/>
                <w:szCs w:val="20"/>
              </w:rPr>
              <w:t xml:space="preserve">Comparing evolutionary distances of E protein surface regions of TBEV and LIV </w:t>
            </w:r>
            <w:r w:rsidRPr="00AA4E6D">
              <w:rPr>
                <w:rFonts w:ascii="Aptos" w:hAnsi="Aptos" w:cs="Arial"/>
                <w:i/>
                <w:iCs/>
                <w:sz w:val="20"/>
                <w:szCs w:val="20"/>
              </w:rPr>
              <w:t>i</w:t>
            </w:r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>n silico</w:t>
            </w:r>
          </w:p>
          <w:p w14:paraId="2287724F" w14:textId="494771D2" w:rsidR="00272FB0" w:rsidRPr="006D4AF5" w:rsidRDefault="00272FB0" w:rsidP="00272FB0">
            <w:pPr>
              <w:spacing w:after="120"/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In GenBank, we found 812 E protein aa sequences of TBEV (TBEV-FE, -E, -S, -B) and LIV and extracted surface regions determined by 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instrText xml:space="preserve"> ADDIN EN.CITE &lt;EndNote&gt;&lt;Cite AuthorYear="1"&gt;&lt;Author&gt;Rey&lt;/Author&gt;&lt;Year&gt;1995&lt;/Year&gt;&lt;RecNum&gt;69&lt;/RecNum&gt;&lt;DisplayText&gt;Rey, et al. [23]&lt;/DisplayText&gt;&lt;record&gt;&lt;rec-number&gt;69&lt;/rec-number&gt;&lt;foreign-keys&gt;&lt;key app="EN" db-id="x00xtxp0npxrabefeepvr9930pwrvfs9wpae" timestamp="0"&gt;69&lt;/key&gt;&lt;/foreign-keys&gt;&lt;ref-type name="Journal Article"&gt;17&lt;/ref-type&gt;&lt;contributors&gt;&lt;authors&gt;&lt;author&gt;Rey, F. A.&lt;/author&gt;&lt;author&gt;Heinz, F. X.&lt;/author&gt;&lt;author&gt;Mandl, C.&lt;/author&gt;&lt;author&gt;Kunz, C.&lt;/author&gt;&lt;author&gt;Harrison, S. C.&lt;/author&gt;&lt;/authors&gt;&lt;/contributors&gt;&lt;auth-address&gt;Department of Molecular and Cellular Biology, Harvard University, Cambridge, Massachusetts 02138, USA.&lt;/auth-address&gt;&lt;titles&gt;&lt;title&gt;The envelope glycoprotein from tick-borne encephalitis virus at 2 A resolution&lt;/title&gt;&lt;secondary-title&gt;Nature&lt;/secondary-title&gt;&lt;/titles&gt;&lt;periodical&gt;&lt;full-title&gt;Nature&lt;/full-title&gt;&lt;/periodical&gt;&lt;pages&gt;291-8&lt;/pages&gt;&lt;volume&gt;375&lt;/volume&gt;&lt;number&gt;6529&lt;/number&gt;&lt;edition&gt;1995/05/25&lt;/edition&gt;&lt;keywords&gt;&lt;keyword&gt;Amino Acid Sequence&lt;/keyword&gt;&lt;keyword&gt;Antigens, Viral/chemistry&lt;/keyword&gt;&lt;keyword&gt;Computer Graphics&lt;/keyword&gt;&lt;keyword&gt;Crystallography, X-Ray&lt;/keyword&gt;&lt;keyword&gt;Encephalitis Viruses, Tick-Borne/*chemistry/pathogenicity&lt;/keyword&gt;&lt;keyword&gt;Hydrogen-Ion Concentration&lt;/keyword&gt;&lt;keyword&gt;Molecular Sequence Data&lt;/keyword&gt;&lt;keyword&gt;Protein Conformation&lt;/keyword&gt;&lt;keyword&gt;Sequence Homology, Amino Acid&lt;/keyword&gt;&lt;keyword&gt;Viral Envelope Proteins/*chemistry&lt;/keyword&gt;&lt;keyword&gt;Virulence&lt;/keyword&gt;&lt;/keywords&gt;&lt;dates&gt;&lt;year&gt;1995&lt;/year&gt;&lt;pub-dates&gt;&lt;date&gt;May 25&lt;/date&gt;&lt;/pub-dates&gt;&lt;/dates&gt;&lt;isbn&gt;0028-0836 (Print)&amp;#xD;0028-0836 (Linking)&lt;/isbn&gt;&lt;accession-num&gt;7753193&lt;/accession-num&gt;&lt;urls&gt;&lt;related-urls&gt;&lt;url&gt;https://www.ncbi.nlm.nih.gov/pubmed/7753193&lt;/url&gt;&lt;/related-urls&gt;&lt;/urls&gt;&lt;electronic-resource-num&gt;10.1038/375291a0&lt;/electronic-resource-num&gt;&lt;/record&gt;&lt;/Cite&gt;&lt;/EndNote&gt;</w:instrTex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  <w:szCs w:val="20"/>
                <w:lang w:val="en-GB"/>
              </w:rPr>
              <w:t>Rey, et al. [23]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fldChar w:fldCharType="end"/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>. The alignment obtained was used for the subsequent phylogenetic reconstruction in IQTREE (maximum likelihood inference) with 1</w:t>
            </w:r>
            <w:r w:rsidR="00A84344">
              <w:rPr>
                <w:rFonts w:ascii="Aptos" w:hAnsi="Aptos" w:cs="Arial"/>
                <w:sz w:val="20"/>
                <w:szCs w:val="20"/>
                <w:lang w:val="en-GB"/>
              </w:rPr>
              <w:t>,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000 ultrafast bootstrap replicates (for technical details see our publication 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fldChar w:fldCharType="begin">
                <w:fldData xml:space="preserve">PEVuZE5vdGU+PENpdGU+PEF1dGhvcj5Cb25kYXJ5dWs8L0F1dGhvcj48WWVhcj4yMDIyPC9ZZWFy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=
</w:fldData>
              </w:fldChar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instrText xml:space="preserve"> ADDIN EN.CITE </w:instrTex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fldChar w:fldCharType="begin">
                <w:fldData xml:space="preserve">PEVuZE5vdGU+PENpdGU+PEF1dGhvcj5Cb25kYXJ5dWs8L0F1dGhvcj48WWVhcj4yMDIyPC9ZZWFy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=
</w:fldData>
              </w:fldChar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instrText xml:space="preserve"> ADDIN EN.CITE.DATA </w:instrTex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fldChar w:fldCharType="end"/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fldChar w:fldCharType="separate"/>
            </w:r>
            <w:r w:rsidRPr="006D4AF5">
              <w:rPr>
                <w:rFonts w:ascii="Aptos" w:hAnsi="Aptos" w:cs="Arial"/>
                <w:noProof/>
                <w:sz w:val="20"/>
                <w:szCs w:val="20"/>
                <w:lang w:val="en-GB"/>
              </w:rPr>
              <w:t>[2]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fldChar w:fldCharType="end"/>
            </w:r>
            <w:r w:rsidRPr="006D4AF5">
              <w:rPr>
                <w:rFonts w:ascii="Aptos" w:hAnsi="Aptos" w:cs="Arial"/>
                <w:sz w:val="20"/>
                <w:szCs w:val="20"/>
              </w:rPr>
              <w:t>).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 The analysis revealed that LIV statistically differed from all TBEV subtypes (Fig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.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3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>a, h, i, j)</w:t>
            </w:r>
            <w:r w:rsidRPr="006D4AF5">
              <w:rPr>
                <w:rFonts w:ascii="Aptos" w:hAnsi="Aptos" w:cs="Arial"/>
                <w:sz w:val="20"/>
                <w:szCs w:val="20"/>
              </w:rPr>
              <w:t>.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 TBEV-E was significantly distinguished from the other TBEV subtypes (Fig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.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3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c, g) with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the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 exception of the Siberian subtype of TBEV (TBEV-S)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—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 the case where the slightly credible interval overlap is observed, Fig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.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3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>e.</w:t>
            </w:r>
          </w:p>
          <w:p w14:paraId="4138F899" w14:textId="77777777" w:rsidR="00272FB0" w:rsidRDefault="00272FB0" w:rsidP="00272FB0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  <w:r w:rsidRPr="006D4AF5">
              <w:rPr>
                <w:rFonts w:ascii="Aptos" w:hAnsi="Aptos" w:cs="Arial"/>
                <w:sz w:val="20"/>
                <w:szCs w:val="20"/>
              </w:rPr>
              <w:t xml:space="preserve">Amino acid rate matrices for phylogenetic reconstruction were </w:t>
            </w:r>
            <w:r w:rsidRPr="005C3755">
              <w:rPr>
                <w:rFonts w:ascii="Aptos" w:hAnsi="Aptos" w:cs="Arial"/>
                <w:sz w:val="20"/>
                <w:szCs w:val="20"/>
              </w:rPr>
              <w:t>derived </w:t>
            </w:r>
            <w:r>
              <w:rPr>
                <w:rFonts w:ascii="Aptos" w:hAnsi="Aptos" w:cs="Arial"/>
                <w:sz w:val="20"/>
                <w:szCs w:val="20"/>
              </w:rPr>
              <w:t>from</w:t>
            </w:r>
            <w:r w:rsidRPr="00FC5D37">
              <w:rPr>
                <w:rFonts w:ascii="Cambria" w:hAnsi="Cambria"/>
                <w:color w:val="1B1B1B"/>
                <w:sz w:val="28"/>
                <w:szCs w:val="28"/>
                <w:shd w:val="clear" w:color="auto" w:fill="FFFFFF"/>
              </w:rPr>
              <w:t xml:space="preserve"> </w:t>
            </w:r>
            <w:r w:rsidRPr="00FC5D37">
              <w:rPr>
                <w:rFonts w:ascii="Aptos" w:hAnsi="Aptos" w:cs="Arial"/>
                <w:sz w:val="20"/>
                <w:szCs w:val="20"/>
              </w:rPr>
              <w:t>pair</w:t>
            </w:r>
            <w:r w:rsidRPr="00FC5D37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FC5D37">
              <w:rPr>
                <w:rFonts w:ascii="Aptos" w:hAnsi="Aptos" w:cs="Arial"/>
                <w:sz w:val="20"/>
                <w:szCs w:val="20"/>
              </w:rPr>
              <w:t>wise substitution frequencies of amino acid residues</w:t>
            </w:r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FC5D37">
              <w:rPr>
                <w:rFonts w:ascii="Aptos" w:hAnsi="Aptos" w:cs="Arial"/>
                <w:sz w:val="20"/>
                <w:szCs w:val="20"/>
              </w:rPr>
              <w:t>different structural environments of residues</w:t>
            </w:r>
            <w:r>
              <w:rPr>
                <w:rFonts w:ascii="Aptos" w:hAnsi="Aptos" w:cs="Arial"/>
                <w:sz w:val="20"/>
                <w:szCs w:val="20"/>
              </w:rPr>
              <w:t>, and, among other things</w:t>
            </w:r>
            <w:r w:rsidRPr="00271CE6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D427F9">
              <w:rPr>
                <w:rFonts w:ascii="Aptos" w:hAnsi="Aptos" w:cs="Arial"/>
                <w:sz w:val="20"/>
                <w:szCs w:val="20"/>
              </w:rPr>
              <w:t>physico</w:t>
            </w:r>
            <w:proofErr w:type="spellEnd"/>
            <w:r w:rsidRPr="00D427F9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D427F9">
              <w:rPr>
                <w:rFonts w:ascii="Aptos" w:hAnsi="Aptos" w:cs="Arial"/>
                <w:sz w:val="20"/>
                <w:szCs w:val="20"/>
              </w:rPr>
              <w:t>chemical properties of residues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. Thus, the revealed differences 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>in evolutionary distances between surface amino acids of the E protein can be interpreted</w:t>
            </w:r>
            <w:r w:rsidRPr="00205752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>as differences in physicochemical properties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defining tissue tropism and antigenic characteristics. Our calculations coincide with literature data on antigenic similarit</w:t>
            </w:r>
            <w:r>
              <w:rPr>
                <w:rFonts w:ascii="Aptos" w:hAnsi="Aptos" w:cs="Arial"/>
                <w:sz w:val="20"/>
                <w:szCs w:val="20"/>
              </w:rPr>
              <w:t xml:space="preserve">ies 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of TBEV and LIV </w: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&lt;EndNote&gt;&lt;Cite&gt;&lt;Author&gt;Hubálek&lt;/Author&gt;&lt;Year&gt;1995&lt;/Year&gt;&lt;RecNum&gt;166&lt;/RecNum&gt;&lt;DisplayText&gt;[16]&lt;/DisplayText&gt;&lt;record&gt;&lt;rec-number&gt;166&lt;/rec-number&gt;&lt;foreign-keys&gt;&lt;key app="EN" db-id="x00xtxp0npxrabefeepvr9930pwrvfs9wpae" timestamp="0"&gt;166&lt;/key&gt;&lt;/foreign-keys&gt;&lt;ref-type name="Journal Article"&gt;17&lt;/ref-type&gt;&lt;contributors&gt;&lt;authors&gt;&lt;author&gt;Hubálek, Z.&lt;/author&gt;&lt;author&gt;Pow, I.&lt;/author&gt;&lt;author&gt;Reid, H. W.&lt;/author&gt;&lt;author&gt;Hussain, M. H.&lt;/author&gt;&lt;/authors&gt;&lt;/contributors&gt;&lt;auth-address&gt;Institute of Ecology, Academy of Sciences of the Czech Republic, Brno, Czech Republic.&lt;/auth-address&gt;&lt;titles&gt;&lt;title&gt;Antigenic similarity of central European encephalitis and louping-ill viruses&lt;/title&gt;&lt;secondary-title&gt;Acta Virologica&lt;/secondary-title&gt;&lt;alt-title&gt;Acta Virol&lt;/alt-title&gt;&lt;/titles&gt;&lt;pages&gt;251-256&lt;/pages&gt;&lt;volume&gt;39&lt;/volume&gt;&lt;number&gt;5-6&lt;/number&gt;&lt;dates&gt;&lt;year&gt;1995&lt;/year&gt;&lt;pub-dates&gt;&lt;date&gt;1995/12//&lt;/date&gt;&lt;/pub-dates&gt;&lt;/dates&gt;&lt;isbn&gt;0001-723X&lt;/isbn&gt;&lt;accession-num&gt;8722293&lt;/accession-num&gt;&lt;urls&gt;&lt;related-urls&gt;&lt;url&gt;http://europepmc.org/abstract/MED/8722293&lt;/url&gt;&lt;/related-urls&gt;&lt;/urls&gt;&lt;remote-database-name&gt;PubMed&lt;/remote-database-name&gt;&lt;language&gt;eng&lt;/language&gt;&lt;/record&gt;&lt;/Cite&gt;&lt;/EndNote&gt;</w:instrTex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  <w:szCs w:val="20"/>
              </w:rPr>
              <w:t>[16]</w: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(see Section 2.2) </w:t>
            </w:r>
            <w:r w:rsidRPr="006D4AF5">
              <w:rPr>
                <w:rFonts w:ascii="Aptos" w:hAnsi="Aptos" w:cs="Arial"/>
                <w:sz w:val="20"/>
                <w:szCs w:val="20"/>
              </w:rPr>
              <w:t>and the other species demarcation criteria.</w:t>
            </w:r>
          </w:p>
          <w:p w14:paraId="41A5CC64" w14:textId="77777777" w:rsidR="00272FB0" w:rsidRPr="006D4AF5" w:rsidRDefault="00272FB0" w:rsidP="00272FB0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W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e will </w:t>
            </w:r>
            <w:r>
              <w:rPr>
                <w:rFonts w:ascii="Aptos" w:hAnsi="Aptos" w:cs="Arial"/>
                <w:sz w:val="20"/>
                <w:szCs w:val="20"/>
              </w:rPr>
              <w:t xml:space="preserve">further 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consider </w:t>
            </w:r>
            <w:r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Pr="006D4AF5">
              <w:rPr>
                <w:rFonts w:ascii="Aptos" w:hAnsi="Aptos" w:cs="Arial"/>
                <w:sz w:val="20"/>
                <w:szCs w:val="20"/>
              </w:rPr>
              <w:t>literature data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284670">
              <w:rPr>
                <w:rFonts w:ascii="Aptos" w:hAnsi="Aptos" w:cs="Arial"/>
                <w:sz w:val="20"/>
                <w:szCs w:val="20"/>
              </w:rPr>
              <w:t>only</w:t>
            </w:r>
            <w:r w:rsidRPr="006D4AF5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109EE4C2" w14:textId="77777777" w:rsidR="00272FB0" w:rsidRDefault="00272FB0" w:rsidP="00272FB0">
            <w:pPr>
              <w:pStyle w:val="ListParagraph"/>
              <w:numPr>
                <w:ilvl w:val="1"/>
                <w:numId w:val="7"/>
              </w:numPr>
              <w:spacing w:before="120" w:after="120"/>
              <w:rPr>
                <w:rFonts w:ascii="Aptos" w:hAnsi="Aptos" w:cs="Arial"/>
                <w:sz w:val="20"/>
                <w:szCs w:val="20"/>
              </w:rPr>
            </w:pPr>
            <w:r w:rsidRPr="006D4AF5">
              <w:rPr>
                <w:rFonts w:ascii="Aptos" w:hAnsi="Aptos" w:cs="Arial"/>
                <w:sz w:val="20"/>
                <w:szCs w:val="20"/>
              </w:rPr>
              <w:lastRenderedPageBreak/>
              <w:t xml:space="preserve">Antigenic </w:t>
            </w:r>
            <w:r>
              <w:rPr>
                <w:rFonts w:ascii="Aptos" w:hAnsi="Aptos" w:cs="Arial"/>
                <w:sz w:val="20"/>
                <w:szCs w:val="20"/>
              </w:rPr>
              <w:t>relationships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of TBEV-FE, TBEV-E, LIV, and LIV-like</w:t>
            </w:r>
          </w:p>
          <w:p w14:paraId="3ABAA471" w14:textId="77777777" w:rsidR="00272FB0" w:rsidRPr="00864C5C" w:rsidRDefault="00272FB0" w:rsidP="00272FB0">
            <w:pPr>
              <w:spacing w:before="120" w:after="120"/>
              <w:rPr>
                <w:rFonts w:ascii="Aptos" w:hAnsi="Aptos" w:cs="Arial"/>
                <w:sz w:val="20"/>
                <w:szCs w:val="20"/>
              </w:rPr>
            </w:pPr>
            <w:r w:rsidRPr="00864C5C">
              <w:rPr>
                <w:rFonts w:ascii="Aptos" w:hAnsi="Aptos" w:cs="Arial"/>
                <w:sz w:val="20"/>
                <w:szCs w:val="20"/>
              </w:rPr>
              <w:t>Two geographic and antigenic variants of TBEV (Eastern and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864C5C">
              <w:rPr>
                <w:rFonts w:ascii="Aptos" w:hAnsi="Aptos" w:cs="Arial"/>
                <w:sz w:val="20"/>
                <w:szCs w:val="20"/>
              </w:rPr>
              <w:t xml:space="preserve">Western) </w:t>
            </w:r>
            <w:r>
              <w:rPr>
                <w:rFonts w:ascii="Aptos" w:hAnsi="Aptos" w:cs="Arial"/>
                <w:sz w:val="20"/>
                <w:szCs w:val="20"/>
              </w:rPr>
              <w:t>have</w:t>
            </w:r>
            <w:r w:rsidRPr="00864C5C">
              <w:rPr>
                <w:rFonts w:ascii="Aptos" w:hAnsi="Aptos" w:cs="Arial"/>
                <w:sz w:val="20"/>
                <w:szCs w:val="20"/>
              </w:rPr>
              <w:t xml:space="preserve"> been known for 40 years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&lt;EndNote&gt;&lt;Cite&gt;&lt;Author&gt;O.&lt;/Author&gt;&lt;Year&gt;2022&lt;/Year&gt;&lt;RecNum&gt;496&lt;/RecNum&gt;&lt;DisplayText&gt;[21]&lt;/DisplayText&gt;&lt;record&gt;&lt;rec-number&gt;496&lt;/rec-number&gt;&lt;foreign-keys&gt;&lt;key app="EN" db-id="x00xtxp0npxrabefeepvr9930pwrvfs9wpae" timestamp="1728618294"&gt;496&lt;/key&gt;&lt;/foreign-keys&gt;&lt;ref-type name="Book Section"&gt;5&lt;/ref-type&gt;&lt;contributors&gt;&lt;authors&gt;&lt;author&gt;Kahl O.&lt;/author&gt;&lt;author&gt;Pogodina, V.V.&lt;/author&gt;&lt;author&gt;Poponnikova,T.&lt;/author&gt;&lt;author&gt;Süss, J.&lt;/author&gt;&lt;author&gt;I. Zlobin, V.I.&lt;/author&gt;&lt;/authors&gt;&lt;secondary-authors&gt;&lt;author&gt;Dobler, G.&lt;/author&gt;&lt;author&gt;Erber, W.&lt;/author&gt;&lt;author&gt;Bröker, M.&lt;/author&gt;&lt;author&gt;Schmitt, H.J.&lt;/author&gt;&lt;/secondary-authors&gt;&lt;/contributors&gt;&lt;titles&gt;&lt;title&gt;A short history of TBE&lt;/title&gt;&lt;secondary-title&gt;The TBE Book&lt;/secondary-title&gt;&lt;/titles&gt;&lt;edition&gt;5th&lt;/edition&gt;&lt;dates&gt;&lt;year&gt;2022&lt;/year&gt;&lt;/dates&gt;&lt;pub-location&gt;Singapore&lt;/pub-location&gt;&lt;publisher&gt;Global Health Press&lt;/publisher&gt;&lt;urls&gt;&lt;/urls&gt;&lt;/record&gt;&lt;/Cite&gt;&lt;/EndNote&gt;</w:instrText>
            </w:r>
            <w:r>
              <w:rPr>
                <w:rFonts w:ascii="Aptos" w:hAnsi="Aptos" w:cs="Arial"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  <w:szCs w:val="20"/>
              </w:rPr>
              <w:t>[21]</w:t>
            </w:r>
            <w:r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 xml:space="preserve">. First analyses of virus antigenic properties revealed two antigen subtypes: Eastern and Western </w:t>
            </w:r>
            <w:r>
              <w:rPr>
                <w:rFonts w:ascii="Aptos" w:hAnsi="Aptos" w:cs="Arial"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&lt;EndNote&gt;&lt;Cite&gt;&lt;Author&gt;Clarke&lt;/Author&gt;&lt;Year&gt;1964&lt;/Year&gt;&lt;RecNum&gt;494&lt;/RecNum&gt;&lt;DisplayText&gt;[7]&lt;/DisplayText&gt;&lt;record&gt;&lt;rec-number&gt;494&lt;/rec-number&gt;&lt;foreign-keys&gt;&lt;key app="EN" db-id="x00xtxp0npxrabefeepvr9930pwrvfs9wpae" timestamp="1728616715"&gt;494&lt;/key&gt;&lt;/foreign-keys&gt;&lt;ref-type name="Journal Article"&gt;17&lt;/ref-type&gt;&lt;contributors&gt;&lt;authors&gt;&lt;author&gt;Clarke, D.H.&lt;/author&gt;&lt;/authors&gt;&lt;/contributors&gt;&lt;titles&gt;&lt;title&gt;Further studies on antigenic relationships among the viruses of the Group B tick-borne complex&lt;/title&gt;&lt;secondary-title&gt;Bulletin of the World Health Organization&lt;/secondary-title&gt;&lt;/titles&gt;&lt;periodical&gt;&lt;full-title&gt;Bulletin of the World Health Organization&lt;/full-title&gt;&lt;/periodical&gt;&lt;pages&gt;45-56&lt;/pages&gt;&lt;volume&gt;31&lt;/volume&gt;&lt;number&gt;1&lt;/number&gt;&lt;dates&gt;&lt;year&gt;1964&lt;/year&gt;&lt;/dates&gt;&lt;urls&gt;&lt;/urls&gt;&lt;/record&gt;&lt;/Cite&gt;&lt;/EndNote&gt;</w:instrText>
            </w:r>
            <w:r>
              <w:rPr>
                <w:rFonts w:ascii="Aptos" w:hAnsi="Aptos" w:cs="Arial"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  <w:szCs w:val="20"/>
              </w:rPr>
              <w:t>[7]</w:t>
            </w:r>
            <w:r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 xml:space="preserve"> or ‘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Persulcatus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’ and ‘Ricinus’ antigen variants according to viral ecology </w:t>
            </w:r>
            <w:r>
              <w:rPr>
                <w:rFonts w:ascii="Aptos" w:hAnsi="Aptos" w:cs="Arial"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&lt;EndNote&gt;&lt;Cite&gt;&lt;Author&gt;Chumakov&lt;/Author&gt;&lt;Year&gt;1975&lt;/Year&gt;&lt;RecNum&gt;495&lt;/RecNum&gt;&lt;DisplayText&gt;[6]&lt;/DisplayText&gt;&lt;record&gt;&lt;rec-number&gt;495&lt;/rec-number&gt;&lt;foreign-keys&gt;&lt;key app="EN" db-id="x00xtxp0npxrabefeepvr9930pwrvfs9wpae" timestamp="1728616928"&gt;495&lt;/key&gt;&lt;/foreign-keys&gt;&lt;ref-type name="Journal Article"&gt;17&lt;/ref-type&gt;&lt;contributors&gt;&lt;authors&gt;&lt;author&gt;Chumakov, M.P.&lt;/author&gt;&lt;author&gt;Rubin, S.G.&lt;/author&gt;&lt;author&gt;Linev, M.B.&lt;/author&gt;&lt;/authors&gt;&lt;/contributors&gt;&lt;titles&gt;&lt;title&gt;Three antigen types of tick-borne encephalitis virus, their dependence on arthropod vectors and geography&lt;/title&gt;&lt;secondary-title&gt;&lt;style face="normal" font="default" size="100%"&gt;Problems of Medical Virology (&lt;/style&gt;&lt;style face="normal" font="default" charset="204" size="100%"&gt;Мoscow)&lt;/style&gt;&lt;/secondary-title&gt;&lt;/titles&gt;&lt;periodical&gt;&lt;full-title&gt;Problems of Medical Virology (Мoscow)&lt;/full-title&gt;&lt;/periodical&gt;&lt;pages&gt;371-375&lt;/pages&gt;&lt;dates&gt;&lt;year&gt;1975&lt;/year&gt;&lt;/dates&gt;&lt;urls&gt;&lt;/urls&gt;&lt;/record&gt;&lt;/Cite&gt;&lt;/EndNote&gt;</w:instrText>
            </w:r>
            <w:r>
              <w:rPr>
                <w:rFonts w:ascii="Aptos" w:hAnsi="Aptos" w:cs="Arial"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  <w:szCs w:val="20"/>
              </w:rPr>
              <w:t>[6]</w:t>
            </w:r>
            <w:r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25436535" w14:textId="77777777" w:rsidR="00272FB0" w:rsidRPr="006D4AF5" w:rsidRDefault="00272FB0" w:rsidP="00272FB0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  <w:r w:rsidRPr="006D4AF5">
              <w:rPr>
                <w:rFonts w:ascii="Aptos" w:hAnsi="Aptos" w:cs="Arial"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sz w:val="20"/>
                <w:szCs w:val="20"/>
              </w:rPr>
              <w:instrText xml:space="preserve"> ADDIN EN.CITE &lt;EndNote&gt;&lt;Cite AuthorYear="1"&gt;&lt;Author&gt;Hubálek&lt;/Author&gt;&lt;Year&gt;1995&lt;/Year&gt;&lt;RecNum&gt;166&lt;/RecNum&gt;&lt;DisplayText&gt;Hubálek, et al. [16]&lt;/DisplayText&gt;&lt;record&gt;&lt;rec-number&gt;166&lt;/rec-number&gt;&lt;foreign-keys&gt;&lt;key app="EN" db-id="x00xtxp0npxrabefeepvr9930pwrvfs9wpae" timestamp="0"&gt;166&lt;/key&gt;&lt;/foreign-keys&gt;&lt;ref-type name="Journal Article"&gt;17&lt;/ref-type&gt;&lt;contributors&gt;&lt;authors&gt;&lt;author&gt;Hubálek, Z.&lt;/author&gt;&lt;author&gt;Pow, I.&lt;/author&gt;&lt;author&gt;Reid, H. W.&lt;/author&gt;&lt;author&gt;Hussain, M. H.&lt;/author&gt;&lt;/authors&gt;&lt;/contributors&gt;&lt;auth-address&gt;Institute of Ecology, Academy of Sciences of the Czech Republic, Brno, Czech Republic.&lt;/auth-address&gt;&lt;titles&gt;&lt;title&gt;Antigenic similarity of central European encephalitis and louping-ill viruses&lt;/title&gt;&lt;secondary-title&gt;Acta Virologica&lt;/secondary-title&gt;&lt;alt-title&gt;Acta Virol&lt;/alt-title&gt;&lt;/titles&gt;&lt;pages&gt;251-256&lt;/pages&gt;&lt;volume&gt;39&lt;/volume&gt;&lt;number&gt;5-6&lt;/number&gt;&lt;dates&gt;&lt;year&gt;1995&lt;/year&gt;&lt;pub-dates&gt;&lt;date&gt;1995/12//&lt;/date&gt;&lt;/pub-dates&gt;&lt;/dates&gt;&lt;isbn&gt;0001-723X&lt;/isbn&gt;&lt;accession-num&gt;8722293&lt;/accession-num&gt;&lt;urls&gt;&lt;related-urls&gt;&lt;url&gt;http://europepmc.org/abstract/MED/8722293&lt;/url&gt;&lt;/related-urls&gt;&lt;/urls&gt;&lt;remote-database-name&gt;PubMed&lt;/remote-database-name&gt;&lt;language&gt;eng&lt;/language&gt;&lt;/record&gt;&lt;/Cite&gt;&lt;/EndNote&gt;</w:instrTex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  <w:szCs w:val="20"/>
              </w:rPr>
              <w:t>Hubálek, et al. [16]</w: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applied indirect immunofluorescence tests and demonstrated a clear difference between isolates of TBEV-E and TBEV-FE (72% overall similarity in antigenic relationships). On the UPGMA tree, TBEV-E and LIV isolates formed a common clade with similarity ranging between 84.0% (TBEV-E to TSEV) and 96.6%</w:t>
            </w:r>
            <w:r>
              <w:rPr>
                <w:rFonts w:ascii="Aptos" w:hAnsi="Aptos" w:cs="Arial"/>
                <w:sz w:val="20"/>
                <w:szCs w:val="20"/>
              </w:rPr>
              <w:t xml:space="preserve"> (TBEV-E to SSEV)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; TBEV-FE (prototype strain </w:t>
            </w:r>
            <w:proofErr w:type="spellStart"/>
            <w:r w:rsidRPr="006D4AF5">
              <w:rPr>
                <w:rFonts w:ascii="Aptos" w:hAnsi="Aptos" w:cs="Arial"/>
                <w:sz w:val="20"/>
                <w:szCs w:val="20"/>
              </w:rPr>
              <w:t>Sofjin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</w:rPr>
              <w:t>) played a role of an outgroup for the TBEV-E+LIV+LIV-like clade.</w:t>
            </w:r>
          </w:p>
          <w:p w14:paraId="258E7A26" w14:textId="77777777" w:rsidR="00272FB0" w:rsidRPr="006D4AF5" w:rsidRDefault="00272FB0" w:rsidP="00272FB0">
            <w:pPr>
              <w:pStyle w:val="ListParagraph"/>
              <w:numPr>
                <w:ilvl w:val="0"/>
                <w:numId w:val="7"/>
              </w:numPr>
              <w:spacing w:before="120" w:after="120"/>
              <w:ind w:left="737" w:hanging="357"/>
              <w:rPr>
                <w:rFonts w:ascii="Aptos" w:hAnsi="Aptos" w:cs="Arial"/>
                <w:sz w:val="20"/>
                <w:szCs w:val="20"/>
              </w:rPr>
            </w:pPr>
            <w:r w:rsidRPr="006D4AF5">
              <w:rPr>
                <w:rFonts w:ascii="Aptos" w:hAnsi="Aptos" w:cs="Arial"/>
                <w:iCs/>
                <w:sz w:val="20"/>
                <w:szCs w:val="20"/>
              </w:rPr>
              <w:t>Disease association</w:t>
            </w:r>
          </w:p>
          <w:p w14:paraId="65F0B9C0" w14:textId="77777777" w:rsidR="00272FB0" w:rsidRPr="006D4AF5" w:rsidRDefault="00272FB0" w:rsidP="00272FB0">
            <w:pPr>
              <w:pStyle w:val="ListParagraph"/>
              <w:numPr>
                <w:ilvl w:val="1"/>
                <w:numId w:val="7"/>
              </w:numPr>
              <w:spacing w:before="120" w:after="120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6D4AF5">
              <w:rPr>
                <w:rFonts w:ascii="Aptos" w:hAnsi="Aptos" w:cs="Arial"/>
                <w:iCs/>
                <w:sz w:val="20"/>
                <w:szCs w:val="20"/>
              </w:rPr>
              <w:t>Neuroinvasiveness</w:t>
            </w:r>
            <w:proofErr w:type="spellEnd"/>
            <w:r w:rsidRPr="006D4AF5">
              <w:rPr>
                <w:rFonts w:ascii="Aptos" w:hAnsi="Aptos" w:cs="Arial"/>
                <w:iCs/>
                <w:sz w:val="20"/>
                <w:szCs w:val="20"/>
              </w:rPr>
              <w:t xml:space="preserve"> and neurotropism of TBEV-FE and TBEV-E</w:t>
            </w:r>
          </w:p>
          <w:p w14:paraId="5F12F28F" w14:textId="34985FA1" w:rsidR="00272FB0" w:rsidRPr="006D4AF5" w:rsidRDefault="00272FB0" w:rsidP="00272FB0">
            <w:pPr>
              <w:spacing w:before="120" w:after="120"/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In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a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 number of studies, sheep received virus solution containing TBEV-FE and TBEV-E subcutaneously and by intracerebral infection (15 and 24 sheep for TBEV-FE and -E experiments on intracerebral infection, respectively) 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instrText xml:space="preserve"> ADDIN EN.CITE &lt;EndNote&gt;&lt;Cite&gt;&lt;Author&gt;Votiakov&lt;/Author&gt;&lt;Year&gt;2002&lt;/Year&gt;&lt;RecNum&gt;168&lt;/RecNum&gt;&lt;DisplayText&gt;[26]&lt;/DisplayText&gt;&lt;record&gt;&lt;rec-number&gt;168&lt;/rec-number&gt;&lt;foreign-keys&gt;&lt;key app="EN" db-id="x00xtxp0npxrabefeepvr9930pwrvfs9wpae" timestamp="0"&gt;168&lt;/key&gt;&lt;/foreign-keys&gt;&lt;ref-type name="Book"&gt;6&lt;/ref-type&gt;&lt;contributors&gt;&lt;authors&gt;&lt;author&gt;Votiakov, V. I.&lt;/author&gt;&lt;author&gt;Zlobin, V. I.&lt;/author&gt;&lt;author&gt;Mishaeva, N.P.&lt;/author&gt;&lt;/authors&gt;&lt;/contributors&gt;&lt;titles&gt;&lt;title&gt;Tick-borne encephalitis of Eurasia (ecology, molecular epidemiology, nosology, evolution)&lt;/title&gt;&lt;/titles&gt;&lt;pages&gt;438&lt;/pages&gt;&lt;dates&gt;&lt;year&gt;2002&lt;/year&gt;&lt;/dates&gt;&lt;pub-location&gt;Novosibirsk&lt;/pub-location&gt;&lt;publisher&gt;Nauka&lt;/publisher&gt;&lt;isbn&gt;5-02-032021-8&lt;/isbn&gt;&lt;urls&gt;&lt;/urls&gt;&lt;/record&gt;&lt;/Cite&gt;&lt;/EndNote&gt;</w:instrTex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  <w:szCs w:val="20"/>
                <w:lang w:val="en-GB"/>
              </w:rPr>
              <w:t>[26]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fldChar w:fldCharType="end"/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. It was shown that subcutaneous infection of sheep with TBEV-E as well as infection via ticks did not yield transition of BBB but induced only meningitis. In the case of intracerebral infectious, TBEV-E showed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a 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clear biphasic course with neurological </w:t>
            </w:r>
            <w:r w:rsidR="00A84344">
              <w:rPr>
                <w:rFonts w:ascii="Aptos" w:hAnsi="Aptos" w:cs="Arial"/>
                <w:sz w:val="20"/>
                <w:szCs w:val="20"/>
                <w:lang w:val="en-GB"/>
              </w:rPr>
              <w:t>signs</w:t>
            </w:r>
            <w:r w:rsidR="00A84344"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 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>(anisocoria, ptosis, myelitic paresis, tonic-</w:t>
            </w:r>
            <w:proofErr w:type="spellStart"/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>clonic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 spasm) and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a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 mortality rate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of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 only 12,5%. The viral </w:t>
            </w:r>
            <w:proofErr w:type="spellStart"/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>titer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 in the different parts of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the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 brain (cortex, cerebellum, medulla, cervical, lumbar) during the first phase (fever phase) ranged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from 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>1.2–2.8 lgLD50 (mean = 2.0)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(Table 1)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. In the blood, virus </w:t>
            </w:r>
            <w:proofErr w:type="spellStart"/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>titer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 averaged 2.5 lgLD50 and was higher than in the CNS. The morphological studies of the CNS showed glial nodes took 8.5–21.5% of microscope fields of view (FOV; mean – 14,6%). Neuronophagia took only 5.6–10.0% of FOV (mean – 7.4%). Damage to the neurons occurs only in some animals as a secondary inflammatory effect arising from infection of glial cells. In contrast, the intracerebral infection of sheep with TBEV-FE (the strain “198”) </w:t>
            </w:r>
            <w:r w:rsidR="00A84344">
              <w:rPr>
                <w:rFonts w:ascii="Aptos" w:hAnsi="Aptos" w:cs="Arial"/>
                <w:sz w:val="20"/>
                <w:szCs w:val="20"/>
                <w:lang w:val="en-GB"/>
              </w:rPr>
              <w:t xml:space="preserve">resulted in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a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 mortality rate of 100%. The course of the disease was monophasic and severe and developed rapidly. Already on days 2–3</w:t>
            </w:r>
            <w:r w:rsidRPr="000D081B">
              <w:rPr>
                <w:rFonts w:ascii="Aptos" w:hAnsi="Aptos" w:cs="Arial"/>
                <w:sz w:val="20"/>
                <w:szCs w:val="20"/>
                <w:lang w:val="en-GB"/>
              </w:rPr>
              <w:t xml:space="preserve">, </w:t>
            </w:r>
            <w:r w:rsidRPr="000D081B">
              <w:rPr>
                <w:rFonts w:ascii="Aptos" w:hAnsi="Aptos" w:cs="Arial"/>
                <w:sz w:val="20"/>
                <w:szCs w:val="20"/>
              </w:rPr>
              <w:t xml:space="preserve">sheep rapidly developed </w:t>
            </w:r>
            <w:r w:rsidRPr="000D081B">
              <w:rPr>
                <w:rFonts w:ascii="Aptos" w:hAnsi="Aptos" w:cs="Arial"/>
                <w:sz w:val="20"/>
                <w:szCs w:val="20"/>
                <w:lang w:val="en-GB"/>
              </w:rPr>
              <w:t>signs of focal brain damage</w:t>
            </w:r>
            <w:r w:rsidRPr="000D081B">
              <w:rPr>
                <w:rFonts w:ascii="Aptos" w:hAnsi="Aptos" w:cs="Arial"/>
                <w:sz w:val="20"/>
                <w:szCs w:val="20"/>
              </w:rPr>
              <w:t xml:space="preserve"> and fever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. The viral </w:t>
            </w:r>
            <w:proofErr w:type="spellStart"/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>titer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 in the CNS was on average 1.3 lgLD50 higher (1.2–1.8 lgLD50) than in the blood (for details, see Table 1). Primary degenerative CNS disorders prevailed. Neuronophagia took 32.5–42.5% of FOV (mean – 37.5%). Glial nodes ranged widely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from 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>34.0–99.0% of FOV (mean – 56.1%). Results of those studies provide strong evidence of differences between neurotropism of TBEV-E and -FE at least in sheep infection.</w:t>
            </w:r>
          </w:p>
          <w:p w14:paraId="74F042CB" w14:textId="77777777" w:rsidR="00272FB0" w:rsidRPr="006D4AF5" w:rsidRDefault="00272FB0" w:rsidP="00272FB0">
            <w:pPr>
              <w:spacing w:before="120" w:after="120"/>
              <w:rPr>
                <w:rFonts w:ascii="Aptos" w:hAnsi="Aptos" w:cs="Arial"/>
                <w:sz w:val="20"/>
                <w:szCs w:val="20"/>
                <w:lang w:val="en-GB"/>
              </w:rPr>
            </w:pPr>
            <w:proofErr w:type="spellStart"/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>Votiakov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, et al. 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instrText xml:space="preserve"> ADDIN EN.CITE &lt;EndNote&gt;&lt;Cite&gt;&lt;Author&gt;Votiakov&lt;/Author&gt;&lt;Year&gt;1978&lt;/Year&gt;&lt;RecNum&gt;167&lt;/RecNum&gt;&lt;DisplayText&gt;[25]&lt;/DisplayText&gt;&lt;record&gt;&lt;rec-number&gt;167&lt;/rec-number&gt;&lt;foreign-keys&gt;&lt;key app="EN" db-id="x00xtxp0npxrabefeepvr9930pwrvfs9wpae" timestamp="0"&gt;167&lt;/key&gt;&lt;/foreign-keys&gt;&lt;ref-type name="Book"&gt;6&lt;/ref-type&gt;&lt;contributors&gt;&lt;authors&gt;&lt;author&gt;Votiakov, V. I.&lt;/author&gt;&lt;author&gt;Protas, I.I.&lt;/author&gt;&lt;author&gt;Zhdanov, V.M.&lt;/author&gt;&lt;/authors&gt;&lt;secondary-authors&gt;&lt;author&gt;G. A. Shershen&lt;/author&gt;&lt;/secondary-authors&gt;&lt;/contributors&gt;&lt;titles&gt;&lt;title&gt;Western Tick-Borne Encephalitis&lt;/title&gt;&lt;/titles&gt;&lt;pages&gt;256&lt;/pages&gt;&lt;dates&gt;&lt;year&gt;1978&lt;/year&gt;&lt;/dates&gt;&lt;pub-location&gt;Minsk&lt;/pub-location&gt;&lt;publisher&gt;Belarus&lt;/publisher&gt;&lt;urls&gt;&lt;/urls&gt;&lt;/record&gt;&lt;/Cite&gt;&lt;/EndNote&gt;</w:instrTex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  <w:szCs w:val="20"/>
                <w:lang w:val="en-GB"/>
              </w:rPr>
              <w:t>[25]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fldChar w:fldCharType="end"/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 (see also 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instrText xml:space="preserve"> ADDIN EN.CITE &lt;EndNote&gt;&lt;Cite AuthorYear="1"&gt;&lt;Author&gt;Gritsun&lt;/Author&gt;&lt;Year&gt;2003&lt;/Year&gt;&lt;RecNum&gt;76&lt;/RecNum&gt;&lt;DisplayText&gt;Gritsun, et al. [14]&lt;/DisplayText&gt;&lt;record&gt;&lt;rec-number&gt;76&lt;/rec-number&gt;&lt;foreign-keys&gt;&lt;key app="EN" db-id="x00xtxp0npxrabefeepvr9930pwrvfs9wpae" timestamp="0"&gt;76&lt;/key&gt;&lt;/foreign-keys&gt;&lt;ref-type name="Journal Article"&gt;17&lt;/ref-type&gt;&lt;contributors&gt;&lt;authors&gt;&lt;author&gt;Gritsun, T. S.&lt;/author&gt;&lt;author&gt;Lashkevich, V. A.&lt;/author&gt;&lt;author&gt;Gould, E. A.&lt;/author&gt;&lt;/authors&gt;&lt;/contributors&gt;&lt;titles&gt;&lt;title&gt;Tick-borne encephalitis&lt;/title&gt;&lt;secondary-title&gt;Antivir. Res.&lt;/secondary-title&gt;&lt;/titles&gt;&lt;pages&gt;129-146&lt;/pages&gt;&lt;volume&gt;57&lt;/volume&gt;&lt;number&gt;1-2&lt;/number&gt;&lt;section&gt;129&lt;/section&gt;&lt;dates&gt;&lt;year&gt;2003&lt;/year&gt;&lt;/dates&gt;&lt;isbn&gt;01663542&lt;/isbn&gt;&lt;urls&gt;&lt;/urls&gt;&lt;electronic-resource-num&gt;10.1016/s0166-3542(02)00206-1&lt;/electronic-resource-num&gt;&lt;/record&gt;&lt;/Cite&gt;&lt;/EndNote&gt;</w:instrTex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  <w:szCs w:val="20"/>
                <w:lang w:val="en-GB"/>
              </w:rPr>
              <w:t>Gritsun, et al. [14]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fldChar w:fldCharType="end"/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) </w:t>
            </w:r>
            <w:r w:rsidRPr="006D4AF5">
              <w:rPr>
                <w:rFonts w:ascii="Aptos" w:hAnsi="Aptos" w:cs="Arial"/>
                <w:sz w:val="20"/>
                <w:szCs w:val="20"/>
              </w:rPr>
              <w:t>in</w:t>
            </w:r>
            <w:r w:rsidRPr="00E07474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E16B38">
              <w:rPr>
                <w:rFonts w:ascii="Aptos" w:hAnsi="Aptos" w:cs="Arial"/>
                <w:sz w:val="20"/>
                <w:szCs w:val="20"/>
              </w:rPr>
              <w:t>the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experiments with monkeys and sheep 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>also demonstrated that the European virus (TBEV-E) initially did not replicate in or damage neuronal cells even after intracerebral infection. Instead, the primary target of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the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 European virus was lymphoid tissue and the virus subsequently appeared in the brains, 6–9 days after inoculation (in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 the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 cerebellum predominantly) of those animals that developed encephalitis. In turn,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the 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>Far-Eastern virus (TBEV-FE) directly infected and damaged neurons in the brain, resulting in severe encephalitis. These facts indicate that TBEV-FE is more neurotropic than TBEV-E.</w:t>
            </w:r>
          </w:p>
          <w:p w14:paraId="403F66B3" w14:textId="77777777" w:rsidR="00272FB0" w:rsidRPr="006D4AF5" w:rsidRDefault="00272FB0" w:rsidP="00272FB0">
            <w:pPr>
              <w:pStyle w:val="ListParagraph"/>
              <w:numPr>
                <w:ilvl w:val="1"/>
                <w:numId w:val="7"/>
              </w:numPr>
              <w:spacing w:before="120" w:after="120"/>
              <w:rPr>
                <w:rFonts w:ascii="Aptos" w:hAnsi="Aptos" w:cs="Arial"/>
                <w:sz w:val="20"/>
                <w:szCs w:val="20"/>
              </w:rPr>
            </w:pPr>
            <w:r w:rsidRPr="006D4AF5">
              <w:rPr>
                <w:rFonts w:ascii="Aptos" w:hAnsi="Aptos" w:cs="Arial"/>
                <w:sz w:val="20"/>
                <w:szCs w:val="20"/>
              </w:rPr>
              <w:t>Disease course and case fatality rate</w:t>
            </w:r>
          </w:p>
          <w:p w14:paraId="5B53ABBB" w14:textId="77777777" w:rsidR="00272FB0" w:rsidRPr="006D4AF5" w:rsidRDefault="00272FB0" w:rsidP="00272FB0">
            <w:pPr>
              <w:spacing w:before="120" w:after="120"/>
              <w:rPr>
                <w:rFonts w:ascii="Aptos" w:hAnsi="Aptos" w:cs="Arial"/>
                <w:sz w:val="20"/>
                <w:szCs w:val="20"/>
              </w:rPr>
            </w:pPr>
            <w:r w:rsidRPr="006D4AF5">
              <w:rPr>
                <w:rFonts w:ascii="Aptos" w:hAnsi="Aptos" w:cs="Arial"/>
                <w:sz w:val="20"/>
                <w:szCs w:val="20"/>
              </w:rPr>
              <w:t xml:space="preserve">A biphasic course is observed in 74% of tick-borne encephalitis (TBE) patients infected with TBEV-E </w: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begin">
                <w:fldData xml:space="preserve">PEVuZE5vdGU+PENpdGU+PEF1dGhvcj5LYWlzZXI8L0F1dGhvcj48WWVhcj4xOTk5PC9ZZWFyPjxS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</w:fldData>
              </w:fldChar>
            </w:r>
            <w:r>
              <w:rPr>
                <w:rFonts w:ascii="Aptos" w:hAnsi="Aptos" w:cs="Arial"/>
                <w:sz w:val="20"/>
                <w:szCs w:val="20"/>
              </w:rPr>
              <w:instrText xml:space="preserve"> ADDIN EN.CITE </w:instrText>
            </w:r>
            <w:r>
              <w:rPr>
                <w:rFonts w:ascii="Aptos" w:hAnsi="Aptos" w:cs="Arial"/>
                <w:sz w:val="20"/>
                <w:szCs w:val="20"/>
              </w:rPr>
              <w:fldChar w:fldCharType="begin">
                <w:fldData xml:space="preserve">PEVuZE5vdGU+PENpdGU+PEF1dGhvcj5LYWlzZXI8L0F1dGhvcj48WWVhcj4xOTk5PC9ZZWFyPjxS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</w:fldData>
              </w:fldChar>
            </w:r>
            <w:r>
              <w:rPr>
                <w:rFonts w:ascii="Aptos" w:hAnsi="Aptos" w:cs="Arial"/>
                <w:sz w:val="20"/>
                <w:szCs w:val="20"/>
              </w:rPr>
              <w:instrText xml:space="preserve"> ADDIN EN.CITE.DATA </w:instrText>
            </w:r>
            <w:r>
              <w:rPr>
                <w:rFonts w:ascii="Aptos" w:hAnsi="Aptos" w:cs="Arial"/>
                <w:sz w:val="20"/>
                <w:szCs w:val="20"/>
              </w:rPr>
            </w:r>
            <w:r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sz w:val="20"/>
                <w:szCs w:val="20"/>
              </w:rPr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  <w:szCs w:val="20"/>
              </w:rPr>
              <w:t>[18]</w: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, but TBEV-FE and -S infections are mostly monophasic, in only </w:t>
            </w:r>
            <w:r>
              <w:rPr>
                <w:rFonts w:ascii="Aptos" w:hAnsi="Aptos" w:cs="Arial"/>
                <w:sz w:val="20"/>
                <w:szCs w:val="20"/>
              </w:rPr>
              <w:t xml:space="preserve">a 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small fraction of cases demonstrating a biphasic pattern </w: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&lt;EndNote&gt;&lt;Cite&gt;&lt;Author&gt;Mansfield&lt;/Author&gt;&lt;Year&gt;2009&lt;/Year&gt;&lt;RecNum&gt;162&lt;/RecNum&gt;&lt;DisplayText&gt;[20]&lt;/DisplayText&gt;&lt;record&gt;&lt;rec-number&gt;162&lt;/rec-number&gt;&lt;foreign-keys&gt;&lt;key app="EN" db-id="x00xtxp0npxrabefeepvr9930pwrvfs9wpae" timestamp="0"&gt;162&lt;/key&gt;&lt;/foreign-keys&gt;&lt;ref-type name="Journal Article"&gt;17&lt;/ref-type&gt;&lt;contributors&gt;&lt;authors&gt;&lt;author&gt;Mansfield, K. L.&lt;/author&gt;&lt;author&gt;Johnson, N.&lt;/author&gt;&lt;author&gt;Phipps, L. P.&lt;/author&gt;&lt;author&gt;Stephenson, J. R.&lt;/author&gt;&lt;author&gt;Fooks, A. R.&lt;/author&gt;&lt;author&gt;Solomon, T.&lt;/author&gt;&lt;/authors&gt;&lt;/contributors&gt;&lt;auth-address&gt;Rabies and Wildlife Zoonoses Group, Veterinary Laboratories Agency, Woodham Lane, New Haw, Surrey, UK.&amp;#xD;Health Protection Agency, London, UK.&amp;#xD;Brain Infections Group, Divisions of Neurological Science and Medical Microbiology, University of Liverpool, Liverpool, UK.&lt;/auth-address&gt;&lt;titles&gt;&lt;title&gt;Tick-borne encephalitis virus - a review of an emerging zoonosis&lt;/title&gt;&lt;secondary-title&gt;J Gen Virol&lt;/secondary-title&gt;&lt;/titles&gt;&lt;periodical&gt;&lt;full-title&gt;J Gen Virol&lt;/full-title&gt;&lt;/periodical&gt;&lt;pages&gt;1781-1794&lt;/pages&gt;&lt;volume&gt;90&lt;/volume&gt;&lt;number&gt;Pt 8&lt;/number&gt;&lt;edition&gt;2009/05/08&lt;/edition&gt;&lt;keywords&gt;&lt;keyword&gt;Animals&lt;/keyword&gt;&lt;keyword&gt;Disease Reservoirs&lt;/keyword&gt;&lt;keyword&gt;Encephalitis Viruses, Tick-Borne/*isolation &amp;amp; purification&lt;/keyword&gt;&lt;keyword&gt;Encephalitis, Tick-Borne/*epidemiology/pathology/physiopathology/*virology&lt;/keyword&gt;&lt;keyword&gt;Endemic Diseases&lt;/keyword&gt;&lt;keyword&gt;Europe/epidemiology&lt;/keyword&gt;&lt;keyword&gt;Humans&lt;/keyword&gt;&lt;keyword&gt;Ixodes/virology&lt;/keyword&gt;&lt;keyword&gt;Muridae/virology&lt;/keyword&gt;&lt;keyword&gt;Viral Vaccines/immunology&lt;/keyword&gt;&lt;keyword&gt;Zoonoses/*epidemiology/*virology&lt;/keyword&gt;&lt;/keywords&gt;&lt;dates&gt;&lt;year&gt;2009&lt;/year&gt;&lt;pub-dates&gt;&lt;date&gt;Aug&lt;/date&gt;&lt;/pub-dates&gt;&lt;/dates&gt;&lt;isbn&gt;0022-1317 (Print)&amp;#xD;0022-1317 (Linking)&lt;/isbn&gt;&lt;accession-num&gt;19420159&lt;/accession-num&gt;&lt;urls&gt;&lt;related-urls&gt;&lt;url&gt;https://www.ncbi.nlm.nih.gov/pubmed/19420159&lt;/url&gt;&lt;/related-urls&gt;&lt;/urls&gt;&lt;electronic-resource-num&gt;10.1099/vir.0.011437-0&lt;/electronic-resource-num&gt;&lt;/record&gt;&lt;/Cite&gt;&lt;/EndNote&gt;</w:instrTex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  <w:szCs w:val="20"/>
              </w:rPr>
              <w:t>[20]</w: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. Importantly, TBEV-FE infections in most cases cause an illness with a gradual onset, more severe course, </w:t>
            </w:r>
            <w:r>
              <w:rPr>
                <w:rFonts w:ascii="Aptos" w:hAnsi="Aptos" w:cs="Arial"/>
                <w:sz w:val="20"/>
                <w:szCs w:val="20"/>
              </w:rPr>
              <w:t xml:space="preserve">and 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higher rates of severe neurologic sequelae compared to TBEV-E infections </w: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begin"/>
            </w:r>
            <w:r w:rsidRPr="006D4AF5"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&lt;EndNote&gt;&lt;Cite&gt;&lt;Author&gt;Bogovic&lt;/Author&gt;&lt;Year&gt;2015&lt;/Year&gt;&lt;RecNum&gt;164&lt;/RecNum&gt;&lt;DisplayText&gt;[1]&lt;/DisplayText&gt;&lt;record&gt;&lt;rec-number&gt;164&lt;/rec-number&gt;&lt;foreign-keys&gt;&lt;key app="EN" db-id="x00xtxp0npxrabefeepvr9930pwrvfs9wpae" timestamp="0"&gt;164&lt;/key&gt;&lt;/foreign-keys&gt;&lt;ref-type name="Journal Article"&gt;17&lt;/ref-type&gt;&lt;contributors&gt;&lt;authors&gt;&lt;author&gt;Bogovic, P.&lt;/author&gt;&lt;author&gt;Strle, F.&lt;/author&gt;&lt;/authors&gt;&lt;/contributors&gt;&lt;auth-address&gt;Petra Bogovic, Franc Strle, Department of Infectious Diseases, University Medical Center Ljubljana, 1525 Ljubljana, Slovenia.&lt;/auth-address&gt;&lt;titles&gt;&lt;title&gt;Tick-borne encephalitis: A review of epidemiology, clinical characteristics, and management&lt;/title&gt;&lt;secondary-title&gt;World J. Clin. Cases&lt;/secondary-title&gt;&lt;/titles&gt;&lt;pages&gt;430-41&lt;/pages&gt;&lt;volume&gt;3&lt;/volume&gt;&lt;number&gt;5&lt;/number&gt;&lt;edition&gt;2015/05/20&lt;/edition&gt;&lt;keywords&gt;&lt;keyword&gt;Clinical manifestations&lt;/keyword&gt;&lt;keyword&gt;Diagnosis&lt;/keyword&gt;&lt;keyword&gt;Epidemiology&lt;/keyword&gt;&lt;keyword&gt;Prevention/vaccination&lt;/keyword&gt;&lt;keyword&gt;Tick-borne encephalitis&lt;/keyword&gt;&lt;keyword&gt;Treatment&lt;/keyword&gt;&lt;/keywords&gt;&lt;dates&gt;&lt;year&gt;2015&lt;/year&gt;&lt;pub-dates&gt;&lt;date&gt;May 16&lt;/date&gt;&lt;/pub-dates&gt;&lt;/dates&gt;&lt;isbn&gt;2307-8960 (Print)&amp;#xD;2307-8960 (Linking)&lt;/isbn&gt;&lt;accession-num&gt;25984517&lt;/accession-num&gt;&lt;urls&gt;&lt;related-urls&gt;&lt;url&gt;https://www.ncbi.nlm.nih.gov/pubmed/25984517&lt;/url&gt;&lt;/related-urls&gt;&lt;/urls&gt;&lt;custom2&gt;PMC4419106&lt;/custom2&gt;&lt;electronic-resource-num&gt;10.12998/wjcc.v3.i5.430&lt;/electronic-resource-num&gt;&lt;/record&gt;&lt;/Cite&gt;&lt;/EndNote&gt;</w:instrTex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D4AF5">
              <w:rPr>
                <w:rFonts w:ascii="Aptos" w:hAnsi="Aptos" w:cs="Arial"/>
                <w:noProof/>
                <w:sz w:val="20"/>
                <w:szCs w:val="20"/>
              </w:rPr>
              <w:t>[1]</w: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33F00272" w14:textId="77777777" w:rsidR="00272FB0" w:rsidRPr="006D4AF5" w:rsidRDefault="00272FB0" w:rsidP="00272FB0">
            <w:pPr>
              <w:spacing w:before="120" w:after="120"/>
              <w:rPr>
                <w:rFonts w:ascii="Aptos" w:hAnsi="Aptos" w:cs="Arial"/>
                <w:sz w:val="20"/>
                <w:szCs w:val="20"/>
              </w:rPr>
            </w:pPr>
            <w:r w:rsidRPr="006D4AF5">
              <w:rPr>
                <w:rFonts w:ascii="Aptos" w:hAnsi="Aptos" w:cs="Arial"/>
                <w:sz w:val="20"/>
                <w:szCs w:val="20"/>
              </w:rPr>
              <w:t>Case fatality rate (CFR) for TBEV-E ranges between 1% and 2%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begin">
                <w:fldData xml:space="preserve">PEVuZE5vdGU+PENpdGU+PEF1dGhvcj5Cb2dvdmljPC9BdXRob3I+PFllYXI+MjAxNTwvWWVhcj48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</w:fldData>
              </w:fldChar>
            </w:r>
            <w:r>
              <w:rPr>
                <w:rFonts w:ascii="Aptos" w:hAnsi="Aptos" w:cs="Arial"/>
                <w:sz w:val="20"/>
                <w:szCs w:val="20"/>
              </w:rPr>
              <w:instrText xml:space="preserve"> ADDIN EN.CITE </w:instrText>
            </w:r>
            <w:r>
              <w:rPr>
                <w:rFonts w:ascii="Aptos" w:hAnsi="Aptos" w:cs="Arial"/>
                <w:sz w:val="20"/>
                <w:szCs w:val="20"/>
              </w:rPr>
              <w:fldChar w:fldCharType="begin">
                <w:fldData xml:space="preserve">PEVuZE5vdGU+PENpdGU+PEF1dGhvcj5Cb2dvdmljPC9BdXRob3I+PFllYXI+MjAxNTwvWWVhcj48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</w:fldData>
              </w:fldChar>
            </w:r>
            <w:r>
              <w:rPr>
                <w:rFonts w:ascii="Aptos" w:hAnsi="Aptos" w:cs="Arial"/>
                <w:sz w:val="20"/>
                <w:szCs w:val="20"/>
              </w:rPr>
              <w:instrText xml:space="preserve"> ADDIN EN.CITE.DATA </w:instrText>
            </w:r>
            <w:r>
              <w:rPr>
                <w:rFonts w:ascii="Aptos" w:hAnsi="Aptos" w:cs="Arial"/>
                <w:sz w:val="20"/>
                <w:szCs w:val="20"/>
              </w:rPr>
            </w:r>
            <w:r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sz w:val="20"/>
                <w:szCs w:val="20"/>
              </w:rPr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  <w:szCs w:val="20"/>
              </w:rPr>
              <w:t>[1, 15]</w: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. The case-fatality rate for TBEV-FE infections is approximately 20%, compared with 1–2% for the European form </w: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&lt;EndNote&gt;&lt;Cite&gt;&lt;Author&gt;Dobler&lt;/Author&gt;&lt;Year&gt;2022&lt;/Year&gt;&lt;RecNum&gt;492&lt;/RecNum&gt;&lt;DisplayText&gt;[9]&lt;/DisplayText&gt;&lt;record&gt;&lt;rec-number&gt;492&lt;/rec-number&gt;&lt;foreign-keys&gt;&lt;key app="EN" db-id="x00xtxp0npxrabefeepvr9930pwrvfs9wpae" timestamp="1728369740"&gt;492&lt;/key&gt;&lt;/foreign-keys&gt;&lt;ref-type name="Book Section"&gt;5&lt;/ref-type&gt;&lt;contributors&gt;&lt;authors&gt;&lt;author&gt;Dobler, G.&lt;/author&gt;&lt;author&gt;Erber, W.&lt;/author&gt;&lt;author&gt;Bröker, M.&lt;/author&gt;&lt;author&gt;Schmitt, H.J.&lt;/author&gt;&lt;/authors&gt;&lt;secondary-authors&gt;&lt;author&gt;Dobler, G.&lt;/author&gt;&lt;author&gt;Erber, W.&lt;/author&gt;&lt;author&gt;Bröker, M.&lt;/author&gt;&lt;author&gt;Schmitt, H.J.&lt;/author&gt;&lt;/secondary-authors&gt;&lt;/contributors&gt;&lt;titles&gt;&lt;title&gt;TBE in adults&lt;/title&gt;&lt;secondary-title&gt;The TBE Book&lt;/secondary-title&gt;&lt;/titles&gt;&lt;edition&gt;5th&lt;/edition&gt;&lt;dates&gt;&lt;year&gt;2022&lt;/year&gt;&lt;/dates&gt;&lt;pub-location&gt;Singapore&lt;/pub-location&gt;&lt;publisher&gt;Global Health Press&lt;/publisher&gt;&lt;urls&gt;&lt;/urls&gt;&lt;/record&gt;&lt;/Cite&gt;&lt;/EndNote&gt;</w:instrTex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  <w:szCs w:val="20"/>
              </w:rPr>
              <w:t>[9]</w: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199A9D44" w14:textId="77777777" w:rsidR="00272FB0" w:rsidRPr="00915990" w:rsidRDefault="00272FB0" w:rsidP="00272FB0">
            <w:pPr>
              <w:pStyle w:val="ListParagraph"/>
              <w:numPr>
                <w:ilvl w:val="0"/>
                <w:numId w:val="8"/>
              </w:numPr>
              <w:spacing w:before="120" w:after="120"/>
              <w:ind w:left="739"/>
              <w:rPr>
                <w:rFonts w:ascii="Aptos" w:hAnsi="Aptos" w:cs="Arial"/>
                <w:sz w:val="20"/>
                <w:szCs w:val="20"/>
              </w:rPr>
            </w:pPr>
            <w:r w:rsidRPr="006D4AF5">
              <w:rPr>
                <w:rFonts w:ascii="Aptos" w:hAnsi="Aptos" w:cs="Arial"/>
                <w:iCs/>
                <w:sz w:val="20"/>
                <w:szCs w:val="20"/>
              </w:rPr>
              <w:t>Vector association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 and ecological characteristics</w:t>
            </w:r>
          </w:p>
          <w:p w14:paraId="5B9008FA" w14:textId="77777777" w:rsidR="00272FB0" w:rsidRDefault="00272FB0" w:rsidP="00272FB0">
            <w:pPr>
              <w:spacing w:before="120" w:after="12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TBEV-FE and TBEV-S are </w:t>
            </w:r>
            <w:r w:rsidRPr="001B28E4">
              <w:rPr>
                <w:rFonts w:ascii="Aptos" w:hAnsi="Aptos" w:cs="Arial"/>
                <w:i/>
                <w:iCs/>
                <w:sz w:val="20"/>
                <w:szCs w:val="20"/>
              </w:rPr>
              <w:t>predominantly</w:t>
            </w:r>
            <w:r>
              <w:rPr>
                <w:rFonts w:ascii="Aptos" w:hAnsi="Aptos" w:cs="Arial"/>
                <w:sz w:val="20"/>
                <w:szCs w:val="20"/>
              </w:rPr>
              <w:t xml:space="preserve"> associated with </w:t>
            </w:r>
            <w:r w:rsidRPr="009575C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Ixodes </w:t>
            </w:r>
            <w:proofErr w:type="spellStart"/>
            <w:r w:rsidRPr="009575C9">
              <w:rPr>
                <w:rFonts w:ascii="Aptos" w:hAnsi="Aptos" w:cs="Arial"/>
                <w:i/>
                <w:iCs/>
                <w:sz w:val="20"/>
                <w:szCs w:val="20"/>
              </w:rPr>
              <w:t>persulcatus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ticks, TBEV-E — </w:t>
            </w:r>
            <w:r w:rsidRPr="00F73701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I. </w:t>
            </w:r>
            <w:proofErr w:type="spellStart"/>
            <w:r w:rsidRPr="00F73701">
              <w:rPr>
                <w:rFonts w:ascii="Aptos" w:hAnsi="Aptos" w:cs="Arial"/>
                <w:i/>
                <w:iCs/>
                <w:sz w:val="20"/>
                <w:szCs w:val="20"/>
              </w:rPr>
              <w:t>rinicus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. </w:t>
            </w:r>
            <w:r w:rsidRPr="00EB08C5">
              <w:rPr>
                <w:rFonts w:ascii="Aptos" w:hAnsi="Aptos" w:cs="Arial"/>
                <w:i/>
                <w:iCs/>
                <w:sz w:val="20"/>
                <w:szCs w:val="20"/>
              </w:rPr>
              <w:t>I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.</w:t>
            </w:r>
            <w:r w:rsidRPr="00EB08C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8C5">
              <w:rPr>
                <w:rFonts w:ascii="Aptos" w:hAnsi="Aptos" w:cs="Arial"/>
                <w:i/>
                <w:iCs/>
                <w:sz w:val="20"/>
                <w:szCs w:val="20"/>
              </w:rPr>
              <w:t>persulcatus</w:t>
            </w:r>
            <w:proofErr w:type="spellEnd"/>
            <w:r w:rsidRPr="00EB08C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EB08C5">
              <w:rPr>
                <w:rFonts w:ascii="Aptos" w:hAnsi="Aptos" w:cs="Arial"/>
                <w:sz w:val="20"/>
                <w:szCs w:val="20"/>
              </w:rPr>
              <w:t>inhabits mainly coniferous forests of Asia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EB08C5">
              <w:rPr>
                <w:rFonts w:ascii="Aptos" w:hAnsi="Aptos" w:cs="Arial"/>
                <w:sz w:val="20"/>
                <w:szCs w:val="20"/>
              </w:rPr>
              <w:t xml:space="preserve">and Eastern Europe, while </w:t>
            </w:r>
            <w:r w:rsidRPr="00EB08C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I.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Ricinus </w:t>
            </w:r>
            <w:r w:rsidRPr="00EB08C5">
              <w:rPr>
                <w:rFonts w:ascii="Aptos" w:hAnsi="Aptos" w:cs="Arial"/>
                <w:sz w:val="20"/>
                <w:szCs w:val="20"/>
              </w:rPr>
              <w:t>inhabits deciduous and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EB08C5">
              <w:rPr>
                <w:rFonts w:ascii="Aptos" w:hAnsi="Aptos" w:cs="Arial"/>
                <w:sz w:val="20"/>
                <w:szCs w:val="20"/>
              </w:rPr>
              <w:t>mixed forests in the British Isles, in Continental Europe, and</w:t>
            </w:r>
            <w:r>
              <w:rPr>
                <w:rFonts w:ascii="Aptos" w:hAnsi="Aptos" w:cs="Arial"/>
                <w:sz w:val="20"/>
                <w:szCs w:val="20"/>
              </w:rPr>
              <w:t xml:space="preserve"> W</w:t>
            </w:r>
            <w:r w:rsidRPr="00EB08C5">
              <w:rPr>
                <w:rFonts w:ascii="Aptos" w:hAnsi="Aptos" w:cs="Arial"/>
                <w:sz w:val="20"/>
                <w:szCs w:val="20"/>
              </w:rPr>
              <w:t>estern Asia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  <w:r w:rsidRPr="00EB08C5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Thus, t</w:t>
            </w:r>
            <w:r w:rsidRPr="0003289C">
              <w:rPr>
                <w:rFonts w:ascii="Aptos" w:hAnsi="Aptos" w:cs="Arial"/>
                <w:sz w:val="20"/>
                <w:szCs w:val="20"/>
              </w:rPr>
              <w:t xml:space="preserve">he spatial distribution of TBEV </w:t>
            </w:r>
            <w:r>
              <w:rPr>
                <w:rFonts w:ascii="Aptos" w:hAnsi="Aptos" w:cs="Arial"/>
                <w:sz w:val="20"/>
                <w:szCs w:val="20"/>
              </w:rPr>
              <w:t xml:space="preserve">subtypes </w:t>
            </w:r>
            <w:r w:rsidRPr="0003289C">
              <w:rPr>
                <w:rFonts w:ascii="Aptos" w:hAnsi="Aptos" w:cs="Arial"/>
                <w:sz w:val="20"/>
                <w:szCs w:val="20"/>
              </w:rPr>
              <w:t xml:space="preserve">is </w:t>
            </w:r>
            <w:r>
              <w:rPr>
                <w:rFonts w:ascii="Aptos" w:hAnsi="Aptos" w:cs="Arial"/>
                <w:sz w:val="20"/>
                <w:szCs w:val="20"/>
              </w:rPr>
              <w:t>determined</w:t>
            </w:r>
            <w:r w:rsidRPr="0003289C">
              <w:rPr>
                <w:rFonts w:ascii="Aptos" w:hAnsi="Aptos" w:cs="Arial"/>
                <w:sz w:val="20"/>
                <w:szCs w:val="20"/>
              </w:rPr>
              <w:t xml:space="preserve"> mainly </w:t>
            </w:r>
            <w:r>
              <w:rPr>
                <w:rFonts w:ascii="Aptos" w:hAnsi="Aptos" w:cs="Arial"/>
                <w:sz w:val="20"/>
                <w:szCs w:val="20"/>
              </w:rPr>
              <w:t>by</w:t>
            </w:r>
            <w:r w:rsidRPr="0003289C">
              <w:rPr>
                <w:rFonts w:ascii="Aptos" w:hAnsi="Aptos" w:cs="Arial"/>
                <w:sz w:val="20"/>
                <w:szCs w:val="20"/>
              </w:rPr>
              <w:t xml:space="preserve"> the habitats of these tick species and reservoir hosts</w:t>
            </w:r>
            <w:r>
              <w:rPr>
                <w:rFonts w:ascii="Aptos" w:hAnsi="Aptos" w:cs="Arial"/>
                <w:sz w:val="20"/>
                <w:szCs w:val="20"/>
              </w:rPr>
              <w:t xml:space="preserve">. </w:t>
            </w:r>
          </w:p>
          <w:p w14:paraId="3FB53F67" w14:textId="77777777" w:rsidR="00272FB0" w:rsidRPr="00A63530" w:rsidRDefault="00272FB0" w:rsidP="00272FB0">
            <w:pPr>
              <w:spacing w:before="120" w:after="120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A45A7F">
              <w:rPr>
                <w:rFonts w:ascii="Aptos" w:hAnsi="Aptos" w:cs="Arial"/>
                <w:sz w:val="20"/>
                <w:szCs w:val="20"/>
              </w:rPr>
              <w:t>In Northern and Central Europe, the seasonal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A45A7F">
              <w:rPr>
                <w:rFonts w:ascii="Aptos" w:hAnsi="Aptos" w:cs="Arial"/>
                <w:sz w:val="20"/>
                <w:szCs w:val="20"/>
              </w:rPr>
              <w:t xml:space="preserve">activity of </w:t>
            </w:r>
            <w:r w:rsidRPr="00A45A7F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I. </w:t>
            </w:r>
            <w:proofErr w:type="spellStart"/>
            <w:r w:rsidRPr="00A45A7F">
              <w:rPr>
                <w:rFonts w:ascii="Aptos" w:hAnsi="Aptos" w:cs="Arial"/>
                <w:i/>
                <w:iCs/>
                <w:sz w:val="20"/>
                <w:szCs w:val="20"/>
              </w:rPr>
              <w:t>ricinus</w:t>
            </w:r>
            <w:proofErr w:type="spellEnd"/>
            <w:r w:rsidRPr="00A45A7F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A45A7F">
              <w:rPr>
                <w:rFonts w:ascii="Aptos" w:hAnsi="Aptos" w:cs="Arial"/>
                <w:sz w:val="20"/>
                <w:szCs w:val="20"/>
              </w:rPr>
              <w:t xml:space="preserve">often has 2 peaks, </w:t>
            </w:r>
            <w:r>
              <w:rPr>
                <w:rFonts w:ascii="Aptos" w:hAnsi="Aptos" w:cs="Arial"/>
                <w:sz w:val="20"/>
                <w:szCs w:val="20"/>
              </w:rPr>
              <w:t>the first</w:t>
            </w:r>
            <w:r w:rsidRPr="00A45A7F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one </w:t>
            </w:r>
            <w:r w:rsidRPr="00A45A7F">
              <w:rPr>
                <w:rFonts w:ascii="Aptos" w:hAnsi="Aptos" w:cs="Arial"/>
                <w:sz w:val="20"/>
                <w:szCs w:val="20"/>
              </w:rPr>
              <w:t xml:space="preserve">in spring (May–June) and the </w:t>
            </w:r>
            <w:r>
              <w:rPr>
                <w:rFonts w:ascii="Aptos" w:hAnsi="Aptos" w:cs="Arial"/>
                <w:sz w:val="20"/>
                <w:szCs w:val="20"/>
              </w:rPr>
              <w:t xml:space="preserve">second one </w:t>
            </w:r>
            <w:r w:rsidRPr="00A45A7F">
              <w:rPr>
                <w:rFonts w:ascii="Aptos" w:hAnsi="Aptos" w:cs="Arial"/>
                <w:sz w:val="20"/>
                <w:szCs w:val="20"/>
              </w:rPr>
              <w:t xml:space="preserve">at the end of </w:t>
            </w:r>
            <w:r>
              <w:rPr>
                <w:rFonts w:ascii="Aptos" w:hAnsi="Aptos" w:cs="Arial"/>
                <w:sz w:val="20"/>
                <w:szCs w:val="20"/>
              </w:rPr>
              <w:t>s</w:t>
            </w:r>
            <w:r w:rsidRPr="00A45A7F">
              <w:rPr>
                <w:rFonts w:ascii="Aptos" w:hAnsi="Aptos" w:cs="Arial"/>
                <w:sz w:val="20"/>
                <w:szCs w:val="20"/>
              </w:rPr>
              <w:t>ummer (September-October)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&lt;EndNote&gt;&lt;Cite&gt;&lt;Author&gt;Chitimia-Dobler&lt;/Author&gt;&lt;Year&gt;2022&lt;/Year&gt;&lt;RecNum&gt;337&lt;/RecNum&gt;&lt;DisplayText&gt;[5]&lt;/DisplayText&gt;&lt;record&gt;&lt;rec-number&gt;337&lt;/rec-number&gt;&lt;foreign-keys&gt;&lt;key app="EN" db-id="x00xtxp0npxrabefeepvr9930pwrvfs9wpae" timestamp="0"&gt;337&lt;/key&gt;&lt;/foreign-keys&gt;&lt;ref-type name="Book Section"&gt;5&lt;/ref-type&gt;&lt;contributors&gt;&lt;authors&gt;&lt;author&gt;Chitimia-Dobler, L.&lt;/author&gt;&lt;author&gt;Mackenstedt, U.,&lt;/author&gt;&lt;author&gt;Kahl, O.&lt;/author&gt;&lt;/authors&gt;&lt;secondary-authors&gt;&lt;author&gt;Dobler, G.&lt;/author&gt;&lt;author&gt;Erber, W.&lt;/author&gt;&lt;author&gt;Bröker, M.&lt;/author&gt;&lt;author&gt;Schmitt, H.J.&lt;/author&gt;&lt;/secondary-authors&gt;&lt;/contributors&gt;&lt;titles&gt;&lt;title&gt;Transmission/natural cycle&lt;/title&gt;&lt;secondary-title&gt;The TBE Book&lt;/secondary-title&gt;&lt;/titles&gt;&lt;edition&gt;5th&lt;/edition&gt;&lt;dates&gt;&lt;year&gt;2022&lt;/year&gt;&lt;/dates&gt;&lt;pub-location&gt;Singapore&lt;/pub-location&gt;&lt;publisher&gt;Global Health Press&lt;/publisher&gt;&lt;urls&gt;&lt;/urls&gt;&lt;/record&gt;&lt;/Cite&gt;&lt;/EndNote&gt;</w:instrText>
            </w:r>
            <w:r>
              <w:rPr>
                <w:rFonts w:ascii="Aptos" w:hAnsi="Aptos" w:cs="Arial"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  <w:szCs w:val="20"/>
              </w:rPr>
              <w:t>[5]</w:t>
            </w:r>
            <w:r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 xml:space="preserve">.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persulcatus</w:t>
            </w:r>
            <w:proofErr w:type="spellEnd"/>
            <w:r w:rsidRPr="00F3430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F3430C">
              <w:rPr>
                <w:rFonts w:ascii="Aptos" w:hAnsi="Aptos" w:cs="Arial"/>
                <w:sz w:val="20"/>
                <w:szCs w:val="20"/>
              </w:rPr>
              <w:lastRenderedPageBreak/>
              <w:t xml:space="preserve">tick activity is characterized by 1 peak in </w:t>
            </w:r>
            <w:r>
              <w:rPr>
                <w:rFonts w:ascii="Aptos" w:hAnsi="Aptos" w:cs="Arial"/>
                <w:sz w:val="20"/>
                <w:szCs w:val="20"/>
              </w:rPr>
              <w:t>May-</w:t>
            </w:r>
            <w:r w:rsidRPr="00F3430C">
              <w:rPr>
                <w:rFonts w:ascii="Aptos" w:hAnsi="Aptos" w:cs="Arial"/>
                <w:sz w:val="20"/>
                <w:szCs w:val="20"/>
              </w:rPr>
              <w:t>June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&lt;EndNote&gt;&lt;Cite&gt;&lt;Author&gt;Bugmyrin&lt;/Author&gt;&lt;Year&gt;2023&lt;/Year&gt;&lt;RecNum&gt;498&lt;/RecNum&gt;&lt;DisplayText&gt;[3]&lt;/DisplayText&gt;&lt;record&gt;&lt;rec-number&gt;498&lt;/rec-number&gt;&lt;foreign-keys&gt;&lt;key app="EN" db-id="x00xtxp0npxrabefeepvr9930pwrvfs9wpae" timestamp="1728962313"&gt;498&lt;/key&gt;&lt;/foreign-keys&gt;&lt;ref-type name="Journal Article"&gt;17&lt;/ref-type&gt;&lt;contributors&gt;&lt;authors&gt;&lt;author&gt;Bugmyrin, S. V.&lt;/author&gt;&lt;author&gt;Bespyatova, L. A.&lt;/author&gt;&lt;/authors&gt;&lt;/contributors&gt;&lt;auth-address&gt;Institute of Biology, Karelian Research Centre, Russian Academy of Sciences, 185910 Petrozavodsk, Russia.&lt;/auth-address&gt;&lt;titles&gt;&lt;title&gt;Seasonal Activity of Adult Ticks Ixodes persulcatus (Acari, Ixodidae) in the North-West of the Distribution Area&lt;/title&gt;&lt;secondary-title&gt;Animals (Basel)&lt;/secondary-title&gt;&lt;/titles&gt;&lt;periodical&gt;&lt;full-title&gt;Animals (Basel)&lt;/full-title&gt;&lt;/periodical&gt;&lt;volume&gt;13&lt;/volume&gt;&lt;number&gt;24&lt;/number&gt;&lt;edition&gt;2023/12/23&lt;/edition&gt;&lt;keywords&gt;&lt;keyword&gt;Ixodes persulcatus&lt;/keyword&gt;&lt;keyword&gt;northern border&lt;/keyword&gt;&lt;keyword&gt;seasonal activity&lt;/keyword&gt;&lt;keyword&gt;weather&lt;/keyword&gt;&lt;/keywords&gt;&lt;dates&gt;&lt;year&gt;2023&lt;/year&gt;&lt;pub-dates&gt;&lt;date&gt;Dec 13&lt;/date&gt;&lt;/pub-dates&gt;&lt;/dates&gt;&lt;isbn&gt;2076-2615 (Print)&amp;#xD;2076-2615 (Electronic)&amp;#xD;2076-2615 (Linking)&lt;/isbn&gt;&lt;accession-num&gt;38136871&lt;/accession-num&gt;&lt;urls&gt;&lt;related-urls&gt;&lt;url&gt;https://www.ncbi.nlm.nih.gov/pubmed/38136871&lt;/url&gt;&lt;/related-urls&gt;&lt;/urls&gt;&lt;custom2&gt;PMC10740895&lt;/custom2&gt;&lt;electronic-resource-num&gt;10.3390/ani13243834&lt;/electronic-resource-num&gt;&lt;/record&gt;&lt;/Cite&gt;&lt;/EndNote&gt;</w:instrText>
            </w:r>
            <w:r>
              <w:rPr>
                <w:rFonts w:ascii="Aptos" w:hAnsi="Aptos" w:cs="Arial"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  <w:szCs w:val="20"/>
              </w:rPr>
              <w:t>[3]</w:t>
            </w:r>
            <w:r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F3430C">
              <w:rPr>
                <w:rFonts w:ascii="Aptos" w:hAnsi="Aptos" w:cs="Arial"/>
                <w:sz w:val="20"/>
                <w:szCs w:val="20"/>
              </w:rPr>
              <w:t>.</w:t>
            </w:r>
            <w:r w:rsidRPr="005C48CB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It potentially </w:t>
            </w:r>
            <w:r w:rsidRPr="00E16B38">
              <w:rPr>
                <w:rFonts w:ascii="Aptos" w:hAnsi="Aptos" w:cs="Arial"/>
                <w:sz w:val="20"/>
                <w:szCs w:val="20"/>
              </w:rPr>
              <w:t>causes the number of virus replications per year for TBEV-E to increase, as well as that for TBEV-FE and TBEV-S.</w:t>
            </w:r>
          </w:p>
          <w:p w14:paraId="274E316E" w14:textId="77777777" w:rsidR="00272FB0" w:rsidRPr="00130F2C" w:rsidRDefault="00272FB0" w:rsidP="00272FB0">
            <w:pPr>
              <w:spacing w:before="120" w:after="120"/>
              <w:rPr>
                <w:rFonts w:ascii="Aptos" w:hAnsi="Aptos" w:cs="Arial"/>
                <w:sz w:val="20"/>
                <w:szCs w:val="20"/>
              </w:rPr>
            </w:pPr>
            <w:r w:rsidRPr="006A7487">
              <w:rPr>
                <w:rFonts w:ascii="Aptos" w:hAnsi="Aptos" w:cs="Arial"/>
                <w:sz w:val="20"/>
                <w:szCs w:val="20"/>
              </w:rPr>
              <w:t>TBEV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6A7487">
              <w:rPr>
                <w:rFonts w:ascii="Aptos" w:hAnsi="Aptos" w:cs="Arial"/>
                <w:sz w:val="20"/>
                <w:szCs w:val="20"/>
              </w:rPr>
              <w:t xml:space="preserve">prevalence in </w:t>
            </w:r>
            <w:r w:rsidRPr="006A7487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I. </w:t>
            </w:r>
            <w:proofErr w:type="spellStart"/>
            <w:r w:rsidRPr="006A7487">
              <w:rPr>
                <w:rFonts w:ascii="Aptos" w:hAnsi="Aptos" w:cs="Arial"/>
                <w:i/>
                <w:iCs/>
                <w:sz w:val="20"/>
                <w:szCs w:val="20"/>
              </w:rPr>
              <w:t>persulcatus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generally is higher </w:t>
            </w:r>
            <w:r w:rsidRPr="006A7487">
              <w:rPr>
                <w:rFonts w:ascii="Aptos" w:hAnsi="Aptos" w:cs="Arial"/>
                <w:sz w:val="20"/>
                <w:szCs w:val="20"/>
              </w:rPr>
              <w:t xml:space="preserve">compared </w:t>
            </w:r>
            <w:r>
              <w:rPr>
                <w:rFonts w:ascii="Aptos" w:hAnsi="Aptos" w:cs="Arial"/>
                <w:sz w:val="20"/>
                <w:szCs w:val="20"/>
              </w:rPr>
              <w:t>to</w:t>
            </w:r>
            <w:r w:rsidRPr="006A7487">
              <w:rPr>
                <w:rFonts w:ascii="Aptos" w:hAnsi="Aptos" w:cs="Arial"/>
                <w:sz w:val="20"/>
                <w:szCs w:val="20"/>
              </w:rPr>
              <w:t xml:space="preserve"> those in </w:t>
            </w:r>
            <w:r w:rsidRPr="006A7487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I. </w:t>
            </w:r>
            <w:proofErr w:type="spellStart"/>
            <w:r w:rsidRPr="006A7487">
              <w:rPr>
                <w:rFonts w:ascii="Aptos" w:hAnsi="Aptos" w:cs="Arial"/>
                <w:i/>
                <w:iCs/>
                <w:sz w:val="20"/>
                <w:szCs w:val="20"/>
              </w:rPr>
              <w:t>ricinus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which could be caused by</w:t>
            </w:r>
            <w:r w:rsidRPr="006A7487">
              <w:rPr>
                <w:rFonts w:ascii="Aptos" w:hAnsi="Aptos" w:cs="Arial"/>
                <w:sz w:val="20"/>
                <w:szCs w:val="20"/>
              </w:rPr>
              <w:t xml:space="preserve"> the ecology</w:t>
            </w:r>
            <w:r>
              <w:rPr>
                <w:rFonts w:ascii="Aptos" w:hAnsi="Aptos" w:cs="Arial"/>
                <w:sz w:val="20"/>
                <w:szCs w:val="20"/>
              </w:rPr>
              <w:t xml:space="preserve"> or </w:t>
            </w:r>
            <w:r w:rsidRPr="006A7487">
              <w:rPr>
                <w:rFonts w:ascii="Aptos" w:hAnsi="Aptos" w:cs="Arial"/>
                <w:sz w:val="20"/>
                <w:szCs w:val="20"/>
              </w:rPr>
              <w:t>biology of the individual vectors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&lt;EndNote&gt;&lt;Cite&gt;&lt;Author&gt;Chitimia-Dobler&lt;/Author&gt;&lt;Year&gt;2022&lt;/Year&gt;&lt;RecNum&gt;337&lt;/RecNum&gt;&lt;DisplayText&gt;[5]&lt;/DisplayText&gt;&lt;record&gt;&lt;rec-number&gt;337&lt;/rec-number&gt;&lt;foreign-keys&gt;&lt;key app="EN" db-id="x00xtxp0npxrabefeepvr9930pwrvfs9wpae" timestamp="0"&gt;337&lt;/key&gt;&lt;/foreign-keys&gt;&lt;ref-type name="Book Section"&gt;5&lt;/ref-type&gt;&lt;contributors&gt;&lt;authors&gt;&lt;author&gt;Chitimia-Dobler, L.&lt;/author&gt;&lt;author&gt;Mackenstedt, U.,&lt;/author&gt;&lt;author&gt;Kahl, O.&lt;/author&gt;&lt;/authors&gt;&lt;secondary-authors&gt;&lt;author&gt;Dobler, G.&lt;/author&gt;&lt;author&gt;Erber, W.&lt;/author&gt;&lt;author&gt;Bröker, M.&lt;/author&gt;&lt;author&gt;Schmitt, H.J.&lt;/author&gt;&lt;/secondary-authors&gt;&lt;/contributors&gt;&lt;titles&gt;&lt;title&gt;Transmission/natural cycle&lt;/title&gt;&lt;secondary-title&gt;The TBE Book&lt;/secondary-title&gt;&lt;/titles&gt;&lt;edition&gt;5th&lt;/edition&gt;&lt;dates&gt;&lt;year&gt;2022&lt;/year&gt;&lt;/dates&gt;&lt;pub-location&gt;Singapore&lt;/pub-location&gt;&lt;publisher&gt;Global Health Press&lt;/publisher&gt;&lt;urls&gt;&lt;/urls&gt;&lt;/record&gt;&lt;/Cite&gt;&lt;/EndNote&gt;</w:instrText>
            </w:r>
            <w:r>
              <w:rPr>
                <w:rFonts w:ascii="Aptos" w:hAnsi="Aptos" w:cs="Arial"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  <w:szCs w:val="20"/>
              </w:rPr>
              <w:t>[5]</w:t>
            </w:r>
            <w:r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7DCB08B9" w14:textId="77777777" w:rsidR="00272FB0" w:rsidRDefault="00272FB0" w:rsidP="00272FB0">
            <w:pPr>
              <w:spacing w:before="120" w:after="120"/>
              <w:rPr>
                <w:rFonts w:ascii="Aptos" w:hAnsi="Aptos" w:cs="Arial"/>
                <w:sz w:val="20"/>
                <w:szCs w:val="20"/>
              </w:rPr>
            </w:pPr>
            <w:r w:rsidRPr="006D4AF5">
              <w:rPr>
                <w:rFonts w:ascii="Aptos" w:hAnsi="Aptos" w:cs="Arial"/>
                <w:sz w:val="20"/>
                <w:szCs w:val="20"/>
              </w:rPr>
              <w:t xml:space="preserve">Experimental studies </w: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begin">
                <w:fldData xml:space="preserve">PEVuZE5vdGU+PENpdGU+PEF1dGhvcj5Ub250ZXJpPC9BdXRob3I+PFllYXI+MjAxMzwvWWVhcj48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</w:fldData>
              </w:fldChar>
            </w:r>
            <w:r>
              <w:rPr>
                <w:rFonts w:ascii="Aptos" w:hAnsi="Aptos" w:cs="Arial"/>
                <w:sz w:val="20"/>
                <w:szCs w:val="20"/>
              </w:rPr>
              <w:instrText xml:space="preserve"> ADDIN EN.CITE </w:instrText>
            </w:r>
            <w:r>
              <w:rPr>
                <w:rFonts w:ascii="Aptos" w:hAnsi="Aptos" w:cs="Arial"/>
                <w:sz w:val="20"/>
                <w:szCs w:val="20"/>
              </w:rPr>
              <w:fldChar w:fldCharType="begin">
                <w:fldData xml:space="preserve">PEVuZE5vdGU+PENpdGU+PEF1dGhvcj5Ub250ZXJpPC9BdXRob3I+PFllYXI+MjAxMzwvWWVhcj48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</w:fldData>
              </w:fldChar>
            </w:r>
            <w:r>
              <w:rPr>
                <w:rFonts w:ascii="Aptos" w:hAnsi="Aptos" w:cs="Arial"/>
                <w:sz w:val="20"/>
                <w:szCs w:val="20"/>
              </w:rPr>
              <w:instrText xml:space="preserve"> ADDIN EN.CITE.DATA </w:instrText>
            </w:r>
            <w:r>
              <w:rPr>
                <w:rFonts w:ascii="Aptos" w:hAnsi="Aptos" w:cs="Arial"/>
                <w:sz w:val="20"/>
                <w:szCs w:val="20"/>
              </w:rPr>
            </w:r>
            <w:r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sz w:val="20"/>
                <w:szCs w:val="20"/>
              </w:rPr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  <w:szCs w:val="20"/>
              </w:rPr>
              <w:t>[24]</w:t>
            </w:r>
            <w:r w:rsidRPr="006D4AF5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showed that three TBEV subtypes (TBEV-FE, -E, -S) are able to induce encephalitis in bank voles (</w:t>
            </w:r>
            <w:proofErr w:type="spellStart"/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>Myodes</w:t>
            </w:r>
            <w:proofErr w:type="spellEnd"/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4AF5">
              <w:rPr>
                <w:rFonts w:ascii="Aptos" w:hAnsi="Aptos" w:cs="Arial"/>
                <w:i/>
                <w:iCs/>
                <w:sz w:val="20"/>
                <w:szCs w:val="20"/>
              </w:rPr>
              <w:t>glareolus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</w:rPr>
              <w:t>) but caus</w:t>
            </w:r>
            <w:r>
              <w:rPr>
                <w:rFonts w:ascii="Aptos" w:hAnsi="Aptos" w:cs="Arial"/>
                <w:sz w:val="20"/>
                <w:szCs w:val="20"/>
              </w:rPr>
              <w:t>e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neuronal death in this natural host in very rare cases. However, RNA of TBEV-FE was detected significantly more often than RNA of the other two subtypes in all organs studied. Moreover, TBEV-FE also induced prolonged viremia </w:t>
            </w:r>
            <w:r>
              <w:rPr>
                <w:rFonts w:ascii="Aptos" w:hAnsi="Aptos" w:cs="Arial"/>
                <w:sz w:val="20"/>
                <w:szCs w:val="20"/>
              </w:rPr>
              <w:t>which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can be a potential maintenance factor and may suggest a different transmission pattern as compared to TBEV-E.</w:t>
            </w:r>
          </w:p>
          <w:p w14:paraId="711A9126" w14:textId="77777777" w:rsidR="00272FB0" w:rsidRPr="006D4AF5" w:rsidRDefault="00272FB0" w:rsidP="00272FB0">
            <w:pPr>
              <w:spacing w:before="120" w:after="120"/>
              <w:rPr>
                <w:rFonts w:ascii="Aptos" w:hAnsi="Aptos" w:cs="Arial"/>
                <w:sz w:val="20"/>
                <w:szCs w:val="20"/>
              </w:rPr>
            </w:pPr>
            <w:r w:rsidRPr="0068369B">
              <w:rPr>
                <w:rFonts w:ascii="Aptos" w:hAnsi="Aptos" w:cs="Arial"/>
                <w:sz w:val="20"/>
                <w:szCs w:val="20"/>
              </w:rPr>
              <w:t>All of the differences described indicate that TBEV-E and TBEV-FE occupied</w:t>
            </w:r>
            <w:r>
              <w:rPr>
                <w:rFonts w:ascii="Aptos" w:hAnsi="Aptos" w:cs="Arial"/>
                <w:sz w:val="20"/>
                <w:szCs w:val="20"/>
              </w:rPr>
              <w:t xml:space="preserve"> distinct ecological niches.</w:t>
            </w:r>
          </w:p>
          <w:p w14:paraId="233F4708" w14:textId="77777777" w:rsidR="00272FB0" w:rsidRPr="006D4AF5" w:rsidRDefault="00272FB0" w:rsidP="00272FB0">
            <w:pPr>
              <w:pStyle w:val="ListParagraph"/>
              <w:numPr>
                <w:ilvl w:val="0"/>
                <w:numId w:val="8"/>
              </w:numPr>
              <w:spacing w:before="120" w:after="120"/>
              <w:ind w:left="739"/>
              <w:rPr>
                <w:rFonts w:ascii="Aptos" w:hAnsi="Aptos" w:cs="Arial"/>
                <w:iCs/>
                <w:sz w:val="20"/>
                <w:szCs w:val="20"/>
              </w:rPr>
            </w:pPr>
            <w:r w:rsidRPr="006D4AF5">
              <w:rPr>
                <w:rFonts w:ascii="Aptos" w:hAnsi="Aptos" w:cs="Arial"/>
                <w:iCs/>
                <w:sz w:val="20"/>
                <w:szCs w:val="20"/>
              </w:rPr>
              <w:t>Discrepancy between LIV and TBEV</w:t>
            </w:r>
          </w:p>
          <w:p w14:paraId="4D94CADB" w14:textId="77777777" w:rsidR="00272FB0" w:rsidRPr="006D4AF5" w:rsidRDefault="00272FB0" w:rsidP="00272FB0">
            <w:pPr>
              <w:spacing w:before="120" w:after="120"/>
              <w:rPr>
                <w:rFonts w:ascii="Aptos" w:hAnsi="Aptos" w:cs="Arial"/>
                <w:sz w:val="20"/>
                <w:szCs w:val="20"/>
              </w:rPr>
            </w:pPr>
            <w:r w:rsidRPr="006D4AF5">
              <w:rPr>
                <w:rFonts w:ascii="Aptos" w:hAnsi="Aptos" w:cs="Arial"/>
                <w:sz w:val="20"/>
                <w:szCs w:val="20"/>
              </w:rPr>
              <w:t xml:space="preserve">As </w:t>
            </w:r>
            <w:r w:rsidRPr="00E16B38">
              <w:rPr>
                <w:rFonts w:ascii="Aptos" w:hAnsi="Aptos" w:cs="Arial"/>
                <w:sz w:val="20"/>
                <w:szCs w:val="20"/>
              </w:rPr>
              <w:t>mentioned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above, we disagree with the hypothesis on the merge</w:t>
            </w:r>
            <w:r>
              <w:rPr>
                <w:rFonts w:ascii="Aptos" w:hAnsi="Aptos" w:cs="Arial"/>
                <w:sz w:val="20"/>
                <w:szCs w:val="20"/>
              </w:rPr>
              <w:t>r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of TBEV and LIV. In this section</w:t>
            </w:r>
            <w:r>
              <w:rPr>
                <w:rFonts w:ascii="Aptos" w:hAnsi="Aptos" w:cs="Arial"/>
                <w:sz w:val="20"/>
                <w:szCs w:val="20"/>
              </w:rPr>
              <w:t>,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we additionally review</w:t>
            </w:r>
            <w:r>
              <w:rPr>
                <w:rFonts w:ascii="Aptos" w:hAnsi="Aptos" w:cs="Arial"/>
                <w:sz w:val="20"/>
                <w:szCs w:val="20"/>
              </w:rPr>
              <w:t xml:space="preserve"> the</w:t>
            </w:r>
            <w:r w:rsidRPr="006D4AF5">
              <w:rPr>
                <w:rFonts w:ascii="Aptos" w:hAnsi="Aptos" w:cs="Arial"/>
                <w:sz w:val="20"/>
                <w:szCs w:val="20"/>
              </w:rPr>
              <w:t xml:space="preserve"> remarkable differences between these viruses. </w:t>
            </w:r>
          </w:p>
          <w:p w14:paraId="6037224D" w14:textId="77777777" w:rsidR="00272FB0" w:rsidRPr="005B0CC2" w:rsidRDefault="00272FB0" w:rsidP="00272FB0">
            <w:pPr>
              <w:spacing w:before="120" w:after="120"/>
              <w:rPr>
                <w:rFonts w:ascii="Aptos" w:hAnsi="Aptos" w:cs="Arial"/>
                <w:sz w:val="20"/>
                <w:szCs w:val="20"/>
              </w:rPr>
            </w:pP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LIV induces encephalitis in sheep annually,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with 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morbidity and mortality rates ranging from 5 to 60% [9]. 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The m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>ortality rate for red grouse is even higher (78%) [7]. In contrast, TBEV seems to show nonvirulence for livestock (there are no reports of mass epizootics in Eurasia)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 xml:space="preserve">, </w:t>
            </w:r>
            <w:r w:rsidRPr="005B0CC2">
              <w:rPr>
                <w:rFonts w:ascii="Aptos" w:hAnsi="Aptos" w:cs="Arial"/>
                <w:sz w:val="20"/>
                <w:szCs w:val="20"/>
              </w:rPr>
              <w:t>and, apparently, persists in wild rodents asymptomatically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3E2BCFA5" w14:textId="77777777" w:rsidR="00272FB0" w:rsidRPr="006D4AF5" w:rsidRDefault="00272FB0" w:rsidP="00272FB0">
            <w:pPr>
              <w:spacing w:before="120" w:after="120"/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>The modern study of immune response to LIV and TBEV-E (subcutaneous infection) in sheep demonstrated the detection of virus</w:t>
            </w:r>
            <w:r>
              <w:rPr>
                <w:rFonts w:ascii="Aptos" w:hAnsi="Aptos" w:cs="Arial"/>
                <w:sz w:val="20"/>
                <w:szCs w:val="20"/>
                <w:lang w:val="en-GB"/>
              </w:rPr>
              <w:t>-</w:t>
            </w: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specific neutralising antibodies in both cases, but only antibodies against TBEV-E showed the control of infection, whereas LIV progressed to a febrile infection which is followed by </w:t>
            </w:r>
            <w:proofErr w:type="spellStart"/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>neuroinvasion</w:t>
            </w:r>
            <w:proofErr w:type="spellEnd"/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 xml:space="preserve"> [11]. In other words, TBEV is less pathogenic for sheep than LIV.</w:t>
            </w:r>
          </w:p>
          <w:p w14:paraId="31C9C775" w14:textId="77777777" w:rsidR="00272FB0" w:rsidRDefault="00272FB0" w:rsidP="00272FB0">
            <w:pPr>
              <w:spacing w:before="120" w:after="120"/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6D4AF5">
              <w:rPr>
                <w:rFonts w:ascii="Aptos" w:hAnsi="Aptos" w:cs="Arial"/>
                <w:sz w:val="20"/>
                <w:szCs w:val="20"/>
                <w:lang w:val="en-GB"/>
              </w:rPr>
              <w:t>In the case of human LIV infection, only 1 lethal case was described [16]. This is opposite to TBEV-E and the other TBEV subtypes with lethal cases reported annually.</w:t>
            </w:r>
          </w:p>
          <w:p w14:paraId="0FAA6D20" w14:textId="77777777" w:rsidR="00272FB0" w:rsidRDefault="00272FB0" w:rsidP="00272FB0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  <w:lang w:val="en-GB"/>
              </w:rPr>
              <w:t>Regarding</w:t>
            </w:r>
            <w:r w:rsidRPr="006928A4">
              <w:rPr>
                <w:rFonts w:ascii="Aptos" w:hAnsi="Aptos" w:cs="Arial"/>
                <w:sz w:val="20"/>
                <w:szCs w:val="20"/>
              </w:rPr>
              <w:t xml:space="preserve"> reservoir transmission hosts, LIV once again </w:t>
            </w:r>
            <w:r>
              <w:rPr>
                <w:rFonts w:ascii="Aptos" w:hAnsi="Aptos" w:cs="Arial"/>
                <w:sz w:val="20"/>
                <w:szCs w:val="20"/>
              </w:rPr>
              <w:t>shows</w:t>
            </w:r>
            <w:r w:rsidRPr="006928A4">
              <w:rPr>
                <w:rFonts w:ascii="Aptos" w:hAnsi="Aptos" w:cs="Arial"/>
                <w:sz w:val="20"/>
                <w:szCs w:val="20"/>
              </w:rPr>
              <w:t xml:space="preserve"> a</w:t>
            </w:r>
            <w:r w:rsidRPr="003E67C2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clear </w:t>
            </w:r>
            <w:r w:rsidRPr="006928A4">
              <w:rPr>
                <w:rFonts w:ascii="Aptos" w:hAnsi="Aptos" w:cs="Arial"/>
                <w:sz w:val="20"/>
                <w:szCs w:val="20"/>
              </w:rPr>
              <w:t xml:space="preserve">difference from TBEV. Unlike all TBEV subtypes, LIV is mainly found in red grouses and sheep inducing encephalitis </w:t>
            </w:r>
            <w:r>
              <w:rPr>
                <w:rFonts w:ascii="Aptos" w:hAnsi="Aptos" w:cs="Arial"/>
                <w:sz w:val="20"/>
                <w:szCs w:val="20"/>
              </w:rPr>
              <w:t xml:space="preserve">with a </w:t>
            </w:r>
            <w:r w:rsidRPr="006928A4">
              <w:rPr>
                <w:rFonts w:ascii="Aptos" w:hAnsi="Aptos" w:cs="Arial"/>
                <w:sz w:val="20"/>
                <w:szCs w:val="20"/>
              </w:rPr>
              <w:t xml:space="preserve">high mortality rate in both (78% in red grouses </w:t>
            </w:r>
            <w:r>
              <w:rPr>
                <w:rFonts w:ascii="Aptos" w:hAnsi="Aptos" w:cs="Arial"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&lt;EndNote&gt;&lt;Cite&gt;&lt;Author&gt;Gilbert&lt;/Author&gt;&lt;Year&gt;2016&lt;/Year&gt;&lt;RecNum&gt;170&lt;/RecNum&gt;&lt;DisplayText&gt;[12]&lt;/DisplayText&gt;&lt;record&gt;&lt;rec-number&gt;170&lt;/rec-number&gt;&lt;foreign-keys&gt;&lt;key app="EN" db-id="x00xtxp0npxrabefeepvr9930pwrvfs9wpae" timestamp="0"&gt;170&lt;/key&gt;&lt;/foreign-keys&gt;&lt;ref-type name="Journal Article"&gt;17&lt;/ref-type&gt;&lt;contributors&gt;&lt;authors&gt;&lt;author&gt;Gilbert, L.&lt;/author&gt;&lt;/authors&gt;&lt;/contributors&gt;&lt;auth-address&gt;James Hutton Institute, Craigiebuckler, Aberdeen, AB15 8QH, UK. Lucy.gilbert@hutton.ac.uk.&lt;/auth-address&gt;&lt;titles&gt;&lt;title&gt;Louping ill virus in the UK: a review of the hosts, transmission and ecological consequences of control&lt;/title&gt;&lt;secondary-title&gt;Exp. Appl. Acarol.&lt;/secondary-title&gt;&lt;/titles&gt;&lt;pages&gt;363-74&lt;/pages&gt;&lt;volume&gt;68&lt;/volume&gt;&lt;number&gt;3&lt;/number&gt;&lt;edition&gt;2015/07/25&lt;/edition&gt;&lt;keywords&gt;&lt;keyword&gt;Animals&lt;/keyword&gt;&lt;keyword&gt;Ecology&lt;/keyword&gt;&lt;keyword&gt;*Encephalitis Viruses, Tick-Borne&lt;/keyword&gt;&lt;keyword&gt;Encephalitis, Tick-Borne/*prevention &amp;amp; control/transmission&lt;/keyword&gt;&lt;keyword&gt;Sheep&lt;/keyword&gt;&lt;keyword&gt;Sheep Diseases/prevention &amp;amp; control/transmission/*virology&lt;/keyword&gt;&lt;keyword&gt;United Kingdom&lt;/keyword&gt;&lt;keyword&gt;Disease control&lt;/keyword&gt;&lt;keyword&gt;Flavivirus&lt;/keyword&gt;&lt;keyword&gt;Ixodes ricinus&lt;/keyword&gt;&lt;keyword&gt;Mountain hare&lt;/keyword&gt;&lt;keyword&gt;Red grouse&lt;/keyword&gt;&lt;/keywords&gt;&lt;dates&gt;&lt;year&gt;2016&lt;/year&gt;&lt;pub-dates&gt;&lt;date&gt;Mar&lt;/date&gt;&lt;/pub-dates&gt;&lt;/dates&gt;&lt;isbn&gt;1572-9702 (Electronic)&amp;#xD;0168-8162 (Linking)&lt;/isbn&gt;&lt;accession-num&gt;26205612&lt;/accession-num&gt;&lt;urls&gt;&lt;related-urls&gt;&lt;url&gt;https://www.ncbi.nlm.nih.gov/pubmed/26205612&lt;/url&gt;&lt;/related-urls&gt;&lt;/urls&gt;&lt;electronic-resource-num&gt;10.1007/s10493-015-9952-x&lt;/electronic-resource-num&gt;&lt;/record&gt;&lt;/Cite&gt;&lt;/EndNote&gt;</w:instrText>
            </w:r>
            <w:r>
              <w:rPr>
                <w:rFonts w:ascii="Aptos" w:hAnsi="Aptos" w:cs="Arial"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  <w:szCs w:val="20"/>
              </w:rPr>
              <w:t>[12]</w:t>
            </w:r>
            <w:r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28A4">
              <w:rPr>
                <w:rFonts w:ascii="Aptos" w:hAnsi="Aptos" w:cs="Arial"/>
                <w:sz w:val="20"/>
                <w:szCs w:val="20"/>
              </w:rPr>
              <w:t xml:space="preserve">, 5–60% in sheep </w:t>
            </w:r>
            <w:r w:rsidRPr="00E16B38">
              <w:rPr>
                <w:rFonts w:ascii="Aptos" w:hAnsi="Aptos" w:cs="Arial"/>
                <w:sz w:val="20"/>
                <w:szCs w:val="20"/>
              </w:rPr>
              <w:fldChar w:fldCharType="begin">
                <w:fldData xml:space="preserve">PEVuZE5vdGU+PENpdGU+PEF1dGhvcj5KZWZmcmllczwvQXV0aG9yPjxZZWFyPjIwMTQ8L1llYXI+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</w:fldData>
              </w:fldChar>
            </w:r>
            <w:r w:rsidRPr="00E16B38">
              <w:rPr>
                <w:rFonts w:ascii="Aptos" w:hAnsi="Aptos" w:cs="Arial"/>
                <w:sz w:val="20"/>
                <w:szCs w:val="20"/>
              </w:rPr>
              <w:instrText xml:space="preserve"> ADDIN EN.CITE </w:instrText>
            </w:r>
            <w:r w:rsidRPr="00E16B38">
              <w:rPr>
                <w:rFonts w:ascii="Aptos" w:hAnsi="Aptos" w:cs="Arial"/>
                <w:sz w:val="20"/>
                <w:szCs w:val="20"/>
              </w:rPr>
              <w:fldChar w:fldCharType="begin">
                <w:fldData xml:space="preserve">PEVuZE5vdGU+PENpdGU+PEF1dGhvcj5KZWZmcmllczwvQXV0aG9yPjxZZWFyPjIwMTQ8L1llYXI+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</w:fldData>
              </w:fldChar>
            </w:r>
            <w:r w:rsidRPr="00E16B38">
              <w:rPr>
                <w:rFonts w:ascii="Aptos" w:hAnsi="Aptos" w:cs="Arial"/>
                <w:sz w:val="20"/>
                <w:szCs w:val="20"/>
              </w:rPr>
              <w:instrText xml:space="preserve"> ADDIN EN.CITE.DATA </w:instrText>
            </w:r>
            <w:r w:rsidRPr="00E16B38">
              <w:rPr>
                <w:rFonts w:ascii="Aptos" w:hAnsi="Aptos" w:cs="Arial"/>
                <w:sz w:val="20"/>
                <w:szCs w:val="20"/>
              </w:rPr>
            </w:r>
            <w:r w:rsidRPr="00E16B38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E16B38">
              <w:rPr>
                <w:rFonts w:ascii="Aptos" w:hAnsi="Aptos" w:cs="Arial"/>
                <w:sz w:val="20"/>
                <w:szCs w:val="20"/>
              </w:rPr>
            </w:r>
            <w:r w:rsidRPr="00E16B38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E16B38">
              <w:rPr>
                <w:rFonts w:ascii="Aptos" w:hAnsi="Aptos" w:cs="Arial"/>
                <w:noProof/>
                <w:sz w:val="20"/>
                <w:szCs w:val="20"/>
              </w:rPr>
              <w:t>[17]</w:t>
            </w:r>
            <w:r w:rsidRPr="00E16B38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E16B38">
              <w:rPr>
                <w:rFonts w:ascii="Aptos" w:hAnsi="Aptos" w:cs="Arial"/>
                <w:sz w:val="20"/>
                <w:szCs w:val="20"/>
              </w:rPr>
              <w:t>), but not in small</w:t>
            </w:r>
            <w:r w:rsidRPr="006928A4">
              <w:rPr>
                <w:rFonts w:ascii="Aptos" w:hAnsi="Aptos" w:cs="Arial"/>
                <w:sz w:val="20"/>
                <w:szCs w:val="20"/>
              </w:rPr>
              <w:t xml:space="preserve"> rodents. Although rodents such as field voles (</w:t>
            </w:r>
            <w:r w:rsidRPr="006928A4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Microtus </w:t>
            </w:r>
            <w:proofErr w:type="spellStart"/>
            <w:r w:rsidRPr="006928A4">
              <w:rPr>
                <w:rFonts w:ascii="Aptos" w:hAnsi="Aptos" w:cs="Arial"/>
                <w:i/>
                <w:iCs/>
                <w:sz w:val="20"/>
                <w:szCs w:val="20"/>
              </w:rPr>
              <w:t>agrestis</w:t>
            </w:r>
            <w:proofErr w:type="spellEnd"/>
            <w:r w:rsidRPr="006928A4">
              <w:rPr>
                <w:rFonts w:ascii="Aptos" w:hAnsi="Aptos" w:cs="Arial"/>
                <w:sz w:val="20"/>
                <w:szCs w:val="20"/>
              </w:rPr>
              <w:t>), bank voles (</w:t>
            </w:r>
            <w:r w:rsidRPr="006928A4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M. </w:t>
            </w:r>
            <w:proofErr w:type="spellStart"/>
            <w:r w:rsidRPr="006928A4">
              <w:rPr>
                <w:rFonts w:ascii="Aptos" w:hAnsi="Aptos" w:cs="Arial"/>
                <w:i/>
                <w:iCs/>
                <w:sz w:val="20"/>
                <w:szCs w:val="20"/>
              </w:rPr>
              <w:t>glareolus</w:t>
            </w:r>
            <w:proofErr w:type="spellEnd"/>
            <w:r w:rsidRPr="006928A4">
              <w:rPr>
                <w:rFonts w:ascii="Aptos" w:hAnsi="Aptos" w:cs="Arial"/>
                <w:sz w:val="20"/>
                <w:szCs w:val="20"/>
              </w:rPr>
              <w:t>) and wood mice (</w:t>
            </w:r>
            <w:proofErr w:type="spellStart"/>
            <w:r w:rsidRPr="006928A4">
              <w:rPr>
                <w:rFonts w:ascii="Aptos" w:hAnsi="Aptos" w:cs="Arial"/>
                <w:i/>
                <w:iCs/>
                <w:sz w:val="20"/>
                <w:szCs w:val="20"/>
              </w:rPr>
              <w:t>Apodemus</w:t>
            </w:r>
            <w:proofErr w:type="spellEnd"/>
            <w:r w:rsidRPr="006928A4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28A4">
              <w:rPr>
                <w:rFonts w:ascii="Aptos" w:hAnsi="Aptos" w:cs="Arial"/>
                <w:i/>
                <w:iCs/>
                <w:sz w:val="20"/>
                <w:szCs w:val="20"/>
              </w:rPr>
              <w:t>sylvaticus</w:t>
            </w:r>
            <w:proofErr w:type="spellEnd"/>
            <w:r w:rsidRPr="006928A4">
              <w:rPr>
                <w:rFonts w:ascii="Aptos" w:hAnsi="Aptos" w:cs="Arial"/>
                <w:sz w:val="20"/>
                <w:szCs w:val="20"/>
              </w:rPr>
              <w:t>) raised an antibody response to infection, they could not produce a substantial viremia and did not support non-</w:t>
            </w:r>
            <w:proofErr w:type="spellStart"/>
            <w:r w:rsidRPr="006928A4">
              <w:rPr>
                <w:rFonts w:ascii="Aptos" w:hAnsi="Aptos" w:cs="Arial"/>
                <w:sz w:val="20"/>
                <w:szCs w:val="20"/>
              </w:rPr>
              <w:t>viraemic</w:t>
            </w:r>
            <w:proofErr w:type="spellEnd"/>
            <w:r w:rsidRPr="006928A4">
              <w:rPr>
                <w:rFonts w:ascii="Aptos" w:hAnsi="Aptos" w:cs="Arial"/>
                <w:sz w:val="20"/>
                <w:szCs w:val="20"/>
              </w:rPr>
              <w:t xml:space="preserve"> transmission between co-feeding ticks </w:t>
            </w:r>
            <w:r>
              <w:rPr>
                <w:rFonts w:ascii="Aptos" w:hAnsi="Aptos" w:cs="Arial"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&lt;EndNote&gt;&lt;Cite&gt;&lt;Author&gt;Gilbert&lt;/Author&gt;&lt;Year&gt;2000&lt;/Year&gt;&lt;RecNum&gt;169&lt;/RecNum&gt;&lt;DisplayText&gt;[11]&lt;/DisplayText&gt;&lt;record&gt;&lt;rec-number&gt;169&lt;/rec-number&gt;&lt;foreign-keys&gt;&lt;key app="EN" db-id="x00xtxp0npxrabefeepvr9930pwrvfs9wpae" timestamp="0"&gt;169&lt;/key&gt;&lt;/foreign-keys&gt;&lt;ref-type name="Journal Article"&gt;17&lt;/ref-type&gt;&lt;contributors&gt;&lt;authors&gt;&lt;author&gt;Gilbert, L.&lt;/author&gt;&lt;author&gt;Jones, L. D.&lt;/author&gt;&lt;author&gt;Hudson, P. J.&lt;/author&gt;&lt;author&gt;Gould, E. A.&lt;/author&gt;&lt;author&gt;Reid, H. W.&lt;/author&gt;&lt;/authors&gt;&lt;/contributors&gt;&lt;auth-address&gt;Institute of Biological Sciences, Department of Biological and Molecular Sciences, Stirling University, Stirling, UK. lucy.gilbert@stir.ac.uk&lt;/auth-address&gt;&lt;titles&gt;&lt;title&gt;Role of small mammals in the persistence of Louping-ill virus: field survey and tick co-feeding studies&lt;/title&gt;&lt;secondary-title&gt;Med. Vet. Entomol.&lt;/secondary-title&gt;&lt;/titles&gt;&lt;pages&gt;277-82&lt;/pages&gt;&lt;volume&gt;14&lt;/volume&gt;&lt;number&gt;3&lt;/number&gt;&lt;edition&gt;2000/10/04&lt;/edition&gt;&lt;keywords&gt;&lt;keyword&gt;Animals&lt;/keyword&gt;&lt;keyword&gt;Disease Vectors&lt;/keyword&gt;&lt;keyword&gt;Encephalitis Viruses, Tick-Borne/*isolation &amp;amp; purification&lt;/keyword&gt;&lt;keyword&gt;Encephalitis, Tick-Borne/epidemiology/*veterinary&lt;/keyword&gt;&lt;keyword&gt;Mice&lt;/keyword&gt;&lt;keyword&gt;Rabbits&lt;/keyword&gt;&lt;keyword&gt;Scotland/epidemiology&lt;/keyword&gt;&lt;keyword&gt;Seroepidemiologic Studies&lt;/keyword&gt;&lt;keyword&gt;Sheep&lt;/keyword&gt;&lt;keyword&gt;Sheep Diseases/epidemiology&lt;/keyword&gt;&lt;keyword&gt;Tick Infestations/*veterinary&lt;/keyword&gt;&lt;/keywords&gt;&lt;dates&gt;&lt;year&gt;2000&lt;/year&gt;&lt;pub-dates&gt;&lt;date&gt;Sep&lt;/date&gt;&lt;/pub-dates&gt;&lt;/dates&gt;&lt;isbn&gt;0269-283X (Print)&amp;#xD;0269-283X (Linking)&lt;/isbn&gt;&lt;accession-num&gt;11016435&lt;/accession-num&gt;&lt;urls&gt;&lt;related-urls&gt;&lt;url&gt;https://www.ncbi.nlm.nih.gov/pubmed/11016435&lt;/url&gt;&lt;/related-urls&gt;&lt;/urls&gt;&lt;electronic-resource-num&gt;10.1046/j.1365-2915.2000.00236.x&lt;/electronic-resource-num&gt;&lt;/record&gt;&lt;/Cite&gt;&lt;/EndNote&gt;</w:instrText>
            </w:r>
            <w:r>
              <w:rPr>
                <w:rFonts w:ascii="Aptos" w:hAnsi="Aptos" w:cs="Arial"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  <w:szCs w:val="20"/>
              </w:rPr>
              <w:t>[11]</w:t>
            </w:r>
            <w:r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28A4">
              <w:rPr>
                <w:rFonts w:ascii="Aptos" w:hAnsi="Aptos" w:cs="Arial"/>
                <w:sz w:val="20"/>
                <w:szCs w:val="20"/>
              </w:rPr>
              <w:t xml:space="preserve">. Furthermore, red grouses tend not to feed adult </w:t>
            </w:r>
            <w:r w:rsidRPr="006928A4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I. </w:t>
            </w:r>
            <w:proofErr w:type="spellStart"/>
            <w:r w:rsidRPr="006928A4">
              <w:rPr>
                <w:rFonts w:ascii="Aptos" w:hAnsi="Aptos" w:cs="Arial"/>
                <w:i/>
                <w:iCs/>
                <w:sz w:val="20"/>
                <w:szCs w:val="20"/>
              </w:rPr>
              <w:t>ricinus</w:t>
            </w:r>
            <w:proofErr w:type="spellEnd"/>
            <w:r w:rsidRPr="006928A4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6928A4">
              <w:rPr>
                <w:rFonts w:ascii="Aptos" w:hAnsi="Aptos" w:cs="Arial"/>
                <w:sz w:val="20"/>
                <w:szCs w:val="20"/>
              </w:rPr>
              <w:t xml:space="preserve">and </w:t>
            </w:r>
            <w:r>
              <w:rPr>
                <w:rFonts w:ascii="Aptos" w:hAnsi="Aptos" w:cs="Arial"/>
                <w:sz w:val="20"/>
                <w:szCs w:val="20"/>
              </w:rPr>
              <w:t>are</w:t>
            </w:r>
            <w:r w:rsidRPr="006928A4">
              <w:rPr>
                <w:rFonts w:ascii="Aptos" w:hAnsi="Aptos" w:cs="Arial"/>
                <w:sz w:val="20"/>
                <w:szCs w:val="20"/>
              </w:rPr>
              <w:t xml:space="preserve"> not therefore able to maintain </w:t>
            </w:r>
            <w:r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Pr="006928A4">
              <w:rPr>
                <w:rFonts w:ascii="Aptos" w:hAnsi="Aptos" w:cs="Arial"/>
                <w:sz w:val="20"/>
                <w:szCs w:val="20"/>
              </w:rPr>
              <w:t>transmission cycle without</w:t>
            </w:r>
            <w:r>
              <w:rPr>
                <w:rFonts w:ascii="Aptos" w:hAnsi="Aptos" w:cs="Arial"/>
                <w:sz w:val="20"/>
                <w:szCs w:val="20"/>
              </w:rPr>
              <w:t xml:space="preserve"> the</w:t>
            </w:r>
            <w:r w:rsidRPr="006928A4">
              <w:rPr>
                <w:rFonts w:ascii="Aptos" w:hAnsi="Aptos" w:cs="Arial"/>
                <w:sz w:val="20"/>
                <w:szCs w:val="20"/>
              </w:rPr>
              <w:t xml:space="preserve"> aid of another host that feeds adult ticks (e.g. deer, so-called “reproduction hosts” </w:t>
            </w:r>
            <w:r>
              <w:rPr>
                <w:rFonts w:ascii="Aptos" w:hAnsi="Aptos" w:cs="Arial"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&lt;EndNote&gt;&lt;Cite&gt;&lt;Author&gt;Gilbert&lt;/Author&gt;&lt;Year&gt;2016&lt;/Year&gt;&lt;RecNum&gt;170&lt;/RecNum&gt;&lt;DisplayText&gt;[12]&lt;/DisplayText&gt;&lt;record&gt;&lt;rec-number&gt;170&lt;/rec-number&gt;&lt;foreign-keys&gt;&lt;key app="EN" db-id="x00xtxp0npxrabefeepvr9930pwrvfs9wpae" timestamp="0"&gt;170&lt;/key&gt;&lt;/foreign-keys&gt;&lt;ref-type name="Journal Article"&gt;17&lt;/ref-type&gt;&lt;contributors&gt;&lt;authors&gt;&lt;author&gt;Gilbert, L.&lt;/author&gt;&lt;/authors&gt;&lt;/contributors&gt;&lt;auth-address&gt;James Hutton Institute, Craigiebuckler, Aberdeen, AB15 8QH, UK. Lucy.gilbert@hutton.ac.uk.&lt;/auth-address&gt;&lt;titles&gt;&lt;title&gt;Louping ill virus in the UK: a review of the hosts, transmission and ecological consequences of control&lt;/title&gt;&lt;secondary-title&gt;Exp. Appl. Acarol.&lt;/secondary-title&gt;&lt;/titles&gt;&lt;pages&gt;363-74&lt;/pages&gt;&lt;volume&gt;68&lt;/volume&gt;&lt;number&gt;3&lt;/number&gt;&lt;edition&gt;2015/07/25&lt;/edition&gt;&lt;keywords&gt;&lt;keyword&gt;Animals&lt;/keyword&gt;&lt;keyword&gt;Ecology&lt;/keyword&gt;&lt;keyword&gt;*Encephalitis Viruses, Tick-Borne&lt;/keyword&gt;&lt;keyword&gt;Encephalitis, Tick-Borne/*prevention &amp;amp; control/transmission&lt;/keyword&gt;&lt;keyword&gt;Sheep&lt;/keyword&gt;&lt;keyword&gt;Sheep Diseases/prevention &amp;amp; control/transmission/*virology&lt;/keyword&gt;&lt;keyword&gt;United Kingdom&lt;/keyword&gt;&lt;keyword&gt;Disease control&lt;/keyword&gt;&lt;keyword&gt;Flavivirus&lt;/keyword&gt;&lt;keyword&gt;Ixodes ricinus&lt;/keyword&gt;&lt;keyword&gt;Mountain hare&lt;/keyword&gt;&lt;keyword&gt;Red grouse&lt;/keyword&gt;&lt;/keywords&gt;&lt;dates&gt;&lt;year&gt;2016&lt;/year&gt;&lt;pub-dates&gt;&lt;date&gt;Mar&lt;/date&gt;&lt;/pub-dates&gt;&lt;/dates&gt;&lt;isbn&gt;1572-9702 (Electronic)&amp;#xD;0168-8162 (Linking)&lt;/isbn&gt;&lt;accession-num&gt;26205612&lt;/accession-num&gt;&lt;urls&gt;&lt;related-urls&gt;&lt;url&gt;https://www.ncbi.nlm.nih.gov/pubmed/26205612&lt;/url&gt;&lt;/related-urls&gt;&lt;/urls&gt;&lt;electronic-resource-num&gt;10.1007/s10493-015-9952-x&lt;/electronic-resource-num&gt;&lt;/record&gt;&lt;/Cite&gt;&lt;/EndNote&gt;</w:instrText>
            </w:r>
            <w:r>
              <w:rPr>
                <w:rFonts w:ascii="Aptos" w:hAnsi="Aptos" w:cs="Arial"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  <w:szCs w:val="20"/>
              </w:rPr>
              <w:t>[12]</w:t>
            </w:r>
            <w:r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28A4">
              <w:rPr>
                <w:rFonts w:ascii="Aptos" w:hAnsi="Aptos" w:cs="Arial"/>
                <w:sz w:val="20"/>
                <w:szCs w:val="20"/>
              </w:rPr>
              <w:t xml:space="preserve">). This leads to </w:t>
            </w:r>
            <w:r w:rsidRPr="00E16B38">
              <w:rPr>
                <w:rFonts w:ascii="Aptos" w:hAnsi="Aptos" w:cs="Arial"/>
                <w:sz w:val="20"/>
                <w:szCs w:val="20"/>
              </w:rPr>
              <w:t>LIV’s p</w:t>
            </w:r>
            <w:r w:rsidRPr="006928A4">
              <w:rPr>
                <w:rFonts w:ascii="Aptos" w:hAnsi="Aptos" w:cs="Arial"/>
                <w:sz w:val="20"/>
                <w:szCs w:val="20"/>
              </w:rPr>
              <w:t xml:space="preserve">atchy spatial distribution with different mixtures of reservoir hosts occurring. This is </w:t>
            </w:r>
            <w:r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Pr="006928A4">
              <w:rPr>
                <w:rFonts w:ascii="Aptos" w:hAnsi="Aptos" w:cs="Arial"/>
                <w:sz w:val="20"/>
                <w:szCs w:val="20"/>
              </w:rPr>
              <w:t>opposite of the TBEV transmission patterns and natural foci structure formed by primarily small rodents.</w:t>
            </w:r>
          </w:p>
          <w:p w14:paraId="6439F55D" w14:textId="6E38AF4F" w:rsidR="00272FB0" w:rsidRDefault="00272FB0" w:rsidP="00272FB0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6521E826" w14:textId="2B7CCFB2" w:rsidR="00272FB0" w:rsidRPr="00F24F7E" w:rsidRDefault="00272FB0" w:rsidP="00272FB0">
            <w:pPr>
              <w:pStyle w:val="EndNoteBibliography"/>
              <w:ind w:left="560" w:hanging="560"/>
            </w:pPr>
            <w:r>
              <w:t xml:space="preserve">1. </w:t>
            </w:r>
            <w:r w:rsidRPr="00F24F7E">
              <w:tab/>
              <w:t>Bogovic P, Strle F (2015) Tick-borne encephalitis: A review of epidemiology, clinical characteristics, and management. World J Clin Cases 3:430-441  DOI:10.12998/wjcc.v3.i5.430</w:t>
            </w:r>
          </w:p>
          <w:p w14:paraId="60D3E28E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t>2.</w:t>
            </w:r>
            <w:r w:rsidRPr="00F24F7E">
              <w:tab/>
              <w:t>Bondaryuk AN, Andaev EI, Dzhioev YP, Zlobin VI, Tkachev SE, Kozlova IV, Bukin YS (2022) Delimitation of the tick-borne flaviviruses. Resolving the tick-borne encephalitis virus and louping-ill virus paraphyletic taxa. Mol Phylogenet Evol 169:107411  DOI:10.1016/j.ympev.2022.107411</w:t>
            </w:r>
          </w:p>
          <w:p w14:paraId="3BA738E1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t>3.</w:t>
            </w:r>
            <w:r w:rsidRPr="00F24F7E">
              <w:tab/>
              <w:t>Bugmyrin SV, Bespyatova LA (2023) Seasonal Activity of Adult Ticks Ixodes persulcatus (Acari, Ixodidae) in the North-West of the Distribution Area. Animals (Basel) 13 DOI:10.3390/ani13243834</w:t>
            </w:r>
          </w:p>
          <w:p w14:paraId="193DDAAB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t>4.</w:t>
            </w:r>
            <w:r w:rsidRPr="00F24F7E">
              <w:tab/>
              <w:t>Charrel RN, Zaki AM, Attoui H, Fakeeh M, Billoir F, Yousef AI, de Chesse R, De Micco P, Gould EA, de Lamballerie X (2001) Complete coding sequence of the Alkhurma virus, a tick-borne flavivirus causing severe hemorrhagic fever in humans in Saudi Arabia. Biochem Biophys Res Commun 287:455-461  DOI:10.1006/bbrc.2001.5610</w:t>
            </w:r>
          </w:p>
          <w:p w14:paraId="74FA9E2C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lastRenderedPageBreak/>
              <w:t>5.</w:t>
            </w:r>
            <w:r w:rsidRPr="00F24F7E">
              <w:tab/>
              <w:t>Chitimia-Dobler L, Mackenstedt U, Kahl O (2022) Transmission/natural cycle. In: Dobler G, Erber W, Bröker M, Schmitt HJ (eds) The TBE Book. Global Health Press, Singapore</w:t>
            </w:r>
          </w:p>
          <w:p w14:paraId="4D92E5D6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t>6.</w:t>
            </w:r>
            <w:r w:rsidRPr="00F24F7E">
              <w:tab/>
              <w:t xml:space="preserve">Chumakov MP, Rubin SG, Linev MB (1975) Three antigen types of tick-borne encephalitis virus, their dependence on arthropod vectors and geography. Problems of Medical Virology (Мoscow):371-375 </w:t>
            </w:r>
          </w:p>
          <w:p w14:paraId="1788134B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t>7.</w:t>
            </w:r>
            <w:r w:rsidRPr="00F24F7E">
              <w:tab/>
              <w:t xml:space="preserve">Clarke DH (1964) Further studies on antigenic relationships among the viruses of the Group B tick-borne complex. Bulletin of the World Health Organization 31:45-56 </w:t>
            </w:r>
          </w:p>
          <w:p w14:paraId="5A58E1D6" w14:textId="77777777" w:rsidR="00272FB0" w:rsidRPr="002172BF" w:rsidRDefault="00272FB0" w:rsidP="00272FB0">
            <w:pPr>
              <w:pStyle w:val="EndNoteBibliography"/>
              <w:ind w:left="560" w:hanging="560"/>
              <w:rPr>
                <w:lang w:val="de-DE"/>
              </w:rPr>
            </w:pPr>
            <w:r w:rsidRPr="00F24F7E">
              <w:t>8.</w:t>
            </w:r>
            <w:r w:rsidRPr="00F24F7E">
              <w:tab/>
              <w:t xml:space="preserve">Deviatkin AA, Aleshina YA, Karganova GG, Lukashev AN (2024) Selection Pressure Profile Suggests Species Criteria among Tick-Borne Orthoflaviviruses. </w:t>
            </w:r>
            <w:r w:rsidRPr="002172BF">
              <w:rPr>
                <w:lang w:val="de-DE"/>
              </w:rPr>
              <w:t>Viruses 16 DOI:10.3390/v16101554</w:t>
            </w:r>
          </w:p>
          <w:p w14:paraId="1EDCB46C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2172BF">
              <w:rPr>
                <w:lang w:val="de-DE"/>
              </w:rPr>
              <w:t>9.</w:t>
            </w:r>
            <w:r w:rsidRPr="002172BF">
              <w:rPr>
                <w:lang w:val="de-DE"/>
              </w:rPr>
              <w:tab/>
              <w:t xml:space="preserve">Dobler G, Erber W, Bröker M, Schmitt HJ (2022) TBE in adults. </w:t>
            </w:r>
            <w:r w:rsidRPr="00F24F7E">
              <w:t>In: Dobler G, Erber W, Bröker M, Schmitt HJ (eds) The TBE Book. Global Health Press, Singapore</w:t>
            </w:r>
          </w:p>
          <w:p w14:paraId="1402595F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t>10.</w:t>
            </w:r>
            <w:r w:rsidRPr="00F24F7E">
              <w:tab/>
              <w:t>Fujisawa T, Barraclough TG (2013) Delimiting species using single-locus data and the Generalized Mixed Yule Coalescent approach: a revised method and evaluation on simulated data sets. Syst Biol 62:707-724  DOI:10.1093/sysbio/syt033</w:t>
            </w:r>
          </w:p>
          <w:p w14:paraId="392B4596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t>11.</w:t>
            </w:r>
            <w:r w:rsidRPr="00F24F7E">
              <w:tab/>
              <w:t>Gilbert L, Jones LD, Hudson PJ, Gould EA, Reid HW (2000) Role of small mammals in the persistence of Louping-ill virus: field survey and tick co-feeding studies. Med Vet Entomol 14:277-282  DOI:10.1046/j.1365-2915.2000.00236.x</w:t>
            </w:r>
          </w:p>
          <w:p w14:paraId="4C196E8C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t>12.</w:t>
            </w:r>
            <w:r w:rsidRPr="00F24F7E">
              <w:tab/>
              <w:t>Gilbert L (2016) Louping ill virus in the UK: a review of the hosts, transmission and ecological consequences of control. Exp Appl Acarol 68:363-374  DOI:10.1007/s10493-015-9952-x</w:t>
            </w:r>
          </w:p>
          <w:p w14:paraId="06B2CFA6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t>13.</w:t>
            </w:r>
            <w:r w:rsidRPr="00F24F7E">
              <w:tab/>
              <w:t>Grard G, Moureau G, Charrel RN, Lemasson JJ, Gonzalez JP, Gallian P, Gritsun TS, Holmes EC, Gould EA, de Lamballerie X (2007) Genetic characterization of tick-borne flaviviruses: new insights into evolution, pathogenetic determinants and taxonomy. Virology 361:80-92  DOI:10.1016/j.virol.2006.09.015</w:t>
            </w:r>
          </w:p>
          <w:p w14:paraId="14D4BE2B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t>14.</w:t>
            </w:r>
            <w:r w:rsidRPr="00F24F7E">
              <w:tab/>
              <w:t>Gritsun TS, Lashkevich VA, Gould EA (2003) Tick-borne encephalitis. Antivir Res 57:129-146  DOI:10.1016/s0166-3542(02)00206-1</w:t>
            </w:r>
          </w:p>
          <w:p w14:paraId="40902733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t>15.</w:t>
            </w:r>
            <w:r w:rsidRPr="00F24F7E">
              <w:tab/>
              <w:t>Holzmann H, Aberle SW, Stiasny K, Werner P, Mischak A, Zainer B, Netzer M, Koppi S, Bechter E, Heinz FX (2009) Tick-borne Encephalitis from Eating Goat Cheese in a Mountain Region of Austria. Emerging Infectious Diseases 15:1671-1673  DOI:10.3201/eid1510.090743</w:t>
            </w:r>
          </w:p>
          <w:p w14:paraId="753CB67A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t>16.</w:t>
            </w:r>
            <w:r w:rsidRPr="00F24F7E">
              <w:tab/>
              <w:t xml:space="preserve">Hubálek Z, Pow I, Reid HW, Hussain MH (1995) Antigenic similarity of central European encephalitis and louping-ill viruses. Acta Virologica 39:251-256 </w:t>
            </w:r>
          </w:p>
          <w:p w14:paraId="35315630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t>17.</w:t>
            </w:r>
            <w:r w:rsidRPr="00F24F7E">
              <w:tab/>
              <w:t>Jeffries CL, Mansfield KL, Phipps LP, Wakeley PR, Mearns R, Schock A, Bell S, Breed AC, Fooks AR, Johnson N (2014) Louping ill virus: an endemic tick-borne disease of Great Britain. J Gen Virol 95:1005-1014  DOI:10.1099/vir.0.062356-0</w:t>
            </w:r>
          </w:p>
          <w:p w14:paraId="40C4509F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t>18.</w:t>
            </w:r>
            <w:r w:rsidRPr="00F24F7E">
              <w:tab/>
              <w:t>Kaiser R (1999) The clinical and epidemiological profile of tick-borne encephalitis in southern Germany 1994-98: a prospective study of 656 patients. Brain 122 ( Pt 11):2067-2078  DOI:10.1093/brain/122.11.2067</w:t>
            </w:r>
          </w:p>
          <w:p w14:paraId="4655ADCA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t>19.</w:t>
            </w:r>
            <w:r w:rsidRPr="00F24F7E">
              <w:tab/>
              <w:t>Mandl CW, Heinz FX, Stockl E, Kunz C (1989) Genome sequence of tick-borne encephalitis virus (Western subtype) and comparative analysis of nonstructural proteins with other flaviviruses. Virology 173:291-301  DOI:10.1016/0042-6822(89)90246-8</w:t>
            </w:r>
          </w:p>
          <w:p w14:paraId="5FF909E7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t>20.</w:t>
            </w:r>
            <w:r w:rsidRPr="00F24F7E">
              <w:tab/>
              <w:t>Mansfield KL, Johnson N, Phipps LP, Stephenson JR, Fooks AR, Solomon T (2009) Tick-borne encephalitis virus - a review of an emerging zoonosis. J Gen Virol 90:1781-1794  DOI:10.1099/vir.0.011437-0</w:t>
            </w:r>
          </w:p>
          <w:p w14:paraId="6FFDD5DB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t>21.</w:t>
            </w:r>
            <w:r w:rsidRPr="00F24F7E">
              <w:tab/>
              <w:t>O. K, Pogodina VV, Poponnikova T, Süss J, I. Zlobin VI (2022) A short history of TBE. In: Dobler G, Erber W, Bröker M, Schmitt HJ (eds) The TBE Book. Global Health Press, Singapore</w:t>
            </w:r>
          </w:p>
          <w:p w14:paraId="780224D2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t>22.</w:t>
            </w:r>
            <w:r w:rsidRPr="00F24F7E">
              <w:tab/>
              <w:t>Puillandre N, Lambert A, Brouillet S, Achaz G (2012) ABGD, Automatic Barcode Gap Discovery for primary species delimitation. Mol Ecol 21:1864-1877  DOI:10.1111/j.1365-294X.2011.05239.x</w:t>
            </w:r>
          </w:p>
          <w:p w14:paraId="054B8CA5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t>23.</w:t>
            </w:r>
            <w:r w:rsidRPr="00F24F7E">
              <w:tab/>
              <w:t>Rey FA, Heinz FX, Mandl C, Kunz C, Harrison SC (1995) The envelope glycoprotein from tick-borne encephalitis virus at 2 A resolution. Nature 375:291-298  DOI:10.1038/375291a0</w:t>
            </w:r>
          </w:p>
          <w:p w14:paraId="3E5F4F43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t>24.</w:t>
            </w:r>
            <w:r w:rsidRPr="00F24F7E">
              <w:tab/>
              <w:t>Tonteri E, Kipar A, Voutilainen L, Vene S, Vaheri A, Vapalahti O, Lundkvist A (2013) The three subtypes of tick-borne encephalitis virus induce encephalitis in a natural host, the bank vole (Myodes glareolus). PLoS One 8:e81214  DOI:10.1371/journal.pone.0081214</w:t>
            </w:r>
          </w:p>
          <w:p w14:paraId="69709574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t>25.</w:t>
            </w:r>
            <w:r w:rsidRPr="00F24F7E">
              <w:tab/>
              <w:t>Votiakov VI, Protas II, Zhdanov VM (1978) Western Tick-Borne Encephalitis. Belarus, Minsk</w:t>
            </w:r>
          </w:p>
          <w:p w14:paraId="1F22745C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t>26.</w:t>
            </w:r>
            <w:r w:rsidRPr="00F24F7E">
              <w:tab/>
              <w:t>Votiakov VI, Zlobin VI, Mishaeva NP (2002) Tick-borne encephalitis of Eurasia (ecology, molecular epidemiology, nosology, evolution). Nauka, Novosibirsk</w:t>
            </w:r>
          </w:p>
          <w:p w14:paraId="07D6B282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lastRenderedPageBreak/>
              <w:t>27.</w:t>
            </w:r>
            <w:r w:rsidRPr="00F24F7E">
              <w:tab/>
              <w:t>Wisotsky SR, Kosakovsky Pond SL, Shank SD, Muse SV (2020) Synonymous Site-to-Site Substitution Rate Variation Dramatically Inflates False Positive Rates of Selection Analyses: Ignore at Your Own Peril. Mol Biol Evol 37:2430-2439  DOI:10.1093/molbev/msaa037</w:t>
            </w:r>
          </w:p>
          <w:p w14:paraId="528AEAD6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t>28.</w:t>
            </w:r>
            <w:r w:rsidRPr="00F24F7E">
              <w:tab/>
              <w:t>Zhang J, Kapli P, Pavlidis P, Stamatakis A (2013) A general species delimitation method with applications to phylogenetic placements. Bioinformatics 29:2869-2876  DOI:10.1093/bioinformatics/btt499</w:t>
            </w:r>
          </w:p>
          <w:p w14:paraId="365FE3C4" w14:textId="77777777" w:rsidR="00272FB0" w:rsidRPr="00F24F7E" w:rsidRDefault="00272FB0" w:rsidP="00272FB0">
            <w:pPr>
              <w:pStyle w:val="EndNoteBibliography"/>
              <w:ind w:left="560" w:hanging="560"/>
            </w:pPr>
            <w:r w:rsidRPr="00F24F7E">
              <w:t>29.</w:t>
            </w:r>
            <w:r w:rsidRPr="00F24F7E">
              <w:tab/>
              <w:t>Zlobin VI, Pogodina VV, Kahl O (2017) A brief history of the discovery of tick-borne encephalitis virus in the late 1930s (based on reminiscences of members of the expeditions, their colleagues, and relatives). Ticks Tick Borne Dis 8:813-820  DOI:10.1016/j.ttbdis.2017.05.001</w:t>
            </w:r>
          </w:p>
          <w:p w14:paraId="7D1B1CCD" w14:textId="7AB76FD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100"/>
        <w:gridCol w:w="4826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6CC33FB3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B3036C" w14:paraId="206A5E9E" w14:textId="77777777" w:rsidTr="005F790F">
        <w:trPr>
          <w:trHeight w:val="71"/>
        </w:trPr>
        <w:tc>
          <w:tcPr>
            <w:tcW w:w="2263" w:type="dxa"/>
          </w:tcPr>
          <w:p w14:paraId="1EBF10D0" w14:textId="08B2E990" w:rsidR="00FC2269" w:rsidRPr="002172BF" w:rsidRDefault="00A84344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2172BF">
              <w:rPr>
                <w:rFonts w:ascii="Aptos" w:hAnsi="Aptos" w:cs="Arial"/>
                <w:bCs/>
                <w:sz w:val="20"/>
                <w:szCs w:val="20"/>
              </w:rPr>
              <w:t>2025.007S.</w:t>
            </w:r>
            <w:r w:rsidR="00B3036C" w:rsidRPr="002172BF">
              <w:rPr>
                <w:rFonts w:ascii="Aptos" w:hAnsi="Aptos" w:cs="Arial"/>
                <w:bCs/>
                <w:sz w:val="20"/>
                <w:szCs w:val="20"/>
              </w:rPr>
              <w:t>A.</w:t>
            </w:r>
            <w:r w:rsidRPr="002172BF">
              <w:rPr>
                <w:rFonts w:ascii="Aptos" w:hAnsi="Aptos" w:cs="Arial"/>
                <w:bCs/>
                <w:sz w:val="20"/>
                <w:szCs w:val="20"/>
              </w:rPr>
              <w:t>v3.Orthoflavivirus_2nsp_1spren</w:t>
            </w:r>
          </w:p>
        </w:tc>
        <w:tc>
          <w:tcPr>
            <w:tcW w:w="6663" w:type="dxa"/>
          </w:tcPr>
          <w:p w14:paraId="22F4B256" w14:textId="1B6F5C4D" w:rsidR="00FC2269" w:rsidRPr="002172BF" w:rsidRDefault="00A84344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2172BF">
              <w:rPr>
                <w:rFonts w:ascii="Aptos" w:hAnsi="Aptos" w:cs="Arial"/>
                <w:bCs/>
                <w:sz w:val="20"/>
                <w:szCs w:val="20"/>
              </w:rPr>
              <w:t>Excel module</w:t>
            </w: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08172718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16929CFF" w14:textId="77777777" w:rsidR="00272FB0" w:rsidRPr="007346BD" w:rsidRDefault="00272FB0" w:rsidP="00272FB0">
      <w:pPr>
        <w:pStyle w:val="BodyTextIndent"/>
        <w:spacing w:before="120" w:after="120"/>
        <w:ind w:left="0" w:firstLine="0"/>
        <w:rPr>
          <w:rFonts w:ascii="Aptos" w:hAnsi="Aptos" w:cs="Arial"/>
          <w:bCs/>
          <w:color w:val="000000"/>
          <w:sz w:val="22"/>
          <w:szCs w:val="22"/>
          <w:lang w:val="en-GB"/>
        </w:rPr>
      </w:pPr>
      <w:r w:rsidRPr="007346BD">
        <w:rPr>
          <w:rFonts w:ascii="Aptos" w:hAnsi="Aptos" w:cs="Arial"/>
          <w:bCs/>
          <w:color w:val="000000"/>
          <w:sz w:val="22"/>
          <w:szCs w:val="22"/>
          <w:lang w:val="en-GB"/>
        </w:rPr>
        <w:t>Table 1.</w:t>
      </w:r>
      <w:r w:rsidRPr="007346BD">
        <w:rPr>
          <w:rFonts w:ascii="Aptos" w:hAnsi="Aptos"/>
          <w:sz w:val="22"/>
          <w:szCs w:val="18"/>
          <w:lang w:val="en-GB"/>
        </w:rPr>
        <w:t xml:space="preserve"> </w:t>
      </w:r>
      <w:r w:rsidRPr="007346BD">
        <w:rPr>
          <w:rFonts w:ascii="Aptos" w:hAnsi="Aptos" w:cs="Arial"/>
          <w:bCs/>
          <w:color w:val="000000"/>
          <w:sz w:val="22"/>
          <w:szCs w:val="22"/>
          <w:lang w:val="en-GB"/>
        </w:rPr>
        <w:t xml:space="preserve">Results of virological and </w:t>
      </w:r>
      <w:proofErr w:type="spellStart"/>
      <w:r w:rsidRPr="007346BD">
        <w:rPr>
          <w:rFonts w:ascii="Aptos" w:hAnsi="Aptos" w:cs="Arial"/>
          <w:bCs/>
          <w:color w:val="000000"/>
          <w:sz w:val="22"/>
          <w:szCs w:val="22"/>
          <w:lang w:val="en-GB"/>
        </w:rPr>
        <w:t>pathoformological</w:t>
      </w:r>
      <w:proofErr w:type="spellEnd"/>
      <w:r w:rsidRPr="007346BD">
        <w:rPr>
          <w:rFonts w:ascii="Aptos" w:hAnsi="Aptos" w:cs="Arial"/>
          <w:bCs/>
          <w:color w:val="000000"/>
          <w:sz w:val="22"/>
          <w:szCs w:val="22"/>
          <w:lang w:val="en-GB"/>
        </w:rPr>
        <w:t xml:space="preserve"> studies of various parts of the central nervous system in sheep after</w:t>
      </w:r>
      <w:r>
        <w:rPr>
          <w:rFonts w:ascii="Aptos" w:hAnsi="Aptos" w:cs="Arial"/>
          <w:bCs/>
          <w:color w:val="000000"/>
          <w:sz w:val="22"/>
          <w:szCs w:val="22"/>
          <w:lang w:val="en-GB"/>
        </w:rPr>
        <w:t xml:space="preserve"> intracerebral</w:t>
      </w:r>
      <w:r w:rsidRPr="007346BD">
        <w:rPr>
          <w:rFonts w:ascii="Aptos" w:hAnsi="Aptos" w:cs="Arial"/>
          <w:bCs/>
          <w:color w:val="000000"/>
          <w:sz w:val="22"/>
          <w:szCs w:val="22"/>
          <w:lang w:val="en-GB"/>
        </w:rPr>
        <w:t xml:space="preserve"> infectio</w:t>
      </w:r>
      <w:r>
        <w:rPr>
          <w:rFonts w:ascii="Aptos" w:hAnsi="Aptos" w:cs="Arial"/>
          <w:bCs/>
          <w:color w:val="000000"/>
          <w:sz w:val="22"/>
          <w:szCs w:val="22"/>
          <w:lang w:val="en-GB"/>
        </w:rPr>
        <w:t>us</w:t>
      </w:r>
      <w:r w:rsidRPr="007346BD">
        <w:rPr>
          <w:rFonts w:ascii="Aptos" w:hAnsi="Aptos" w:cs="Arial"/>
          <w:bCs/>
          <w:color w:val="000000"/>
          <w:sz w:val="22"/>
          <w:szCs w:val="22"/>
          <w:lang w:val="en-GB"/>
        </w:rPr>
        <w:t xml:space="preserve"> with the European and Far-Eastern variants of TBEV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02"/>
        <w:gridCol w:w="931"/>
        <w:gridCol w:w="499"/>
        <w:gridCol w:w="591"/>
        <w:gridCol w:w="1018"/>
        <w:gridCol w:w="902"/>
        <w:gridCol w:w="592"/>
        <w:gridCol w:w="1170"/>
        <w:gridCol w:w="849"/>
        <w:gridCol w:w="599"/>
        <w:gridCol w:w="1170"/>
      </w:tblGrid>
      <w:tr w:rsidR="00272FB0" w:rsidRPr="007346BD" w14:paraId="62ABB0A4" w14:textId="77777777" w:rsidTr="00B83A27">
        <w:trPr>
          <w:trHeight w:val="20"/>
        </w:trPr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9DA806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  <w:t>Disease phase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43A94C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  <w:t>CNS part</w:t>
            </w:r>
          </w:p>
        </w:tc>
        <w:tc>
          <w:tcPr>
            <w:tcW w:w="10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6C2AE84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  <w:t>European variant (-E)</w:t>
            </w: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5ADB2A0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  <w:t>Far-Eastern variant (-FE)</w:t>
            </w:r>
          </w:p>
        </w:tc>
        <w:tc>
          <w:tcPr>
            <w:tcW w:w="14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9891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  <w:t>How many times -FE greater than -E</w:t>
            </w:r>
          </w:p>
        </w:tc>
      </w:tr>
      <w:tr w:rsidR="00272FB0" w:rsidRPr="007346BD" w14:paraId="14493B08" w14:textId="77777777" w:rsidTr="00B83A27">
        <w:trPr>
          <w:trHeight w:val="20"/>
        </w:trPr>
        <w:tc>
          <w:tcPr>
            <w:tcW w:w="542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A465BB" w14:textId="77777777" w:rsidR="00272FB0" w:rsidRPr="007346BD" w:rsidRDefault="00272FB0" w:rsidP="00B83A27">
            <w:pPr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DFB531" w14:textId="77777777" w:rsidR="00272FB0" w:rsidRPr="007346BD" w:rsidRDefault="00272FB0" w:rsidP="00B83A27">
            <w:pPr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36CED2" w14:textId="77777777" w:rsidR="00272FB0" w:rsidRPr="007346BD" w:rsidRDefault="00272FB0" w:rsidP="00B83A27">
            <w:pPr>
              <w:ind w:left="-20"/>
              <w:jc w:val="center"/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  <w:t xml:space="preserve">Virus </w:t>
            </w:r>
            <w:proofErr w:type="spellStart"/>
            <w:r w:rsidRPr="007346BD"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  <w:t>titer</w:t>
            </w:r>
            <w:proofErr w:type="spellEnd"/>
            <w:r w:rsidRPr="007346BD"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  <w:t xml:space="preserve"> (</w:t>
            </w:r>
            <w:proofErr w:type="spellStart"/>
            <w:r w:rsidRPr="007346BD"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  <w:t>lg</w:t>
            </w:r>
            <w:proofErr w:type="spellEnd"/>
            <w:r w:rsidRPr="007346BD"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  <w:t xml:space="preserve"> LD5)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A94D11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  <w:t>Glial nodes (FOV, %)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FE6BE8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  <w:t>Neuronophagia (FOV, %)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7E57E1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  <w:t xml:space="preserve">Virus </w:t>
            </w:r>
            <w:proofErr w:type="spellStart"/>
            <w:r w:rsidRPr="007346BD"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  <w:t>titer</w:t>
            </w:r>
            <w:proofErr w:type="spellEnd"/>
            <w:r w:rsidRPr="007346BD"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  <w:t xml:space="preserve"> (</w:t>
            </w:r>
            <w:proofErr w:type="spellStart"/>
            <w:r w:rsidRPr="007346BD"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  <w:t>lg</w:t>
            </w:r>
            <w:proofErr w:type="spellEnd"/>
            <w:r w:rsidRPr="007346BD"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  <w:t xml:space="preserve"> LD50)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FE4035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  <w:t>Glial nodes (FOV, %)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F219A0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  <w:t>Neuronophagia (FOV, %)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CE104D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  <w:t>Difference between virus titre (</w:t>
            </w:r>
            <w:proofErr w:type="spellStart"/>
            <w:r w:rsidRPr="007346BD"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  <w:t>lg</w:t>
            </w:r>
            <w:proofErr w:type="spellEnd"/>
            <w:r w:rsidRPr="007346BD"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  <w:t xml:space="preserve"> LD50)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543981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  <w:t>Glial nodes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2EFA68" w14:textId="77777777" w:rsidR="00272FB0" w:rsidRPr="007346BD" w:rsidRDefault="00272FB0" w:rsidP="00B83A27">
            <w:pPr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2"/>
                <w:szCs w:val="12"/>
                <w:lang w:val="en-GB" w:eastAsia="ru-RU"/>
              </w:rPr>
              <w:t>Neuronophagia</w:t>
            </w:r>
          </w:p>
        </w:tc>
      </w:tr>
      <w:tr w:rsidR="00272FB0" w:rsidRPr="007346BD" w14:paraId="5DC0BFB6" w14:textId="77777777" w:rsidTr="00B83A27">
        <w:trPr>
          <w:trHeight w:val="20"/>
        </w:trPr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A4DD0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The first phase (fever phase)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380F57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The whole CNS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129DC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2.0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FD209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15.7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4984E8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5.6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C5F65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3.2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4787E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56.1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6F223D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37.5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134F0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1.2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89496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 : 3.5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C8F736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 : 7.0</w:t>
            </w:r>
          </w:p>
        </w:tc>
      </w:tr>
      <w:tr w:rsidR="00272FB0" w:rsidRPr="007346BD" w14:paraId="03ABDBE9" w14:textId="77777777" w:rsidTr="00B83A27">
        <w:trPr>
          <w:trHeight w:val="20"/>
        </w:trPr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794F0" w14:textId="77777777" w:rsidR="00272FB0" w:rsidRPr="007346BD" w:rsidRDefault="00272FB0" w:rsidP="00B83A27">
            <w:pPr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69A3A3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Cerebral cortex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78600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1.8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C630D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15.5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90B447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X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0D75E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3.0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3073E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67.5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A9A40D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X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747FD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1.2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17068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 : 4.0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2201CD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X</w:t>
            </w:r>
          </w:p>
        </w:tc>
      </w:tr>
      <w:tr w:rsidR="00272FB0" w:rsidRPr="007346BD" w14:paraId="22AF60E8" w14:textId="77777777" w:rsidTr="00B83A27">
        <w:trPr>
          <w:trHeight w:val="20"/>
        </w:trPr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0233A" w14:textId="77777777" w:rsidR="00272FB0" w:rsidRPr="007346BD" w:rsidRDefault="00272FB0" w:rsidP="00B83A27">
            <w:pPr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F46101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Cerebellum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A43CB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1.2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7BA2F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7.0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BE6515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X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89F75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3.2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A3A9F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34.0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B7CDEA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X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34FEA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DAFE8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 : 5.0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522057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X</w:t>
            </w:r>
          </w:p>
        </w:tc>
      </w:tr>
      <w:tr w:rsidR="00272FB0" w:rsidRPr="007346BD" w14:paraId="00614ACC" w14:textId="77777777" w:rsidTr="00B83A27">
        <w:trPr>
          <w:trHeight w:val="20"/>
        </w:trPr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559B5" w14:textId="77777777" w:rsidR="00272FB0" w:rsidRPr="007346BD" w:rsidRDefault="00272FB0" w:rsidP="00B83A27">
            <w:pPr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EF3BC9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Medulla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56F5A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X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DA7A8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21.5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B5E1AD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5.8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F7740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X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E9E14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99.0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F33836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42.5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04C60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X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EFA22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 : 5.0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EBC78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 : 8.0</w:t>
            </w:r>
          </w:p>
        </w:tc>
      </w:tr>
      <w:tr w:rsidR="00272FB0" w:rsidRPr="007346BD" w14:paraId="31B94DEF" w14:textId="77777777" w:rsidTr="00B83A27">
        <w:trPr>
          <w:trHeight w:val="20"/>
        </w:trPr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F29AF" w14:textId="77777777" w:rsidR="00272FB0" w:rsidRPr="007346BD" w:rsidRDefault="00272FB0" w:rsidP="00B83A27">
            <w:pPr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6EF38B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Cervical spinal cord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202FA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2.2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8DE61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8.5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37F37F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8.3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53B30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3.6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C5111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40.0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FECE98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37.5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879C0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1.8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3C777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 : 5.0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B7FEDD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 : 3.5</w:t>
            </w:r>
          </w:p>
        </w:tc>
      </w:tr>
      <w:tr w:rsidR="00272FB0" w:rsidRPr="007346BD" w14:paraId="1E4291B4" w14:textId="77777777" w:rsidTr="00B83A27">
        <w:trPr>
          <w:trHeight w:val="20"/>
        </w:trPr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FA803" w14:textId="77777777" w:rsidR="00272FB0" w:rsidRPr="007346BD" w:rsidRDefault="00272FB0" w:rsidP="00B83A27">
            <w:pPr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0D3AEF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Lumbar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A8D02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2.8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069B0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19.5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83296D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10.0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9260C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3.3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5601D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40.0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953CDD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32.5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C955F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1.5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B21FF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 : 2.0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240E39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 : 3.0</w:t>
            </w:r>
          </w:p>
        </w:tc>
      </w:tr>
      <w:tr w:rsidR="00272FB0" w:rsidRPr="007346BD" w14:paraId="30BCEF3A" w14:textId="77777777" w:rsidTr="00B83A27">
        <w:trPr>
          <w:trHeight w:val="20"/>
        </w:trPr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C5691" w14:textId="77777777" w:rsidR="00272FB0" w:rsidRPr="007346BD" w:rsidRDefault="00272FB0" w:rsidP="00B83A27">
            <w:pPr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F1F102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Mean value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7CF23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263D5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14.6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0CAE5B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7.4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9B9F0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3.3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F2712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56.1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7AB32F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37.5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8DD27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1.3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8FB29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 : 3.2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180D24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 : 5.0</w:t>
            </w:r>
          </w:p>
        </w:tc>
      </w:tr>
      <w:tr w:rsidR="00272FB0" w:rsidRPr="007346BD" w14:paraId="43885255" w14:textId="77777777" w:rsidTr="00B83A27">
        <w:trPr>
          <w:trHeight w:val="20"/>
        </w:trPr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2530B" w14:textId="77777777" w:rsidR="00272FB0" w:rsidRPr="007346BD" w:rsidRDefault="00272FB0" w:rsidP="00B83A27">
            <w:pPr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8B812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b/>
                <w:bCs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b/>
                <w:bCs/>
                <w:color w:val="000000"/>
                <w:sz w:val="14"/>
                <w:szCs w:val="14"/>
                <w:lang w:val="en-GB" w:eastAsia="ru-RU"/>
              </w:rPr>
              <w:t>Blood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AA53AB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b/>
                <w:bCs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b/>
                <w:bCs/>
                <w:color w:val="000000"/>
                <w:sz w:val="14"/>
                <w:szCs w:val="14"/>
                <w:lang w:val="en-GB" w:eastAsia="ru-RU"/>
              </w:rPr>
              <w:t>2.5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58ABBF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b/>
                <w:bCs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b/>
                <w:bCs/>
                <w:color w:val="000000"/>
                <w:sz w:val="14"/>
                <w:szCs w:val="14"/>
                <w:lang w:val="en-GB" w:eastAsia="ru-RU"/>
              </w:rPr>
              <w:t>–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C1BC6B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b/>
                <w:bCs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b/>
                <w:bCs/>
                <w:color w:val="000000"/>
                <w:sz w:val="14"/>
                <w:szCs w:val="14"/>
                <w:lang w:val="en-GB" w:eastAsia="ru-RU"/>
              </w:rPr>
              <w:t>–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661C6D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b/>
                <w:bCs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b/>
                <w:bCs/>
                <w:color w:val="000000"/>
                <w:sz w:val="14"/>
                <w:szCs w:val="14"/>
                <w:lang w:val="en-GB" w:eastAsia="ru-RU"/>
              </w:rPr>
              <w:t>1.9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5D6D58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b/>
                <w:bCs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b/>
                <w:bCs/>
                <w:color w:val="000000"/>
                <w:sz w:val="14"/>
                <w:szCs w:val="14"/>
                <w:lang w:val="en-GB" w:eastAsia="ru-RU"/>
              </w:rPr>
              <w:t>–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38AA72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b/>
                <w:bCs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b/>
                <w:bCs/>
                <w:color w:val="000000"/>
                <w:sz w:val="14"/>
                <w:szCs w:val="14"/>
                <w:lang w:val="en-GB" w:eastAsia="ru-RU"/>
              </w:rPr>
              <w:t>–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EFE3AE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b/>
                <w:bCs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b/>
                <w:bCs/>
                <w:color w:val="000000"/>
                <w:sz w:val="14"/>
                <w:szCs w:val="14"/>
                <w:lang w:val="en-GB" w:eastAsia="ru-RU"/>
              </w:rPr>
              <w:t>–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FE6540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b/>
                <w:bCs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b/>
                <w:bCs/>
                <w:color w:val="000000"/>
                <w:sz w:val="14"/>
                <w:szCs w:val="14"/>
                <w:lang w:val="en-GB" w:eastAsia="ru-RU"/>
              </w:rPr>
              <w:t>–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7F1653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b/>
                <w:bCs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b/>
                <w:bCs/>
                <w:color w:val="000000"/>
                <w:sz w:val="14"/>
                <w:szCs w:val="14"/>
                <w:lang w:val="en-GB" w:eastAsia="ru-RU"/>
              </w:rPr>
              <w:t>–</w:t>
            </w:r>
          </w:p>
        </w:tc>
      </w:tr>
      <w:tr w:rsidR="00272FB0" w:rsidRPr="007346BD" w14:paraId="5D6EA60E" w14:textId="77777777" w:rsidTr="00B83A27">
        <w:trPr>
          <w:trHeight w:val="342"/>
        </w:trPr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CB5B19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The second phase (encephalitis phase)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72AE38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Blood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24F8B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0.4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25FFC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–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9343D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–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6055E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–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8AEB5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–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E31B23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–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4EF32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–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93711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–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B26237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–</w:t>
            </w:r>
          </w:p>
        </w:tc>
      </w:tr>
      <w:tr w:rsidR="00272FB0" w:rsidRPr="007346BD" w14:paraId="513B29C2" w14:textId="77777777" w:rsidTr="00B83A27">
        <w:trPr>
          <w:trHeight w:val="342"/>
        </w:trPr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E54B43" w14:textId="77777777" w:rsidR="00272FB0" w:rsidRPr="007346BD" w:rsidRDefault="00272FB0" w:rsidP="00B83A27">
            <w:pPr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8543ED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CNS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8B94DF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1.2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DAE436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–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71C41B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–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7D2D80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3.6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4784B5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–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BADB4F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–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7C5172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2.4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4D63E5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–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E2E18" w14:textId="77777777" w:rsidR="00272FB0" w:rsidRPr="007346BD" w:rsidRDefault="00272FB0" w:rsidP="00B83A27">
            <w:pPr>
              <w:jc w:val="center"/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</w:pPr>
            <w:r w:rsidRPr="007346BD">
              <w:rPr>
                <w:rFonts w:ascii="Aptos" w:hAnsi="Aptos" w:cs="Arial"/>
                <w:color w:val="000000"/>
                <w:sz w:val="14"/>
                <w:szCs w:val="14"/>
                <w:lang w:val="en-GB" w:eastAsia="ru-RU"/>
              </w:rPr>
              <w:t>–</w:t>
            </w:r>
          </w:p>
        </w:tc>
      </w:tr>
    </w:tbl>
    <w:p w14:paraId="65BDC58D" w14:textId="77777777" w:rsidR="00272FB0" w:rsidRDefault="00272FB0" w:rsidP="00272FB0">
      <w:pPr>
        <w:rPr>
          <w:rFonts w:ascii="Aptos" w:hAnsi="Aptos" w:cs="Arial"/>
          <w:color w:val="808080" w:themeColor="background1" w:themeShade="80"/>
          <w:sz w:val="20"/>
          <w:lang w:val="ru-RU"/>
        </w:rPr>
      </w:pPr>
    </w:p>
    <w:p w14:paraId="3C509667" w14:textId="77777777" w:rsidR="00272FB0" w:rsidRDefault="00272FB0" w:rsidP="00272FB0">
      <w:pPr>
        <w:jc w:val="center"/>
        <w:rPr>
          <w:color w:val="808080" w:themeColor="background1" w:themeShade="80"/>
        </w:rPr>
      </w:pPr>
      <w:bookmarkStart w:id="0" w:name="_Hlk180570464"/>
      <w:r w:rsidRPr="00EB3191">
        <w:rPr>
          <w:noProof/>
          <w:lang w:val="ru-RU" w:eastAsia="ru-RU"/>
        </w:rPr>
        <w:lastRenderedPageBreak/>
        <w:drawing>
          <wp:inline distT="0" distB="0" distL="0" distR="0" wp14:anchorId="62499B53" wp14:editId="039B5480">
            <wp:extent cx="4022238" cy="4179786"/>
            <wp:effectExtent l="0" t="0" r="0" b="0"/>
            <wp:docPr id="929494783" name="Рисунок 929494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97" cy="418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6C1A2" w14:textId="54997396" w:rsidR="00272FB0" w:rsidRPr="00EE4CE9" w:rsidRDefault="00272FB0" w:rsidP="00272FB0">
      <w:pPr>
        <w:spacing w:before="120" w:after="120"/>
        <w:rPr>
          <w:rFonts w:ascii="Aptos" w:hAnsi="Aptos"/>
          <w:color w:val="000000" w:themeColor="text1"/>
          <w:sz w:val="20"/>
          <w:szCs w:val="20"/>
        </w:rPr>
      </w:pPr>
      <w:r w:rsidRPr="003D08AE">
        <w:rPr>
          <w:rFonts w:ascii="Aptos" w:hAnsi="Aptos"/>
          <w:color w:val="000000" w:themeColor="text1"/>
          <w:sz w:val="20"/>
          <w:szCs w:val="20"/>
        </w:rPr>
        <w:t>Fig</w:t>
      </w:r>
      <w:r>
        <w:rPr>
          <w:rFonts w:ascii="Aptos" w:hAnsi="Aptos"/>
          <w:color w:val="000000" w:themeColor="text1"/>
          <w:sz w:val="20"/>
          <w:szCs w:val="20"/>
        </w:rPr>
        <w:t>.</w:t>
      </w:r>
      <w:r w:rsidRPr="003D08AE">
        <w:rPr>
          <w:rFonts w:ascii="Aptos" w:hAnsi="Aptos"/>
          <w:color w:val="000000" w:themeColor="text1"/>
          <w:sz w:val="20"/>
          <w:szCs w:val="20"/>
        </w:rPr>
        <w:t xml:space="preserve"> </w:t>
      </w:r>
      <w:r>
        <w:rPr>
          <w:rFonts w:ascii="Aptos" w:hAnsi="Aptos"/>
          <w:color w:val="000000" w:themeColor="text1"/>
          <w:sz w:val="20"/>
          <w:szCs w:val="20"/>
        </w:rPr>
        <w:t>1.</w:t>
      </w:r>
      <w:r w:rsidRPr="003D08AE">
        <w:rPr>
          <w:rFonts w:ascii="Aptos" w:hAnsi="Aptos"/>
          <w:color w:val="000000" w:themeColor="text1"/>
          <w:sz w:val="20"/>
          <w:szCs w:val="20"/>
        </w:rPr>
        <w:t xml:space="preserve"> </w:t>
      </w:r>
      <w:r w:rsidRPr="00B7331D">
        <w:rPr>
          <w:rFonts w:ascii="Aptos" w:hAnsi="Aptos"/>
          <w:color w:val="000000" w:themeColor="text1"/>
          <w:sz w:val="20"/>
          <w:szCs w:val="20"/>
        </w:rPr>
        <w:t xml:space="preserve">The fragment of a maximum clade credibility tree (MCCT) of tick-borne </w:t>
      </w:r>
      <w:r>
        <w:rPr>
          <w:rFonts w:ascii="Aptos" w:hAnsi="Aptos"/>
          <w:color w:val="000000" w:themeColor="text1"/>
          <w:sz w:val="20"/>
          <w:szCs w:val="20"/>
        </w:rPr>
        <w:t>encephalitis virus</w:t>
      </w:r>
      <w:r w:rsidRPr="00B7331D">
        <w:rPr>
          <w:rFonts w:ascii="Aptos" w:hAnsi="Aptos"/>
          <w:color w:val="000000" w:themeColor="text1"/>
          <w:sz w:val="20"/>
          <w:szCs w:val="20"/>
        </w:rPr>
        <w:t xml:space="preserve"> (TBEV</w:t>
      </w:r>
      <w:r>
        <w:rPr>
          <w:rFonts w:ascii="Aptos" w:hAnsi="Aptos"/>
          <w:color w:val="000000" w:themeColor="text1"/>
          <w:sz w:val="20"/>
          <w:szCs w:val="20"/>
        </w:rPr>
        <w:t>, 181 samples</w:t>
      </w:r>
      <w:r w:rsidRPr="00B7331D">
        <w:rPr>
          <w:rFonts w:ascii="Aptos" w:hAnsi="Aptos"/>
          <w:color w:val="000000" w:themeColor="text1"/>
          <w:sz w:val="20"/>
          <w:szCs w:val="20"/>
        </w:rPr>
        <w:t>)</w:t>
      </w:r>
      <w:r>
        <w:rPr>
          <w:rFonts w:ascii="Aptos" w:hAnsi="Aptos"/>
          <w:color w:val="000000" w:themeColor="text1"/>
          <w:sz w:val="20"/>
          <w:szCs w:val="20"/>
        </w:rPr>
        <w:t>,</w:t>
      </w:r>
      <w:r w:rsidRPr="00B7331D">
        <w:rPr>
          <w:rFonts w:ascii="Aptos" w:hAnsi="Aptos"/>
          <w:color w:val="000000" w:themeColor="text1"/>
          <w:sz w:val="20"/>
          <w:szCs w:val="20"/>
        </w:rPr>
        <w:t xml:space="preserve"> </w:t>
      </w:r>
      <w:proofErr w:type="spellStart"/>
      <w:r w:rsidRPr="00B7331D">
        <w:rPr>
          <w:rFonts w:ascii="Aptos" w:hAnsi="Aptos"/>
          <w:color w:val="000000" w:themeColor="text1"/>
          <w:sz w:val="20"/>
          <w:szCs w:val="20"/>
        </w:rPr>
        <w:t>louping</w:t>
      </w:r>
      <w:proofErr w:type="spellEnd"/>
      <w:r w:rsidR="00A84344">
        <w:rPr>
          <w:rFonts w:ascii="Aptos" w:hAnsi="Aptos"/>
          <w:color w:val="000000" w:themeColor="text1"/>
          <w:sz w:val="20"/>
          <w:szCs w:val="20"/>
        </w:rPr>
        <w:t xml:space="preserve"> </w:t>
      </w:r>
      <w:r w:rsidRPr="00B7331D">
        <w:rPr>
          <w:rFonts w:ascii="Aptos" w:hAnsi="Aptos"/>
          <w:color w:val="000000" w:themeColor="text1"/>
          <w:sz w:val="20"/>
          <w:szCs w:val="20"/>
        </w:rPr>
        <w:t>ill virus (LIV</w:t>
      </w:r>
      <w:r>
        <w:rPr>
          <w:rFonts w:ascii="Aptos" w:hAnsi="Aptos"/>
          <w:color w:val="000000" w:themeColor="text1"/>
          <w:sz w:val="20"/>
          <w:szCs w:val="20"/>
        </w:rPr>
        <w:t>, 30 samples)</w:t>
      </w:r>
      <w:r w:rsidRPr="00B7331D">
        <w:rPr>
          <w:rFonts w:ascii="Aptos" w:hAnsi="Aptos"/>
          <w:color w:val="000000" w:themeColor="text1"/>
          <w:sz w:val="20"/>
          <w:szCs w:val="20"/>
        </w:rPr>
        <w:t>.</w:t>
      </w:r>
      <w:r>
        <w:rPr>
          <w:rFonts w:ascii="Aptos" w:hAnsi="Aptos"/>
          <w:color w:val="000000" w:themeColor="text1"/>
          <w:sz w:val="20"/>
          <w:szCs w:val="20"/>
        </w:rPr>
        <w:t xml:space="preserve"> The</w:t>
      </w:r>
      <w:r w:rsidRPr="00B7331D">
        <w:rPr>
          <w:rFonts w:ascii="Aptos" w:hAnsi="Aptos"/>
          <w:color w:val="000000" w:themeColor="text1"/>
          <w:sz w:val="20"/>
          <w:szCs w:val="20"/>
        </w:rPr>
        <w:t xml:space="preserve"> </w:t>
      </w:r>
      <w:r>
        <w:rPr>
          <w:rFonts w:ascii="Aptos" w:hAnsi="Aptos"/>
          <w:color w:val="000000" w:themeColor="text1"/>
          <w:sz w:val="20"/>
          <w:szCs w:val="20"/>
        </w:rPr>
        <w:t xml:space="preserve">entire phylogeny of tick-borne </w:t>
      </w:r>
      <w:r w:rsidR="00A84344">
        <w:rPr>
          <w:rFonts w:ascii="Aptos" w:hAnsi="Aptos"/>
          <w:color w:val="000000" w:themeColor="text1"/>
          <w:sz w:val="20"/>
          <w:szCs w:val="20"/>
        </w:rPr>
        <w:t>ortho</w:t>
      </w:r>
      <w:r>
        <w:rPr>
          <w:rFonts w:ascii="Aptos" w:hAnsi="Aptos"/>
          <w:color w:val="000000" w:themeColor="text1"/>
          <w:sz w:val="20"/>
          <w:szCs w:val="20"/>
        </w:rPr>
        <w:t xml:space="preserve">flavivirus (see Figure 2) was reconstructed in </w:t>
      </w:r>
      <w:r w:rsidRPr="00837543">
        <w:rPr>
          <w:rFonts w:ascii="Aptos" w:hAnsi="Aptos"/>
          <w:color w:val="000000" w:themeColor="text1"/>
          <w:sz w:val="20"/>
          <w:szCs w:val="20"/>
        </w:rPr>
        <w:t xml:space="preserve">v.2.6.3 using complete 278 amino acid </w:t>
      </w:r>
      <w:r>
        <w:rPr>
          <w:rFonts w:ascii="Aptos" w:hAnsi="Aptos"/>
          <w:color w:val="000000" w:themeColor="text1"/>
          <w:sz w:val="20"/>
          <w:szCs w:val="20"/>
        </w:rPr>
        <w:t xml:space="preserve">polyprotein </w:t>
      </w:r>
      <w:r w:rsidRPr="00837543">
        <w:rPr>
          <w:rFonts w:ascii="Aptos" w:hAnsi="Aptos"/>
          <w:color w:val="000000" w:themeColor="text1"/>
          <w:sz w:val="20"/>
          <w:szCs w:val="20"/>
        </w:rPr>
        <w:t>sequences (3414 aa)</w:t>
      </w:r>
      <w:r w:rsidRPr="00B7331D">
        <w:rPr>
          <w:rFonts w:ascii="Aptos" w:hAnsi="Aptos"/>
          <w:color w:val="000000" w:themeColor="text1"/>
          <w:sz w:val="20"/>
          <w:szCs w:val="20"/>
        </w:rPr>
        <w:t xml:space="preserve"> available as of July 2021.</w:t>
      </w:r>
    </w:p>
    <w:p w14:paraId="6A5F6A58" w14:textId="77777777" w:rsidR="00272FB0" w:rsidRPr="003D08AE" w:rsidRDefault="00272FB0" w:rsidP="00272FB0">
      <w:pPr>
        <w:rPr>
          <w:color w:val="808080" w:themeColor="background1" w:themeShade="80"/>
        </w:rPr>
      </w:pPr>
      <w:r>
        <w:rPr>
          <w:noProof/>
          <w:lang w:val="ru-RU" w:eastAsia="ru-RU"/>
        </w:rPr>
        <w:drawing>
          <wp:inline distT="0" distB="0" distL="0" distR="0" wp14:anchorId="5EEA7D7E" wp14:editId="64DD323F">
            <wp:extent cx="5926455" cy="2519045"/>
            <wp:effectExtent l="0" t="0" r="5715" b="0"/>
            <wp:docPr id="13535426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25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FB3F8" w14:textId="787C9EB2" w:rsidR="00272FB0" w:rsidRPr="00EE4CE9" w:rsidRDefault="00272FB0" w:rsidP="00272FB0">
      <w:pPr>
        <w:spacing w:before="120" w:after="120"/>
        <w:rPr>
          <w:rFonts w:ascii="Aptos" w:hAnsi="Aptos"/>
          <w:color w:val="000000" w:themeColor="text1"/>
          <w:sz w:val="20"/>
          <w:szCs w:val="20"/>
        </w:rPr>
      </w:pPr>
      <w:r w:rsidRPr="003D08AE">
        <w:rPr>
          <w:rFonts w:ascii="Aptos" w:hAnsi="Aptos"/>
          <w:color w:val="000000" w:themeColor="text1"/>
          <w:sz w:val="20"/>
          <w:szCs w:val="20"/>
        </w:rPr>
        <w:t>Fig</w:t>
      </w:r>
      <w:r>
        <w:rPr>
          <w:rFonts w:ascii="Aptos" w:hAnsi="Aptos"/>
          <w:color w:val="000000" w:themeColor="text1"/>
          <w:sz w:val="20"/>
          <w:szCs w:val="20"/>
        </w:rPr>
        <w:t>.</w:t>
      </w:r>
      <w:r w:rsidRPr="003D08AE">
        <w:rPr>
          <w:rFonts w:ascii="Aptos" w:hAnsi="Aptos"/>
          <w:color w:val="000000" w:themeColor="text1"/>
          <w:sz w:val="20"/>
          <w:szCs w:val="20"/>
        </w:rPr>
        <w:t xml:space="preserve"> </w:t>
      </w:r>
      <w:r>
        <w:rPr>
          <w:rFonts w:ascii="Aptos" w:hAnsi="Aptos"/>
          <w:color w:val="000000" w:themeColor="text1"/>
          <w:sz w:val="20"/>
          <w:szCs w:val="20"/>
        </w:rPr>
        <w:t>2</w:t>
      </w:r>
      <w:r w:rsidRPr="003D08AE">
        <w:rPr>
          <w:rFonts w:ascii="Aptos" w:hAnsi="Aptos"/>
          <w:color w:val="000000" w:themeColor="text1"/>
          <w:sz w:val="20"/>
          <w:szCs w:val="20"/>
        </w:rPr>
        <w:t xml:space="preserve"> </w:t>
      </w:r>
      <w:r w:rsidRPr="004108E4">
        <w:rPr>
          <w:rFonts w:ascii="Aptos" w:hAnsi="Aptos"/>
          <w:i/>
          <w:iCs/>
          <w:color w:val="000000" w:themeColor="text1"/>
          <w:sz w:val="20"/>
          <w:szCs w:val="20"/>
        </w:rPr>
        <w:t>a</w:t>
      </w:r>
      <w:r w:rsidRPr="003D08AE">
        <w:rPr>
          <w:rFonts w:ascii="Aptos" w:hAnsi="Aptos"/>
          <w:color w:val="000000" w:themeColor="text1"/>
          <w:sz w:val="20"/>
          <w:szCs w:val="20"/>
        </w:rPr>
        <w:t xml:space="preserve"> </w:t>
      </w:r>
      <w:r>
        <w:rPr>
          <w:rFonts w:ascii="Aptos" w:hAnsi="Aptos"/>
          <w:color w:val="000000" w:themeColor="text1"/>
          <w:sz w:val="20"/>
          <w:szCs w:val="20"/>
        </w:rPr>
        <w:t>—</w:t>
      </w:r>
      <w:r w:rsidRPr="003D08AE">
        <w:rPr>
          <w:rFonts w:ascii="Aptos" w:hAnsi="Aptos"/>
          <w:color w:val="000000" w:themeColor="text1"/>
          <w:sz w:val="20"/>
          <w:szCs w:val="20"/>
        </w:rPr>
        <w:t xml:space="preserve"> </w:t>
      </w:r>
      <w:r>
        <w:rPr>
          <w:rFonts w:ascii="Aptos" w:hAnsi="Aptos"/>
          <w:color w:val="000000" w:themeColor="text1"/>
          <w:sz w:val="20"/>
          <w:szCs w:val="20"/>
        </w:rPr>
        <w:t xml:space="preserve">Maximum clade credibility tree of tick-borne </w:t>
      </w:r>
      <w:r w:rsidR="00A84344">
        <w:rPr>
          <w:rFonts w:ascii="Aptos" w:hAnsi="Aptos"/>
          <w:color w:val="000000" w:themeColor="text1"/>
          <w:sz w:val="20"/>
          <w:szCs w:val="20"/>
        </w:rPr>
        <w:t>ortho</w:t>
      </w:r>
      <w:r>
        <w:rPr>
          <w:rFonts w:ascii="Aptos" w:hAnsi="Aptos"/>
          <w:color w:val="000000" w:themeColor="text1"/>
          <w:sz w:val="20"/>
          <w:szCs w:val="20"/>
        </w:rPr>
        <w:t xml:space="preserve">flaviviruses </w:t>
      </w:r>
      <w:r w:rsidRPr="00837543">
        <w:rPr>
          <w:rFonts w:ascii="Aptos" w:hAnsi="Aptos"/>
          <w:color w:val="000000" w:themeColor="text1"/>
          <w:sz w:val="20"/>
          <w:szCs w:val="20"/>
        </w:rPr>
        <w:t xml:space="preserve">reconstructed in BEAST v.2.6.3 using complete 278 amino acid sequences (3414 aa) </w:t>
      </w:r>
      <w:r>
        <w:rPr>
          <w:rFonts w:ascii="Aptos" w:hAnsi="Aptos"/>
          <w:color w:val="000000" w:themeColor="text1"/>
          <w:sz w:val="20"/>
          <w:szCs w:val="20"/>
        </w:rPr>
        <w:t>of a polyprotein</w:t>
      </w:r>
      <w:r w:rsidRPr="00837543">
        <w:rPr>
          <w:rFonts w:ascii="Aptos" w:hAnsi="Aptos"/>
          <w:color w:val="000000" w:themeColor="text1"/>
          <w:sz w:val="20"/>
          <w:szCs w:val="20"/>
        </w:rPr>
        <w:t>, 181 of which are related to TBEV and 30 to LIV and LIV-like viruses (Spanish goat encephalitis virus (SGEV), Spanish sheep encephalitis virus (SSEV), Turkish sheep encephalitis virus (TSEV), Greek goat encephalitis virus (GGEV))</w:t>
      </w:r>
      <w:r w:rsidRPr="003D08AE">
        <w:rPr>
          <w:rFonts w:ascii="Aptos" w:hAnsi="Aptos"/>
          <w:color w:val="000000" w:themeColor="text1"/>
          <w:sz w:val="20"/>
          <w:szCs w:val="20"/>
        </w:rPr>
        <w:t xml:space="preserve">. For </w:t>
      </w:r>
      <w:r>
        <w:rPr>
          <w:rFonts w:ascii="Aptos" w:hAnsi="Aptos"/>
          <w:color w:val="000000" w:themeColor="text1"/>
          <w:sz w:val="20"/>
          <w:szCs w:val="20"/>
        </w:rPr>
        <w:t>better visualization</w:t>
      </w:r>
      <w:r w:rsidRPr="003D08AE">
        <w:rPr>
          <w:rFonts w:ascii="Aptos" w:hAnsi="Aptos"/>
          <w:color w:val="000000" w:themeColor="text1"/>
          <w:sz w:val="20"/>
          <w:szCs w:val="20"/>
        </w:rPr>
        <w:t xml:space="preserve">, some of the wide clades were collapsed. </w:t>
      </w:r>
      <w:r>
        <w:rPr>
          <w:rFonts w:ascii="Aptos" w:hAnsi="Aptos"/>
          <w:color w:val="000000" w:themeColor="text1"/>
          <w:sz w:val="20"/>
          <w:szCs w:val="20"/>
        </w:rPr>
        <w:t>The v</w:t>
      </w:r>
      <w:r w:rsidRPr="003D08AE">
        <w:rPr>
          <w:rFonts w:ascii="Aptos" w:hAnsi="Aptos"/>
          <w:color w:val="000000" w:themeColor="text1"/>
          <w:sz w:val="20"/>
          <w:szCs w:val="20"/>
        </w:rPr>
        <w:t>ertical bars to the right of tree tips indicate official classification (brown),</w:t>
      </w:r>
      <w:r>
        <w:rPr>
          <w:rFonts w:ascii="Aptos" w:hAnsi="Aptos"/>
          <w:color w:val="000000" w:themeColor="text1"/>
          <w:sz w:val="20"/>
          <w:szCs w:val="20"/>
        </w:rPr>
        <w:t xml:space="preserve"> unclassified isolate of LIV-like viruses (empty brown squares),</w:t>
      </w:r>
      <w:r w:rsidRPr="003D08AE">
        <w:rPr>
          <w:rFonts w:ascii="Aptos" w:hAnsi="Aptos"/>
          <w:color w:val="000000" w:themeColor="text1"/>
          <w:sz w:val="20"/>
          <w:szCs w:val="20"/>
        </w:rPr>
        <w:t xml:space="preserve"> our taxonomy proposal (orange),</w:t>
      </w:r>
      <w:r>
        <w:rPr>
          <w:rFonts w:ascii="Aptos" w:hAnsi="Aptos"/>
          <w:color w:val="000000" w:themeColor="text1"/>
          <w:sz w:val="20"/>
          <w:szCs w:val="20"/>
        </w:rPr>
        <w:t xml:space="preserve"> and</w:t>
      </w:r>
      <w:r w:rsidRPr="003D08AE">
        <w:rPr>
          <w:rFonts w:ascii="Aptos" w:hAnsi="Aptos"/>
          <w:color w:val="000000" w:themeColor="text1"/>
          <w:sz w:val="20"/>
          <w:szCs w:val="20"/>
        </w:rPr>
        <w:t xml:space="preserve"> delimitation results</w:t>
      </w:r>
      <w:r>
        <w:rPr>
          <w:rFonts w:ascii="Aptos" w:hAnsi="Aptos"/>
          <w:color w:val="000000" w:themeColor="text1"/>
          <w:sz w:val="20"/>
          <w:szCs w:val="20"/>
        </w:rPr>
        <w:t xml:space="preserve"> (light blue, dark blue, green)</w:t>
      </w:r>
      <w:r w:rsidRPr="003D08AE">
        <w:rPr>
          <w:rFonts w:ascii="Aptos" w:hAnsi="Aptos"/>
          <w:color w:val="000000" w:themeColor="text1"/>
          <w:sz w:val="20"/>
          <w:szCs w:val="20"/>
        </w:rPr>
        <w:t xml:space="preserve">. </w:t>
      </w:r>
      <w:r>
        <w:rPr>
          <w:rFonts w:ascii="Aptos" w:hAnsi="Aptos"/>
          <w:color w:val="000000" w:themeColor="text1"/>
          <w:sz w:val="20"/>
          <w:szCs w:val="20"/>
        </w:rPr>
        <w:t>The i</w:t>
      </w:r>
      <w:r w:rsidRPr="003D08AE">
        <w:rPr>
          <w:rFonts w:ascii="Aptos" w:hAnsi="Aptos"/>
          <w:color w:val="000000" w:themeColor="text1"/>
          <w:sz w:val="20"/>
          <w:szCs w:val="20"/>
        </w:rPr>
        <w:t>nternal nodes with p</w:t>
      </w:r>
      <w:r>
        <w:rPr>
          <w:rFonts w:ascii="Aptos" w:hAnsi="Aptos"/>
          <w:color w:val="000000" w:themeColor="text1"/>
          <w:sz w:val="20"/>
          <w:szCs w:val="20"/>
        </w:rPr>
        <w:t>osterior probability</w:t>
      </w:r>
      <w:r w:rsidRPr="003D08AE">
        <w:rPr>
          <w:rFonts w:ascii="Aptos" w:hAnsi="Aptos"/>
          <w:color w:val="000000" w:themeColor="text1"/>
          <w:sz w:val="20"/>
          <w:szCs w:val="20"/>
        </w:rPr>
        <w:t xml:space="preserve"> = 1 are marked as white circles, otherwise support values are shown by numbers ranging from 0 to 1</w:t>
      </w:r>
      <w:r>
        <w:rPr>
          <w:rFonts w:ascii="Aptos" w:hAnsi="Aptos"/>
          <w:color w:val="000000" w:themeColor="text1"/>
          <w:sz w:val="20"/>
          <w:szCs w:val="20"/>
        </w:rPr>
        <w:t xml:space="preserve">; </w:t>
      </w:r>
      <w:r w:rsidRPr="004108E4">
        <w:rPr>
          <w:rFonts w:ascii="Aptos" w:hAnsi="Aptos"/>
          <w:i/>
          <w:iCs/>
          <w:color w:val="000000" w:themeColor="text1"/>
          <w:sz w:val="20"/>
          <w:szCs w:val="20"/>
        </w:rPr>
        <w:t>b</w:t>
      </w:r>
      <w:r>
        <w:rPr>
          <w:rFonts w:ascii="Aptos" w:hAnsi="Aptos"/>
          <w:color w:val="000000" w:themeColor="text1"/>
          <w:sz w:val="20"/>
          <w:szCs w:val="20"/>
        </w:rPr>
        <w:t xml:space="preserve"> — TBEV+LIV+LIV-like clade. Curly braces </w:t>
      </w:r>
      <w:r w:rsidRPr="00886E02">
        <w:rPr>
          <w:rFonts w:ascii="Aptos" w:hAnsi="Aptos"/>
          <w:color w:val="000000" w:themeColor="text1"/>
          <w:sz w:val="20"/>
          <w:szCs w:val="20"/>
        </w:rPr>
        <w:t>indicate</w:t>
      </w:r>
      <w:r>
        <w:rPr>
          <w:rFonts w:ascii="Aptos" w:hAnsi="Aptos"/>
          <w:color w:val="000000" w:themeColor="text1"/>
          <w:sz w:val="20"/>
          <w:szCs w:val="20"/>
        </w:rPr>
        <w:t xml:space="preserve"> our taxonomic proposal with appropriate species names.</w:t>
      </w:r>
    </w:p>
    <w:p w14:paraId="6328108D" w14:textId="77777777" w:rsidR="00272FB0" w:rsidRPr="00EB3191" w:rsidRDefault="00272FB0" w:rsidP="00272FB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B3191">
        <w:rPr>
          <w:noProof/>
          <w:lang w:val="ru-RU" w:eastAsia="ru-RU"/>
        </w:rPr>
        <w:lastRenderedPageBreak/>
        <w:drawing>
          <wp:inline distT="0" distB="0" distL="0" distR="0" wp14:anchorId="14DD952C" wp14:editId="6F073C25">
            <wp:extent cx="4315968" cy="7976614"/>
            <wp:effectExtent l="0" t="0" r="889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498" cy="79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6F430" w14:textId="7354506F" w:rsidR="00272FB0" w:rsidRPr="00F110F7" w:rsidRDefault="00272FB0" w:rsidP="00FC2269">
      <w:pPr>
        <w:rPr>
          <w:rFonts w:ascii="Aptos" w:hAnsi="Aptos"/>
          <w:color w:val="0070C0"/>
        </w:rPr>
      </w:pPr>
      <w:r w:rsidRPr="003E65D6">
        <w:rPr>
          <w:rFonts w:ascii="Aptos" w:hAnsi="Aptos"/>
          <w:color w:val="000000" w:themeColor="text1"/>
          <w:sz w:val="20"/>
          <w:szCs w:val="20"/>
        </w:rPr>
        <w:t>Fig</w:t>
      </w:r>
      <w:r w:rsidRPr="006236F2">
        <w:rPr>
          <w:rFonts w:ascii="Aptos" w:hAnsi="Aptos"/>
          <w:color w:val="000000" w:themeColor="text1"/>
          <w:sz w:val="20"/>
          <w:szCs w:val="20"/>
        </w:rPr>
        <w:t>.</w:t>
      </w:r>
      <w:r w:rsidRPr="003E65D6">
        <w:rPr>
          <w:rFonts w:ascii="Aptos" w:hAnsi="Aptos"/>
          <w:color w:val="000000" w:themeColor="text1"/>
          <w:sz w:val="20"/>
          <w:szCs w:val="20"/>
        </w:rPr>
        <w:t xml:space="preserve"> </w:t>
      </w:r>
      <w:r>
        <w:rPr>
          <w:rFonts w:ascii="Aptos" w:hAnsi="Aptos"/>
          <w:color w:val="000000" w:themeColor="text1"/>
          <w:sz w:val="20"/>
          <w:szCs w:val="20"/>
        </w:rPr>
        <w:t>3</w:t>
      </w:r>
      <w:r w:rsidRPr="003E65D6">
        <w:rPr>
          <w:rFonts w:ascii="Aptos" w:hAnsi="Aptos"/>
          <w:color w:val="000000" w:themeColor="text1"/>
          <w:sz w:val="20"/>
          <w:szCs w:val="20"/>
        </w:rPr>
        <w:t>. Pairwise comparison of the evolutionary protein distances</w:t>
      </w:r>
      <w:r>
        <w:rPr>
          <w:rFonts w:ascii="Aptos" w:hAnsi="Aptos"/>
          <w:color w:val="000000" w:themeColor="text1"/>
          <w:sz w:val="20"/>
          <w:szCs w:val="20"/>
        </w:rPr>
        <w:t xml:space="preserve"> (in aa substitutions per site, Y-axis)</w:t>
      </w:r>
      <w:r w:rsidRPr="003E65D6">
        <w:rPr>
          <w:rFonts w:ascii="Aptos" w:hAnsi="Aptos"/>
          <w:color w:val="000000" w:themeColor="text1"/>
          <w:sz w:val="20"/>
          <w:szCs w:val="20"/>
        </w:rPr>
        <w:t xml:space="preserve"> of the</w:t>
      </w:r>
      <w:r>
        <w:rPr>
          <w:rFonts w:ascii="Aptos" w:hAnsi="Aptos"/>
          <w:color w:val="000000" w:themeColor="text1"/>
          <w:sz w:val="20"/>
          <w:szCs w:val="20"/>
        </w:rPr>
        <w:t xml:space="preserve"> E protein </w:t>
      </w:r>
      <w:r w:rsidRPr="003E65D6">
        <w:rPr>
          <w:rFonts w:ascii="Aptos" w:hAnsi="Aptos"/>
          <w:color w:val="000000" w:themeColor="text1"/>
          <w:sz w:val="20"/>
          <w:szCs w:val="20"/>
        </w:rPr>
        <w:t xml:space="preserve">surface </w:t>
      </w:r>
      <w:r>
        <w:rPr>
          <w:rFonts w:ascii="Aptos" w:hAnsi="Aptos"/>
          <w:color w:val="000000" w:themeColor="text1"/>
          <w:sz w:val="20"/>
          <w:szCs w:val="20"/>
        </w:rPr>
        <w:t xml:space="preserve">regions </w:t>
      </w:r>
      <w:r w:rsidRPr="003E65D6">
        <w:rPr>
          <w:rFonts w:ascii="Aptos" w:hAnsi="Aptos"/>
          <w:color w:val="000000" w:themeColor="text1"/>
          <w:sz w:val="20"/>
          <w:szCs w:val="20"/>
        </w:rPr>
        <w:t>of TBEV and LIV (</w:t>
      </w:r>
      <w:r>
        <w:rPr>
          <w:rFonts w:ascii="Aptos" w:hAnsi="Aptos"/>
          <w:color w:val="000000" w:themeColor="text1"/>
          <w:sz w:val="20"/>
          <w:szCs w:val="20"/>
        </w:rPr>
        <w:t xml:space="preserve">812 sequences with length of </w:t>
      </w:r>
      <w:r w:rsidRPr="003E65D6">
        <w:rPr>
          <w:rFonts w:ascii="Aptos" w:hAnsi="Aptos"/>
          <w:color w:val="000000" w:themeColor="text1"/>
          <w:sz w:val="20"/>
          <w:szCs w:val="20"/>
        </w:rPr>
        <w:t xml:space="preserve">224 aa) calculated </w:t>
      </w:r>
      <w:r>
        <w:rPr>
          <w:rFonts w:ascii="Aptos" w:hAnsi="Aptos"/>
          <w:color w:val="000000" w:themeColor="text1"/>
          <w:sz w:val="20"/>
          <w:szCs w:val="20"/>
        </w:rPr>
        <w:t xml:space="preserve">via maximum likelihood trees from </w:t>
      </w:r>
      <w:r w:rsidRPr="003E65D6">
        <w:rPr>
          <w:rFonts w:ascii="Aptos" w:hAnsi="Aptos"/>
          <w:color w:val="000000" w:themeColor="text1"/>
          <w:sz w:val="20"/>
          <w:szCs w:val="20"/>
        </w:rPr>
        <w:t>1</w:t>
      </w:r>
      <w:r w:rsidR="00A84344">
        <w:rPr>
          <w:rFonts w:ascii="Aptos" w:hAnsi="Aptos"/>
          <w:color w:val="000000" w:themeColor="text1"/>
          <w:sz w:val="20"/>
          <w:szCs w:val="20"/>
        </w:rPr>
        <w:t>,</w:t>
      </w:r>
      <w:r w:rsidRPr="003E65D6">
        <w:rPr>
          <w:rFonts w:ascii="Aptos" w:hAnsi="Aptos"/>
          <w:color w:val="000000" w:themeColor="text1"/>
          <w:sz w:val="20"/>
          <w:szCs w:val="20"/>
        </w:rPr>
        <w:t>000 ultrafast bootstrap replicates</w:t>
      </w:r>
      <w:r>
        <w:rPr>
          <w:rFonts w:ascii="Aptos" w:hAnsi="Aptos"/>
          <w:color w:val="000000" w:themeColor="text1"/>
          <w:sz w:val="20"/>
          <w:szCs w:val="20"/>
        </w:rPr>
        <w:t xml:space="preserve"> inferred with IQTREE software</w:t>
      </w:r>
      <w:r w:rsidRPr="003E65D6">
        <w:rPr>
          <w:rFonts w:ascii="Aptos" w:hAnsi="Aptos"/>
          <w:color w:val="000000" w:themeColor="text1"/>
          <w:sz w:val="20"/>
          <w:szCs w:val="20"/>
        </w:rPr>
        <w:t xml:space="preserve">. </w:t>
      </w:r>
      <w:r>
        <w:rPr>
          <w:rFonts w:ascii="Aptos" w:hAnsi="Aptos"/>
          <w:color w:val="000000" w:themeColor="text1"/>
          <w:sz w:val="20"/>
          <w:szCs w:val="20"/>
        </w:rPr>
        <w:t>The upper and lower boundaries of violin plots are 95% credible intervals; b</w:t>
      </w:r>
      <w:r w:rsidRPr="00D44ADC">
        <w:rPr>
          <w:rFonts w:ascii="Aptos" w:hAnsi="Aptos"/>
          <w:color w:val="000000" w:themeColor="text1"/>
          <w:sz w:val="20"/>
          <w:szCs w:val="20"/>
        </w:rPr>
        <w:t xml:space="preserve">lack vertical bars within plots are standard deviation, white circles </w:t>
      </w:r>
      <w:r w:rsidRPr="00886E02">
        <w:rPr>
          <w:rFonts w:ascii="Aptos" w:hAnsi="Aptos"/>
          <w:color w:val="000000" w:themeColor="text1"/>
          <w:sz w:val="20"/>
          <w:szCs w:val="20"/>
        </w:rPr>
        <w:t>are</w:t>
      </w:r>
      <w:r>
        <w:rPr>
          <w:rFonts w:ascii="Aptos" w:hAnsi="Aptos"/>
          <w:color w:val="000000" w:themeColor="text1"/>
          <w:sz w:val="20"/>
          <w:szCs w:val="20"/>
        </w:rPr>
        <w:t xml:space="preserve"> </w:t>
      </w:r>
      <w:r w:rsidRPr="00D44ADC">
        <w:rPr>
          <w:rFonts w:ascii="Aptos" w:hAnsi="Aptos"/>
          <w:color w:val="000000" w:themeColor="text1"/>
          <w:sz w:val="20"/>
          <w:szCs w:val="20"/>
        </w:rPr>
        <w:t>mean value</w:t>
      </w:r>
      <w:r>
        <w:rPr>
          <w:rFonts w:ascii="Aptos" w:hAnsi="Aptos"/>
          <w:color w:val="000000" w:themeColor="text1"/>
          <w:sz w:val="20"/>
          <w:szCs w:val="20"/>
        </w:rPr>
        <w:t>s.</w:t>
      </w:r>
      <w:r w:rsidRPr="00D44ADC">
        <w:rPr>
          <w:rFonts w:ascii="Aptos" w:hAnsi="Aptos"/>
          <w:color w:val="000000" w:themeColor="text1"/>
          <w:sz w:val="20"/>
          <w:szCs w:val="20"/>
        </w:rPr>
        <w:t xml:space="preserve"> </w:t>
      </w:r>
      <w:r w:rsidRPr="003E65D6">
        <w:rPr>
          <w:rFonts w:ascii="Aptos" w:hAnsi="Aptos"/>
          <w:color w:val="000000" w:themeColor="text1"/>
          <w:sz w:val="20"/>
          <w:szCs w:val="20"/>
        </w:rPr>
        <w:t xml:space="preserve">The grey violin plots are intergroup distance distributions, the white plots </w:t>
      </w:r>
      <w:r w:rsidRPr="00886E02">
        <w:rPr>
          <w:rFonts w:ascii="Aptos" w:hAnsi="Aptos"/>
          <w:color w:val="000000" w:themeColor="text1"/>
          <w:sz w:val="20"/>
          <w:szCs w:val="20"/>
        </w:rPr>
        <w:t>are</w:t>
      </w:r>
      <w:r>
        <w:rPr>
          <w:color w:val="000000" w:themeColor="text1"/>
          <w:sz w:val="20"/>
          <w:szCs w:val="20"/>
        </w:rPr>
        <w:t xml:space="preserve"> </w:t>
      </w:r>
      <w:r w:rsidRPr="003E65D6">
        <w:rPr>
          <w:rFonts w:ascii="Aptos" w:hAnsi="Aptos"/>
          <w:color w:val="000000" w:themeColor="text1"/>
          <w:sz w:val="20"/>
          <w:szCs w:val="20"/>
        </w:rPr>
        <w:t>intragroup distances. Dashed pink lines indicate non-overlapping inter- and intragroup distances</w:t>
      </w:r>
      <w:r>
        <w:rPr>
          <w:rFonts w:ascii="Aptos" w:hAnsi="Aptos"/>
          <w:color w:val="000000" w:themeColor="text1"/>
          <w:sz w:val="20"/>
          <w:szCs w:val="20"/>
        </w:rPr>
        <w:t>;</w:t>
      </w:r>
      <w:r w:rsidRPr="003E65D6">
        <w:rPr>
          <w:rFonts w:ascii="Aptos" w:hAnsi="Aptos"/>
          <w:color w:val="000000" w:themeColor="text1"/>
          <w:sz w:val="20"/>
          <w:szCs w:val="20"/>
        </w:rPr>
        <w:t xml:space="preserve"> solid bars </w:t>
      </w:r>
      <w:r>
        <w:rPr>
          <w:rFonts w:ascii="Aptos" w:hAnsi="Aptos"/>
          <w:color w:val="000000" w:themeColor="text1"/>
          <w:sz w:val="20"/>
          <w:szCs w:val="20"/>
        </w:rPr>
        <w:t xml:space="preserve">show </w:t>
      </w:r>
      <w:r w:rsidRPr="003E65D6">
        <w:rPr>
          <w:rFonts w:ascii="Aptos" w:hAnsi="Aptos"/>
          <w:color w:val="000000" w:themeColor="text1"/>
          <w:sz w:val="20"/>
          <w:szCs w:val="20"/>
        </w:rPr>
        <w:t>the overlap inter- and intragroup distances.</w:t>
      </w:r>
      <w:bookmarkEnd w:id="0"/>
    </w:p>
    <w:sectPr w:rsidR="00272FB0" w:rsidRPr="00F110F7" w:rsidSect="00A82FB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AB82" w14:textId="77777777" w:rsidR="00B37ED8" w:rsidRDefault="00B37ED8">
      <w:r>
        <w:separator/>
      </w:r>
    </w:p>
  </w:endnote>
  <w:endnote w:type="continuationSeparator" w:id="0">
    <w:p w14:paraId="4F4080D0" w14:textId="77777777" w:rsidR="00B37ED8" w:rsidRDefault="00B3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55C0" w14:textId="77777777" w:rsidR="0004176B" w:rsidRDefault="000417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49BC" w14:textId="77777777" w:rsidR="0004176B" w:rsidRDefault="00041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202BB" w14:textId="77777777" w:rsidR="00B37ED8" w:rsidRDefault="00B37ED8">
      <w:r>
        <w:separator/>
      </w:r>
    </w:p>
  </w:footnote>
  <w:footnote w:type="continuationSeparator" w:id="0">
    <w:p w14:paraId="4C66E4DA" w14:textId="77777777" w:rsidR="00B37ED8" w:rsidRDefault="00B3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4B2A" w14:textId="77777777" w:rsidR="0004176B" w:rsidRDefault="000417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026ABBD3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269D" w14:textId="77777777" w:rsidR="0004176B" w:rsidRDefault="000417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177E"/>
    <w:multiLevelType w:val="hybridMultilevel"/>
    <w:tmpl w:val="34724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0430A"/>
    <w:multiLevelType w:val="hybridMultilevel"/>
    <w:tmpl w:val="36A6E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940A0"/>
    <w:multiLevelType w:val="multilevel"/>
    <w:tmpl w:val="851E5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141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C91AB0"/>
    <w:multiLevelType w:val="hybridMultilevel"/>
    <w:tmpl w:val="EAC06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31BEF"/>
    <w:rsid w:val="00035A87"/>
    <w:rsid w:val="000406E1"/>
    <w:rsid w:val="00040CB0"/>
    <w:rsid w:val="0004176B"/>
    <w:rsid w:val="000449DB"/>
    <w:rsid w:val="0008012E"/>
    <w:rsid w:val="000A146A"/>
    <w:rsid w:val="000A7027"/>
    <w:rsid w:val="000B5D78"/>
    <w:rsid w:val="000B6878"/>
    <w:rsid w:val="000D182E"/>
    <w:rsid w:val="000F51F4"/>
    <w:rsid w:val="000F7067"/>
    <w:rsid w:val="0011008F"/>
    <w:rsid w:val="00117C72"/>
    <w:rsid w:val="0013113D"/>
    <w:rsid w:val="001322FC"/>
    <w:rsid w:val="00171083"/>
    <w:rsid w:val="00172351"/>
    <w:rsid w:val="001917C1"/>
    <w:rsid w:val="001D0007"/>
    <w:rsid w:val="001D3E3E"/>
    <w:rsid w:val="002172BF"/>
    <w:rsid w:val="00220A26"/>
    <w:rsid w:val="002312CE"/>
    <w:rsid w:val="0023149A"/>
    <w:rsid w:val="0023696B"/>
    <w:rsid w:val="0025498B"/>
    <w:rsid w:val="00271CE6"/>
    <w:rsid w:val="00272FB0"/>
    <w:rsid w:val="00273642"/>
    <w:rsid w:val="00296DA3"/>
    <w:rsid w:val="002A5A83"/>
    <w:rsid w:val="002D4340"/>
    <w:rsid w:val="00327E73"/>
    <w:rsid w:val="00333392"/>
    <w:rsid w:val="00342E82"/>
    <w:rsid w:val="00345D71"/>
    <w:rsid w:val="00347F65"/>
    <w:rsid w:val="00355CE0"/>
    <w:rsid w:val="00363A30"/>
    <w:rsid w:val="0037243A"/>
    <w:rsid w:val="00382FE8"/>
    <w:rsid w:val="00383BBF"/>
    <w:rsid w:val="0038593F"/>
    <w:rsid w:val="003A166F"/>
    <w:rsid w:val="003A18C5"/>
    <w:rsid w:val="003A5ED7"/>
    <w:rsid w:val="003B0883"/>
    <w:rsid w:val="003B3832"/>
    <w:rsid w:val="003C5428"/>
    <w:rsid w:val="003F2A97"/>
    <w:rsid w:val="00417A7A"/>
    <w:rsid w:val="0043110C"/>
    <w:rsid w:val="00437970"/>
    <w:rsid w:val="00462623"/>
    <w:rsid w:val="00471256"/>
    <w:rsid w:val="004D0EDA"/>
    <w:rsid w:val="004F2F1E"/>
    <w:rsid w:val="004F3196"/>
    <w:rsid w:val="00536426"/>
    <w:rsid w:val="00543F86"/>
    <w:rsid w:val="0055461D"/>
    <w:rsid w:val="00566F30"/>
    <w:rsid w:val="00582494"/>
    <w:rsid w:val="0058465A"/>
    <w:rsid w:val="00590DF3"/>
    <w:rsid w:val="005A54C3"/>
    <w:rsid w:val="006043FB"/>
    <w:rsid w:val="00607227"/>
    <w:rsid w:val="006109F7"/>
    <w:rsid w:val="00647814"/>
    <w:rsid w:val="0067795B"/>
    <w:rsid w:val="00683D0C"/>
    <w:rsid w:val="006B7AB8"/>
    <w:rsid w:val="006C0F51"/>
    <w:rsid w:val="006D18F6"/>
    <w:rsid w:val="006D428E"/>
    <w:rsid w:val="006E40B2"/>
    <w:rsid w:val="006F1E82"/>
    <w:rsid w:val="00723577"/>
    <w:rsid w:val="0072682D"/>
    <w:rsid w:val="00736440"/>
    <w:rsid w:val="00737875"/>
    <w:rsid w:val="00740A3F"/>
    <w:rsid w:val="007A7F40"/>
    <w:rsid w:val="007B0F70"/>
    <w:rsid w:val="007B6511"/>
    <w:rsid w:val="007E0EF5"/>
    <w:rsid w:val="007E5212"/>
    <w:rsid w:val="007E667B"/>
    <w:rsid w:val="00814432"/>
    <w:rsid w:val="00822B3A"/>
    <w:rsid w:val="00824208"/>
    <w:rsid w:val="008308A0"/>
    <w:rsid w:val="008400BE"/>
    <w:rsid w:val="008417A5"/>
    <w:rsid w:val="00852D43"/>
    <w:rsid w:val="008815EE"/>
    <w:rsid w:val="008A22E9"/>
    <w:rsid w:val="008B43B1"/>
    <w:rsid w:val="008B67DA"/>
    <w:rsid w:val="008C5971"/>
    <w:rsid w:val="008F51E2"/>
    <w:rsid w:val="00901EBC"/>
    <w:rsid w:val="00903048"/>
    <w:rsid w:val="009078FF"/>
    <w:rsid w:val="009457C8"/>
    <w:rsid w:val="00953FFE"/>
    <w:rsid w:val="00964F7C"/>
    <w:rsid w:val="009703AF"/>
    <w:rsid w:val="00974174"/>
    <w:rsid w:val="009741D1"/>
    <w:rsid w:val="00976E37"/>
    <w:rsid w:val="009A3B4A"/>
    <w:rsid w:val="009F7856"/>
    <w:rsid w:val="00A10BA1"/>
    <w:rsid w:val="00A174CC"/>
    <w:rsid w:val="00A2357C"/>
    <w:rsid w:val="00A443CA"/>
    <w:rsid w:val="00A77B8E"/>
    <w:rsid w:val="00A82FBB"/>
    <w:rsid w:val="00A84344"/>
    <w:rsid w:val="00AA4711"/>
    <w:rsid w:val="00AD2884"/>
    <w:rsid w:val="00AD5A3A"/>
    <w:rsid w:val="00AD759B"/>
    <w:rsid w:val="00AE2E79"/>
    <w:rsid w:val="00AE528C"/>
    <w:rsid w:val="00AF4998"/>
    <w:rsid w:val="00B03B7F"/>
    <w:rsid w:val="00B1187F"/>
    <w:rsid w:val="00B3036C"/>
    <w:rsid w:val="00B35CC8"/>
    <w:rsid w:val="00B37ED8"/>
    <w:rsid w:val="00B47589"/>
    <w:rsid w:val="00B906A8"/>
    <w:rsid w:val="00BD7967"/>
    <w:rsid w:val="00BE3322"/>
    <w:rsid w:val="00BE4F5A"/>
    <w:rsid w:val="00C201EE"/>
    <w:rsid w:val="00C55633"/>
    <w:rsid w:val="00C8775F"/>
    <w:rsid w:val="00C95FB7"/>
    <w:rsid w:val="00CE447B"/>
    <w:rsid w:val="00CF59EA"/>
    <w:rsid w:val="00D04287"/>
    <w:rsid w:val="00D062BE"/>
    <w:rsid w:val="00D10857"/>
    <w:rsid w:val="00D13AD5"/>
    <w:rsid w:val="00D21FE2"/>
    <w:rsid w:val="00D23567"/>
    <w:rsid w:val="00D427F9"/>
    <w:rsid w:val="00D46663"/>
    <w:rsid w:val="00D77E1C"/>
    <w:rsid w:val="00DC577E"/>
    <w:rsid w:val="00DD58AA"/>
    <w:rsid w:val="00DE01F5"/>
    <w:rsid w:val="00DF523D"/>
    <w:rsid w:val="00E034BE"/>
    <w:rsid w:val="00E17DEA"/>
    <w:rsid w:val="00E37077"/>
    <w:rsid w:val="00E50727"/>
    <w:rsid w:val="00E863D4"/>
    <w:rsid w:val="00ED1E4F"/>
    <w:rsid w:val="00ED4569"/>
    <w:rsid w:val="00EE484F"/>
    <w:rsid w:val="00EF2448"/>
    <w:rsid w:val="00F110F7"/>
    <w:rsid w:val="00F62692"/>
    <w:rsid w:val="00F711CE"/>
    <w:rsid w:val="00F74510"/>
    <w:rsid w:val="00F9028E"/>
    <w:rsid w:val="00F911F1"/>
    <w:rsid w:val="00FA1DC3"/>
    <w:rsid w:val="00FB300C"/>
    <w:rsid w:val="00FC2269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0"/>
    <w:rsid w:val="00272FB0"/>
    <w:rPr>
      <w:rFonts w:ascii="Aptos" w:hAnsi="Aptos"/>
      <w:noProof/>
      <w:sz w:val="20"/>
    </w:rPr>
  </w:style>
  <w:style w:type="character" w:customStyle="1" w:styleId="EndNoteBibliography0">
    <w:name w:val="EndNote Bibliography Знак"/>
    <w:basedOn w:val="DefaultParagraphFont"/>
    <w:link w:val="EndNoteBibliography"/>
    <w:rsid w:val="00272FB0"/>
    <w:rPr>
      <w:rFonts w:ascii="Aptos" w:eastAsia="Times New Roman" w:hAnsi="Aptos" w:cs="Times New Roman"/>
      <w:noProof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ictv.global/report/chapter/flaviviridae/flaviviridae/orthoflaviviru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taxonomy/templat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ictv.global/sc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ictv.global/taxonomy/templates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280D1-3C96-4B1E-ADB1-6DEDE3C5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10275</Words>
  <Characters>58571</Characters>
  <Application>Microsoft Office Word</Application>
  <DocSecurity>0</DocSecurity>
  <Lines>488</Lines>
  <Paragraphs>137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3</cp:revision>
  <dcterms:created xsi:type="dcterms:W3CDTF">2025-12-17T12:46:00Z</dcterms:created>
  <dcterms:modified xsi:type="dcterms:W3CDTF">2025-12-17T12:58:00Z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