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85A515" w14:textId="77777777" w:rsidR="007F1B7C" w:rsidRPr="00DA5352" w:rsidRDefault="00F765C2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color w:val="0000FF"/>
        </w:rPr>
        <w:pict w14:anchorId="10C101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6.75pt;margin-top:18.7pt;width:97.5pt;height:60pt;z-index:251660288">
            <v:imagedata r:id="rId7" o:title=""/>
            <w10:wrap type="square"/>
          </v:shape>
        </w:pict>
      </w:r>
      <w:r w:rsidR="007F1B7C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14:paraId="481AF7E3" w14:textId="77777777" w:rsidR="007F1B7C" w:rsidRPr="00DA5352" w:rsidRDefault="007F1B7C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14:paraId="4DA49076" w14:textId="77777777" w:rsidR="007F1B7C" w:rsidRPr="00DA5352" w:rsidRDefault="007F1B7C" w:rsidP="00F41198">
      <w:pPr>
        <w:ind w:left="2007"/>
        <w:rPr>
          <w:color w:val="0000FF"/>
        </w:rPr>
      </w:pPr>
    </w:p>
    <w:p w14:paraId="3D46E645" w14:textId="77777777" w:rsidR="007F1B7C" w:rsidRPr="00DA5352" w:rsidRDefault="007F1B7C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>
        <w:rPr>
          <w:rFonts w:ascii="Arial" w:hAnsi="Arial" w:cs="Arial"/>
          <w:color w:val="0000FF"/>
          <w:sz w:val="22"/>
          <w:szCs w:val="22"/>
        </w:rPr>
        <w:t>.</w:t>
      </w:r>
    </w:p>
    <w:p w14:paraId="63FCB204" w14:textId="77777777" w:rsidR="007F1B7C" w:rsidRPr="00DA5352" w:rsidRDefault="007F1B7C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14:paraId="70463232" w14:textId="77777777" w:rsidR="007F1B7C" w:rsidRDefault="007F1B7C" w:rsidP="006D1B4E">
      <w:pPr>
        <w:rPr>
          <w:rFonts w:ascii="Arial" w:hAnsi="Arial" w:cs="Arial"/>
          <w:sz w:val="22"/>
          <w:szCs w:val="22"/>
          <w:lang w:val="en-GB"/>
        </w:rPr>
      </w:pPr>
    </w:p>
    <w:p w14:paraId="500093D6" w14:textId="77777777" w:rsidR="007F1B7C" w:rsidRDefault="007F1B7C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1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etc</w:t>
      </w:r>
    </w:p>
    <w:p w14:paraId="41345355" w14:textId="77777777" w:rsidR="007F1B7C" w:rsidRPr="006D1B4E" w:rsidRDefault="007F1B7C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7F1B7C" w:rsidRPr="00D70DF3" w14:paraId="40AE172F" w14:textId="77777777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14:paraId="0F6DAE83" w14:textId="77777777" w:rsidR="007F1B7C" w:rsidRPr="006D1B4E" w:rsidRDefault="007F1B7C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87C4" w14:textId="6A337FA0" w:rsidR="007F1B7C" w:rsidRPr="00C61931" w:rsidRDefault="00F15DDB" w:rsidP="00446088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i/>
                <w:sz w:val="36"/>
                <w:szCs w:val="36"/>
              </w:rPr>
              <w:t>2017.001</w:t>
            </w:r>
            <w:r w:rsidR="00E3702C">
              <w:rPr>
                <w:rFonts w:ascii="Times New Roman" w:hAnsi="Times New Roman"/>
                <w:b/>
                <w:i/>
                <w:sz w:val="36"/>
                <w:szCs w:val="36"/>
              </w:rPr>
              <w:t>D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A81628A" w14:textId="77777777" w:rsidR="007F1B7C" w:rsidRPr="003E2830" w:rsidRDefault="007F1B7C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7F1B7C" w:rsidRPr="001E492D" w14:paraId="5BCD7E1F" w14:textId="77777777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14:paraId="4A7CC66C" w14:textId="77777777" w:rsidR="007F1B7C" w:rsidRDefault="007F1B7C" w:rsidP="0033168D">
            <w:pPr>
              <w:spacing w:before="120"/>
              <w:rPr>
                <w:rFonts w:ascii="Arial" w:hAnsi="Arial" w:cs="Arial"/>
                <w:b/>
                <w:sz w:val="20"/>
                <w:lang w:val="en-GB"/>
              </w:rPr>
            </w:pPr>
            <w:r>
              <w:rPr>
                <w:b/>
              </w:rPr>
              <w:t xml:space="preserve">Short title: </w:t>
            </w:r>
            <w:r w:rsidR="00CF2988" w:rsidRPr="00CF2988">
              <w:rPr>
                <w:rFonts w:ascii="Arial" w:hAnsi="Arial" w:cs="Arial"/>
                <w:b/>
                <w:sz w:val="20"/>
                <w:szCs w:val="20"/>
              </w:rPr>
              <w:t xml:space="preserve">Create 3 species within </w:t>
            </w:r>
            <w:r w:rsidR="00D24021" w:rsidRPr="00CF2988">
              <w:rPr>
                <w:rFonts w:ascii="Arial" w:hAnsi="Arial" w:cs="Arial"/>
                <w:b/>
                <w:sz w:val="20"/>
                <w:szCs w:val="20"/>
              </w:rPr>
              <w:t xml:space="preserve">genus </w:t>
            </w:r>
            <w:r w:rsidR="00D24021" w:rsidRPr="00CF2988">
              <w:rPr>
                <w:rFonts w:ascii="Arial" w:hAnsi="Arial" w:cs="Arial"/>
                <w:b/>
                <w:i/>
                <w:sz w:val="20"/>
                <w:szCs w:val="20"/>
              </w:rPr>
              <w:t>Semotivirus</w:t>
            </w:r>
            <w:r w:rsidRPr="00033410">
              <w:rPr>
                <w:rFonts w:ascii="Arial" w:hAnsi="Arial" w:cs="Arial"/>
                <w:b/>
                <w:sz w:val="20"/>
              </w:rPr>
              <w:t xml:space="preserve"> </w:t>
            </w:r>
            <w:r w:rsidR="00CF2988">
              <w:rPr>
                <w:rFonts w:ascii="Arial" w:hAnsi="Arial" w:cs="Arial"/>
                <w:b/>
                <w:sz w:val="20"/>
              </w:rPr>
              <w:t xml:space="preserve">and move genus </w:t>
            </w:r>
            <w:r w:rsidR="0033168D" w:rsidRPr="0033168D">
              <w:rPr>
                <w:rFonts w:ascii="Arial" w:hAnsi="Arial" w:cs="Arial"/>
                <w:b/>
                <w:sz w:val="20"/>
                <w:lang w:val="en-GB"/>
              </w:rPr>
              <w:t xml:space="preserve">from family </w:t>
            </w:r>
            <w:r w:rsidR="0033168D" w:rsidRPr="0033168D">
              <w:rPr>
                <w:rFonts w:ascii="Arial" w:hAnsi="Arial" w:cs="Arial"/>
                <w:b/>
                <w:i/>
                <w:iCs/>
                <w:sz w:val="20"/>
                <w:lang w:val="en-GB"/>
              </w:rPr>
              <w:t>Metaviridae</w:t>
            </w:r>
            <w:r w:rsidR="0033168D" w:rsidRPr="0033168D">
              <w:rPr>
                <w:rFonts w:ascii="Arial" w:hAnsi="Arial" w:cs="Arial"/>
                <w:b/>
                <w:sz w:val="20"/>
                <w:lang w:val="en-GB"/>
              </w:rPr>
              <w:t xml:space="preserve"> to a new family </w:t>
            </w:r>
            <w:r w:rsidR="0033168D" w:rsidRPr="0033168D">
              <w:rPr>
                <w:rFonts w:ascii="Arial" w:hAnsi="Arial" w:cs="Arial"/>
                <w:b/>
                <w:i/>
                <w:iCs/>
                <w:sz w:val="20"/>
                <w:lang w:val="en-GB"/>
              </w:rPr>
              <w:t>Belpaoviridae</w:t>
            </w:r>
            <w:r w:rsidR="0033168D" w:rsidRPr="0033168D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</w:p>
          <w:p w14:paraId="71BC31C0" w14:textId="5F6BED55" w:rsidR="0033168D" w:rsidRPr="0033168D" w:rsidRDefault="0033168D" w:rsidP="0033168D">
            <w:pPr>
              <w:spacing w:before="120"/>
              <w:rPr>
                <w:rFonts w:ascii="Arial" w:hAnsi="Arial" w:cs="Arial"/>
                <w:b/>
                <w:sz w:val="20"/>
                <w:lang w:val="en-GB"/>
              </w:rPr>
            </w:pPr>
          </w:p>
        </w:tc>
      </w:tr>
      <w:tr w:rsidR="007F1B7C" w:rsidRPr="001E492D" w14:paraId="12EE3A0B" w14:textId="77777777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56C5056" w14:textId="77777777" w:rsidR="007F1B7C" w:rsidRDefault="007F1B7C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14:paraId="5752F4B8" w14:textId="77777777" w:rsidR="007F1B7C" w:rsidRPr="0093622B" w:rsidRDefault="007F1B7C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, 4 and either 2 or 3</w:t>
            </w: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14:paraId="24830BE4" w14:textId="77777777" w:rsidR="007F1B7C" w:rsidRPr="009F602F" w:rsidRDefault="007F1B7C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526BE386" w14:textId="77777777" w:rsidR="007F1B7C" w:rsidRDefault="007F1B7C" w:rsidP="00291213">
            <w:pPr>
              <w:rPr>
                <w:b/>
              </w:rPr>
            </w:pPr>
            <w:r>
              <w:rPr>
                <w:b/>
              </w:rPr>
              <w:t xml:space="preserve">          1 </w:t>
            </w:r>
            <w:bookmarkStart w:id="0" w:name="Check2"/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F765C2">
              <w:rPr>
                <w:b/>
              </w:rPr>
            </w:r>
            <w:r w:rsidR="00F765C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  <w:bookmarkEnd w:id="0"/>
            <w:r>
              <w:rPr>
                <w:b/>
              </w:rPr>
              <w:t xml:space="preserve"> 2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F765C2">
              <w:rPr>
                <w:b/>
              </w:rPr>
            </w:r>
            <w:r w:rsidR="00F765C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3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F765C2">
              <w:rPr>
                <w:b/>
              </w:rPr>
            </w:r>
            <w:r w:rsidR="00F765C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   4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F765C2">
              <w:rPr>
                <w:b/>
              </w:rPr>
            </w:r>
            <w:r w:rsidR="00F765C2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14:paraId="10046047" w14:textId="77777777" w:rsidR="007F1B7C" w:rsidRDefault="007F1B7C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7F1B7C" w:rsidRPr="001E492D" w14:paraId="17543102" w14:textId="77777777">
        <w:tc>
          <w:tcPr>
            <w:tcW w:w="9468" w:type="dxa"/>
            <w:gridSpan w:val="6"/>
          </w:tcPr>
          <w:p w14:paraId="58357EF4" w14:textId="77777777" w:rsidR="007F1B7C" w:rsidRPr="001E492D" w:rsidRDefault="007F1B7C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7F1B7C" w:rsidRPr="001E492D" w14:paraId="0ED743B4" w14:textId="77777777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CF74" w14:textId="22C21887" w:rsidR="007F1B7C" w:rsidRDefault="007F1B7C" w:rsidP="004477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Mart Krupovic</w:t>
            </w:r>
            <w:r w:rsidR="00074D37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682980ED" w14:textId="5C1B6A19" w:rsidR="00074D37" w:rsidRDefault="00074D37" w:rsidP="00074D37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Carlos Llorens, </w:t>
            </w:r>
          </w:p>
          <w:p w14:paraId="31AA864A" w14:textId="77777777" w:rsidR="00074D37" w:rsidRDefault="001537DA" w:rsidP="00074D37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Eugene V. Koonin</w:t>
            </w:r>
            <w:r w:rsidR="00074D37">
              <w:rPr>
                <w:rFonts w:ascii="Times New Roman" w:hAnsi="Times New Roman"/>
                <w:color w:val="000000"/>
              </w:rPr>
              <w:t xml:space="preserve">, </w:t>
            </w:r>
          </w:p>
          <w:p w14:paraId="6129776C" w14:textId="75EE901C" w:rsidR="007F1B7C" w:rsidRPr="00C61931" w:rsidRDefault="00B04FCA" w:rsidP="00074D37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Jens H. Kuhn</w:t>
            </w:r>
          </w:p>
        </w:tc>
      </w:tr>
      <w:tr w:rsidR="007F1B7C" w:rsidRPr="001E492D" w14:paraId="6BE7F556" w14:textId="77777777" w:rsidTr="003B1954">
        <w:tc>
          <w:tcPr>
            <w:tcW w:w="9468" w:type="dxa"/>
            <w:gridSpan w:val="6"/>
          </w:tcPr>
          <w:p w14:paraId="734CFF38" w14:textId="77777777" w:rsidR="007F1B7C" w:rsidRPr="001E492D" w:rsidRDefault="007F1B7C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7F1B7C" w:rsidRPr="00C61931" w14:paraId="0D325271" w14:textId="77777777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D6F5" w14:textId="77777777" w:rsidR="007F1B7C" w:rsidRPr="00C61931" w:rsidRDefault="007F1B7C" w:rsidP="00845B4D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Mart Krupovic; E-mail: </w:t>
            </w:r>
            <w:hyperlink r:id="rId8" w:history="1">
              <w:r w:rsidRPr="002F469C">
                <w:rPr>
                  <w:rStyle w:val="Hyperlink"/>
                  <w:rFonts w:ascii="Times New Roman" w:hAnsi="Times New Roman"/>
                </w:rPr>
                <w:t>krupovic@pasteur.fr</w:t>
              </w:r>
            </w:hyperlink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7F1B7C" w14:paraId="0EE5C739" w14:textId="77777777">
        <w:tc>
          <w:tcPr>
            <w:tcW w:w="9468" w:type="dxa"/>
            <w:gridSpan w:val="6"/>
          </w:tcPr>
          <w:p w14:paraId="5E917FEE" w14:textId="77777777" w:rsidR="007F1B7C" w:rsidRDefault="007F1B7C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7F1B7C" w14:paraId="08D21E7C" w14:textId="77777777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8F8E" w14:textId="77777777" w:rsidR="007F1B7C" w:rsidRDefault="007F1B7C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9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appropriate subcommittee chair (there are six virus subcommittees: animal DNA and retroviruses, animal ssRNA-, animal ssRNA+, fungal and protist, plant, bacterial and archaeal)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F6C0" w14:textId="4824A935" w:rsidR="007F1B7C" w:rsidRPr="00986F6A" w:rsidRDefault="001D07D8" w:rsidP="00C15EC4">
            <w:pPr>
              <w:jc w:val="both"/>
              <w:rPr>
                <w:b/>
              </w:rPr>
            </w:pPr>
            <w:r>
              <w:rPr>
                <w:b/>
              </w:rPr>
              <w:t xml:space="preserve">Chair of the </w:t>
            </w:r>
            <w:r w:rsidRPr="001D07D8">
              <w:rPr>
                <w:b/>
              </w:rPr>
              <w:t>Animal DNA Viruses and Retroviruses Subcommittee</w:t>
            </w:r>
            <w:r>
              <w:rPr>
                <w:b/>
              </w:rPr>
              <w:t xml:space="preserve"> (N.B.</w:t>
            </w:r>
            <w:r w:rsidR="001B3917">
              <w:rPr>
                <w:b/>
              </w:rPr>
              <w:t>:</w:t>
            </w:r>
            <w:r w:rsidR="00033410">
              <w:rPr>
                <w:b/>
              </w:rPr>
              <w:t xml:space="preserve"> </w:t>
            </w:r>
            <w:r w:rsidR="001B3917">
              <w:rPr>
                <w:b/>
              </w:rPr>
              <w:t>currently</w:t>
            </w:r>
            <w:r>
              <w:rPr>
                <w:b/>
              </w:rPr>
              <w:t xml:space="preserve"> there is no S</w:t>
            </w:r>
            <w:r w:rsidR="001B3917">
              <w:rPr>
                <w:b/>
              </w:rPr>
              <w:t xml:space="preserve">tudy </w:t>
            </w:r>
            <w:r>
              <w:rPr>
                <w:b/>
              </w:rPr>
              <w:t>G</w:t>
            </w:r>
            <w:r w:rsidR="001B3917">
              <w:rPr>
                <w:b/>
              </w:rPr>
              <w:t>roup</w:t>
            </w:r>
            <w:r>
              <w:rPr>
                <w:b/>
              </w:rPr>
              <w:t xml:space="preserve"> responsible for the family </w:t>
            </w:r>
            <w:r w:rsidRPr="001D07D8">
              <w:rPr>
                <w:b/>
                <w:i/>
              </w:rPr>
              <w:t>Metaviridae</w:t>
            </w:r>
            <w:r>
              <w:rPr>
                <w:b/>
              </w:rPr>
              <w:t>)</w:t>
            </w:r>
          </w:p>
        </w:tc>
      </w:tr>
      <w:tr w:rsidR="007F1B7C" w:rsidRPr="001E492D" w14:paraId="0C55B970" w14:textId="77777777">
        <w:trPr>
          <w:tblHeader/>
        </w:trPr>
        <w:tc>
          <w:tcPr>
            <w:tcW w:w="9468" w:type="dxa"/>
            <w:gridSpan w:val="6"/>
          </w:tcPr>
          <w:p w14:paraId="7FE842C0" w14:textId="77777777" w:rsidR="007F1B7C" w:rsidRPr="001E492D" w:rsidRDefault="007F1B7C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7F1B7C" w:rsidRPr="001E492D" w14:paraId="54FD6AF7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FB7B090" w14:textId="77777777" w:rsidR="007F1B7C" w:rsidRPr="00AA3952" w:rsidRDefault="007F1B7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7F1B7C" w:rsidRPr="001E492D" w14:paraId="4A67FFCC" w14:textId="77777777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14:paraId="18FD59BA" w14:textId="77777777" w:rsidR="007F1B7C" w:rsidRDefault="007F1B7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7F1B7C" w:rsidRPr="001E492D" w14:paraId="5EE1741C" w14:textId="77777777" w:rsidTr="00C15EC4">
        <w:trPr>
          <w:trHeight w:val="270"/>
        </w:trPr>
        <w:tc>
          <w:tcPr>
            <w:tcW w:w="5786" w:type="dxa"/>
            <w:gridSpan w:val="4"/>
          </w:tcPr>
          <w:p w14:paraId="12CD1D0A" w14:textId="77777777" w:rsidR="007F1B7C" w:rsidRPr="00377A06" w:rsidRDefault="007F1B7C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14:paraId="61DFB9A2" w14:textId="417C277A" w:rsidR="007F1B7C" w:rsidRDefault="001B3917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7F1B7C" w:rsidRPr="001E492D" w14:paraId="63706261" w14:textId="77777777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14:paraId="0A304478" w14:textId="77777777" w:rsidR="007F1B7C" w:rsidRPr="00377A06" w:rsidRDefault="007F1B7C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14:paraId="78BF7174" w14:textId="77777777" w:rsidR="007F1B7C" w:rsidRDefault="007F1B7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14:paraId="697B0B29" w14:textId="77777777" w:rsidR="007F1B7C" w:rsidRDefault="007F1B7C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7F1B7C" w:rsidRPr="001E492D" w14:paraId="25DEC906" w14:textId="77777777" w:rsidTr="003B1954">
        <w:tc>
          <w:tcPr>
            <w:tcW w:w="9468" w:type="dxa"/>
          </w:tcPr>
          <w:p w14:paraId="306821A0" w14:textId="77777777" w:rsidR="007F1B7C" w:rsidRPr="001E492D" w:rsidRDefault="007F1B7C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7F1B7C" w:rsidRPr="00C61931" w14:paraId="242E2166" w14:textId="77777777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2B31C" w14:textId="77777777" w:rsidR="007F1B7C" w:rsidRPr="00C61931" w:rsidRDefault="007F1B7C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14:paraId="18C41302" w14:textId="77777777" w:rsidR="007F1B7C" w:rsidRDefault="007F1B7C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519FC1C" w14:textId="77777777" w:rsidR="007F1B7C" w:rsidRDefault="007F1B7C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40E9837B" w14:textId="77777777" w:rsidR="007F1B7C" w:rsidRPr="006C4A0C" w:rsidRDefault="007F1B7C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7F1B7C" w:rsidRPr="003E2830" w14:paraId="3456C830" w14:textId="77777777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14:paraId="5965E032" w14:textId="77777777" w:rsidR="007F1B7C" w:rsidRPr="00DD00F3" w:rsidRDefault="007F1B7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F1B7C" w:rsidRPr="001E492D" w14:paraId="4CEC1B0B" w14:textId="77777777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14:paraId="004AB41B" w14:textId="1B2F6433" w:rsidR="007F1B7C" w:rsidRPr="001E492D" w:rsidRDefault="007F1B7C" w:rsidP="00A5210B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69475C">
              <w:rPr>
                <w:b/>
              </w:rPr>
              <w:t xml:space="preserve"> </w:t>
            </w:r>
            <w:r w:rsidR="00F15DDB">
              <w:rPr>
                <w:b/>
              </w:rPr>
              <w:t>2017.001</w:t>
            </w:r>
            <w:bookmarkStart w:id="1" w:name="_GoBack"/>
            <w:bookmarkEnd w:id="1"/>
            <w:r w:rsidR="00E3702C">
              <w:rPr>
                <w:b/>
              </w:rPr>
              <w:t>D</w:t>
            </w:r>
            <w:r w:rsidR="00446088" w:rsidRPr="00446088">
              <w:rPr>
                <w:b/>
              </w:rPr>
              <w:t>.N.v1.Belpaoviridae</w:t>
            </w:r>
            <w:r w:rsidR="00AE0EE9" w:rsidRPr="00AE0EE9">
              <w:rPr>
                <w:b/>
              </w:rPr>
              <w:t>.xlsx</w:t>
            </w:r>
          </w:p>
        </w:tc>
      </w:tr>
    </w:tbl>
    <w:p w14:paraId="18D6476C" w14:textId="77777777" w:rsidR="007F1B7C" w:rsidRPr="003B7125" w:rsidRDefault="007F1B7C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lastRenderedPageBreak/>
        <w:t>Please display the taxonomic changes you are proposing on the accompanying spreadsheet module 2017_TP_Template_</w:t>
      </w:r>
      <w:r>
        <w:rPr>
          <w:rFonts w:ascii="Arial" w:hAnsi="Arial" w:cs="Arial"/>
          <w:color w:val="0000FF"/>
          <w:sz w:val="20"/>
        </w:rPr>
        <w:t>Excel_module</w:t>
      </w:r>
      <w:r w:rsidRPr="003B7125">
        <w:rPr>
          <w:rFonts w:ascii="Arial" w:hAnsi="Arial" w:cs="Arial"/>
          <w:color w:val="0000FF"/>
          <w:sz w:val="20"/>
        </w:rPr>
        <w:t>. Submit both this and the spreadsheet to the appropriate ICTV Subcommittee Chair.</w:t>
      </w:r>
    </w:p>
    <w:p w14:paraId="6F7EB49A" w14:textId="77777777" w:rsidR="007F1B7C" w:rsidRDefault="007F1B7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6AE364E4" w14:textId="77777777" w:rsidR="007F1B7C" w:rsidRDefault="007F1B7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14:paraId="30A25CDD" w14:textId="77777777" w:rsidR="007F1B7C" w:rsidRDefault="007F1B7C" w:rsidP="00926A4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14:paraId="685DD004" w14:textId="77777777" w:rsidR="007F1B7C" w:rsidRDefault="007F1B7C" w:rsidP="006C4A0C">
      <w:pPr>
        <w:pStyle w:val="BodyTextIndent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Pr="006B2EE7">
        <w:rPr>
          <w:rFonts w:ascii="Arial" w:hAnsi="Arial" w:cs="Arial"/>
          <w:b/>
          <w:color w:val="000000"/>
          <w:sz w:val="22"/>
          <w:szCs w:val="22"/>
        </w:rPr>
        <w:t xml:space="preserve"> 4:</w:t>
      </w:r>
      <w:r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p w14:paraId="72021F03" w14:textId="77777777" w:rsidR="007F1B7C" w:rsidRDefault="007F1B7C" w:rsidP="006C4A0C">
      <w:pPr>
        <w:pStyle w:val="BodyTextIndent"/>
        <w:ind w:left="0" w:firstLine="0"/>
      </w:pPr>
    </w:p>
    <w:p w14:paraId="566CB611" w14:textId="0F6388A7" w:rsidR="00A63229" w:rsidRDefault="001B3917" w:rsidP="00474257">
      <w:pPr>
        <w:jc w:val="both"/>
      </w:pPr>
      <w:r>
        <w:t>The f</w:t>
      </w:r>
      <w:r w:rsidR="00474257">
        <w:t xml:space="preserve">amily </w:t>
      </w:r>
      <w:r w:rsidR="00474257" w:rsidRPr="00474257">
        <w:rPr>
          <w:i/>
        </w:rPr>
        <w:t>Metaviridae</w:t>
      </w:r>
      <w:r w:rsidR="00474257">
        <w:t xml:space="preserve"> </w:t>
      </w:r>
      <w:r>
        <w:t>has been established in 1998 for</w:t>
      </w:r>
      <w:r w:rsidR="00474257">
        <w:t xml:space="preserve"> reverse-transcribing ssRNA viruses t</w:t>
      </w:r>
      <w:r w:rsidR="00474257" w:rsidRPr="00474257">
        <w:t xml:space="preserve">hat have been found in all </w:t>
      </w:r>
      <w:r w:rsidR="00F43213" w:rsidRPr="00F43213">
        <w:t>major eukaryotic taxa</w:t>
      </w:r>
      <w:r w:rsidR="00474257">
        <w:t xml:space="preserve">. The family originally included two genera, </w:t>
      </w:r>
      <w:r w:rsidR="00474257" w:rsidRPr="00F5756B">
        <w:rPr>
          <w:i/>
        </w:rPr>
        <w:t>Metavirus</w:t>
      </w:r>
      <w:r w:rsidR="00474257">
        <w:t xml:space="preserve"> and </w:t>
      </w:r>
      <w:r w:rsidR="00474257" w:rsidRPr="00F5756B">
        <w:rPr>
          <w:i/>
        </w:rPr>
        <w:t>Errantivirus</w:t>
      </w:r>
      <w:r w:rsidR="00474257">
        <w:t>, typified by Saccharomyces cerevisiae Ty3 virus and Drosophila melanogaster gypsy virus, respectively</w:t>
      </w:r>
      <w:r w:rsidR="00F5756B">
        <w:t xml:space="preserve"> (</w:t>
      </w:r>
      <w:hyperlink r:id="rId10" w:history="1">
        <w:r w:rsidR="000E3D0A" w:rsidRPr="00731534">
          <w:rPr>
            <w:rStyle w:val="Hyperlink"/>
          </w:rPr>
          <w:t>https://talk.ictvonline.org/ICTV/proposals/Ratification_1998.pdf</w:t>
        </w:r>
      </w:hyperlink>
      <w:r w:rsidR="00F5756B">
        <w:t>)</w:t>
      </w:r>
      <w:r w:rsidR="00474257">
        <w:t xml:space="preserve">. </w:t>
      </w:r>
      <w:r w:rsidR="00F5756B">
        <w:t xml:space="preserve">In 2004, </w:t>
      </w:r>
      <w:r>
        <w:t xml:space="preserve">a </w:t>
      </w:r>
      <w:r w:rsidR="00F5756B">
        <w:t xml:space="preserve">third genus, </w:t>
      </w:r>
      <w:r w:rsidR="00F5756B" w:rsidRPr="00F5756B">
        <w:rPr>
          <w:i/>
        </w:rPr>
        <w:t>Semotivirus</w:t>
      </w:r>
      <w:r w:rsidR="000E3D0A">
        <w:rPr>
          <w:i/>
        </w:rPr>
        <w:t xml:space="preserve"> </w:t>
      </w:r>
      <w:r w:rsidR="000E3D0A">
        <w:t>(</w:t>
      </w:r>
      <w:r>
        <w:t xml:space="preserve">typified by </w:t>
      </w:r>
      <w:r w:rsidR="000E3D0A" w:rsidRPr="000E3D0A">
        <w:t>Ascaris lumbricoides Tas virus</w:t>
      </w:r>
      <w:r w:rsidR="000E3D0A">
        <w:t>)</w:t>
      </w:r>
      <w:r w:rsidR="00F5756B">
        <w:t xml:space="preserve"> </w:t>
      </w:r>
      <w:r>
        <w:t>was</w:t>
      </w:r>
      <w:r w:rsidR="00F5756B">
        <w:t xml:space="preserve"> added to the family</w:t>
      </w:r>
      <w:r w:rsidR="00167A0A">
        <w:t xml:space="preserve"> (</w:t>
      </w:r>
      <w:hyperlink r:id="rId11" w:history="1">
        <w:r w:rsidR="00167A0A" w:rsidRPr="00731534">
          <w:rPr>
            <w:rStyle w:val="Hyperlink"/>
          </w:rPr>
          <w:t>https://talk.ictvonline.org/ICTV/proposals/2003.F187-190.Semotivirus.pdf</w:t>
        </w:r>
      </w:hyperlink>
      <w:r w:rsidR="00167A0A">
        <w:t>)</w:t>
      </w:r>
      <w:r w:rsidR="00F5756B">
        <w:t xml:space="preserve">. </w:t>
      </w:r>
      <w:r w:rsidR="00280DCE">
        <w:t xml:space="preserve">Viruses </w:t>
      </w:r>
      <w:r>
        <w:t xml:space="preserve">of </w:t>
      </w:r>
      <w:r w:rsidR="00280DCE">
        <w:t xml:space="preserve">the </w:t>
      </w:r>
      <w:r>
        <w:t>three</w:t>
      </w:r>
      <w:r w:rsidR="00280DCE">
        <w:t xml:space="preserve"> genera have similar genome organization, </w:t>
      </w:r>
      <w:r w:rsidR="007C0517">
        <w:t xml:space="preserve">with the </w:t>
      </w:r>
      <w:r w:rsidR="007C0517">
        <w:rPr>
          <w:i/>
        </w:rPr>
        <w:t xml:space="preserve">gag </w:t>
      </w:r>
      <w:r w:rsidR="007C0517">
        <w:t xml:space="preserve">gene encoding </w:t>
      </w:r>
      <w:r>
        <w:t>a</w:t>
      </w:r>
      <w:r w:rsidR="007C0517">
        <w:t xml:space="preserve"> structural polyprotein being followed by the </w:t>
      </w:r>
      <w:r w:rsidR="007C0517" w:rsidRPr="007C0517">
        <w:rPr>
          <w:i/>
        </w:rPr>
        <w:t>pol</w:t>
      </w:r>
      <w:r w:rsidR="007C0517">
        <w:t xml:space="preserve"> gene encoding </w:t>
      </w:r>
      <w:r>
        <w:t>a</w:t>
      </w:r>
      <w:r w:rsidR="007C0517">
        <w:t xml:space="preserve"> polyprotein with </w:t>
      </w:r>
      <w:r w:rsidR="007C0517" w:rsidRPr="007C0517">
        <w:t>protease, reverse transcriptase</w:t>
      </w:r>
      <w:r w:rsidR="002C5E9F">
        <w:t xml:space="preserve"> (RT)</w:t>
      </w:r>
      <w:r w:rsidR="007C0517">
        <w:t>, ribonuclease H</w:t>
      </w:r>
      <w:r>
        <w:t>,</w:t>
      </w:r>
      <w:r w:rsidR="007C0517" w:rsidRPr="007C0517">
        <w:t xml:space="preserve"> and the integrase</w:t>
      </w:r>
      <w:r w:rsidR="007C0517">
        <w:t xml:space="preserve"> </w:t>
      </w:r>
      <w:r w:rsidR="00566766">
        <w:t xml:space="preserve">(INT) </w:t>
      </w:r>
      <w:r w:rsidR="007C0517">
        <w:t>domains</w:t>
      </w:r>
      <w:r w:rsidR="00F65EE1">
        <w:t xml:space="preserve"> (</w:t>
      </w:r>
      <w:r w:rsidR="00F65EE1" w:rsidRPr="00F65EE1">
        <w:rPr>
          <w:rFonts w:cs="Times"/>
          <w:noProof/>
          <w:color w:val="000000"/>
          <w:szCs w:val="22"/>
        </w:rPr>
        <w:t xml:space="preserve">Eickbush </w:t>
      </w:r>
      <w:r w:rsidR="00F65EE1">
        <w:rPr>
          <w:rFonts w:cs="Times"/>
          <w:noProof/>
          <w:color w:val="000000"/>
          <w:szCs w:val="22"/>
        </w:rPr>
        <w:t>and</w:t>
      </w:r>
      <w:r w:rsidR="00F65EE1" w:rsidRPr="00F65EE1">
        <w:rPr>
          <w:rFonts w:cs="Times"/>
          <w:noProof/>
          <w:color w:val="000000"/>
          <w:szCs w:val="22"/>
        </w:rPr>
        <w:t xml:space="preserve"> Jamburuthugoda</w:t>
      </w:r>
      <w:r w:rsidR="00F65EE1">
        <w:rPr>
          <w:rFonts w:cs="Times"/>
          <w:noProof/>
          <w:color w:val="000000"/>
          <w:szCs w:val="22"/>
        </w:rPr>
        <w:t>, 2008)</w:t>
      </w:r>
      <w:r w:rsidR="007C0517">
        <w:t xml:space="preserve">. Some </w:t>
      </w:r>
      <w:r>
        <w:t xml:space="preserve">family </w:t>
      </w:r>
      <w:r w:rsidR="007C0517">
        <w:t xml:space="preserve">members also possess </w:t>
      </w:r>
      <w:r w:rsidR="007C0517">
        <w:rPr>
          <w:i/>
        </w:rPr>
        <w:t xml:space="preserve">env </w:t>
      </w:r>
      <w:r w:rsidR="007C0517">
        <w:t>genes encoding surface protein</w:t>
      </w:r>
      <w:r>
        <w:t>s</w:t>
      </w:r>
      <w:r w:rsidR="007C0517">
        <w:t xml:space="preserve">. </w:t>
      </w:r>
      <w:r w:rsidR="00566766">
        <w:t>A</w:t>
      </w:r>
      <w:r w:rsidR="007C0517">
        <w:t xml:space="preserve"> </w:t>
      </w:r>
      <w:r w:rsidR="00566766">
        <w:t>similar</w:t>
      </w:r>
      <w:r w:rsidR="007C0517">
        <w:t xml:space="preserve"> genome organization </w:t>
      </w:r>
      <w:r w:rsidR="00280DCE">
        <w:t>is also typical of members of the famil</w:t>
      </w:r>
      <w:r>
        <w:t>ies</w:t>
      </w:r>
      <w:r w:rsidR="00280DCE">
        <w:t xml:space="preserve"> </w:t>
      </w:r>
      <w:r w:rsidR="00280DCE" w:rsidRPr="00280DCE">
        <w:rPr>
          <w:i/>
        </w:rPr>
        <w:t>Pseudoviridae</w:t>
      </w:r>
      <w:r w:rsidR="00566766">
        <w:t xml:space="preserve"> and </w:t>
      </w:r>
      <w:r w:rsidR="00566766" w:rsidRPr="00566766">
        <w:rPr>
          <w:i/>
        </w:rPr>
        <w:t>Retroviridae</w:t>
      </w:r>
      <w:r w:rsidR="00566766">
        <w:t xml:space="preserve">, even though </w:t>
      </w:r>
      <w:r w:rsidR="0030695A">
        <w:t xml:space="preserve">in </w:t>
      </w:r>
      <w:r>
        <w:t xml:space="preserve">the case of </w:t>
      </w:r>
      <w:r w:rsidR="0030695A">
        <w:t xml:space="preserve">pseudoviruses </w:t>
      </w:r>
      <w:r w:rsidR="00566766">
        <w:t xml:space="preserve">the INT domain is found upstream of the RT domain, </w:t>
      </w:r>
      <w:r w:rsidR="0030695A">
        <w:t xml:space="preserve">whereas </w:t>
      </w:r>
      <w:r w:rsidR="00566766">
        <w:t>in metaviruses and retroviruses</w:t>
      </w:r>
      <w:r w:rsidR="0030695A" w:rsidRPr="0030695A">
        <w:t xml:space="preserve"> </w:t>
      </w:r>
      <w:r>
        <w:t xml:space="preserve">the INT domain </w:t>
      </w:r>
      <w:r w:rsidR="0030695A">
        <w:t>is located downstream of the RT domain</w:t>
      </w:r>
      <w:r w:rsidR="00CC4C6F">
        <w:t xml:space="preserve"> (Figure 1)</w:t>
      </w:r>
      <w:r w:rsidR="00280DCE">
        <w:t>.</w:t>
      </w:r>
      <w:r w:rsidR="00566766">
        <w:t xml:space="preserve"> </w:t>
      </w:r>
      <w:r w:rsidR="009D0451">
        <w:t xml:space="preserve">Similar to retroviruses and pseudoviruses, </w:t>
      </w:r>
      <w:r>
        <w:t>metavirus</w:t>
      </w:r>
      <w:r w:rsidR="009D0451">
        <w:t xml:space="preserve"> </w:t>
      </w:r>
      <w:r w:rsidR="005D1253">
        <w:t xml:space="preserve">genomes have </w:t>
      </w:r>
      <w:r w:rsidR="009D0451">
        <w:t>long terminal repeats (LTR).</w:t>
      </w:r>
    </w:p>
    <w:p w14:paraId="23918D4F" w14:textId="77777777" w:rsidR="002C5E9F" w:rsidRDefault="002C5E9F" w:rsidP="00474257">
      <w:pPr>
        <w:jc w:val="both"/>
      </w:pPr>
    </w:p>
    <w:p w14:paraId="4C4A8586" w14:textId="61CC341C" w:rsidR="0069475C" w:rsidRDefault="000E3D0A" w:rsidP="00474257">
      <w:pPr>
        <w:jc w:val="both"/>
      </w:pPr>
      <w:r>
        <w:t>I</w:t>
      </w:r>
      <w:r w:rsidR="002C5E9F">
        <w:t xml:space="preserve">n phylogenies based on RT, </w:t>
      </w:r>
      <w:r w:rsidR="005D1253">
        <w:t>the</w:t>
      </w:r>
      <w:r w:rsidR="002C5E9F">
        <w:t xml:space="preserve"> signature gene of reverse-transcribing viruses, </w:t>
      </w:r>
      <w:r w:rsidR="005D1253">
        <w:t>semotiviruses</w:t>
      </w:r>
      <w:r w:rsidR="002C5E9F">
        <w:t xml:space="preserve"> are not monophyletic with </w:t>
      </w:r>
      <w:r w:rsidR="005D1253">
        <w:t>errantiviruses and metaviruses</w:t>
      </w:r>
      <w:r w:rsidR="002C5E9F">
        <w:t xml:space="preserve">. </w:t>
      </w:r>
      <w:r>
        <w:t>This has been recognized in the original proposal</w:t>
      </w:r>
      <w:r w:rsidR="005D1253">
        <w:t xml:space="preserve"> establishing the genus </w:t>
      </w:r>
      <w:r w:rsidR="005D1253" w:rsidRPr="00033410">
        <w:rPr>
          <w:i/>
        </w:rPr>
        <w:t>Semotivirus</w:t>
      </w:r>
      <w:r>
        <w:t xml:space="preserve"> (</w:t>
      </w:r>
      <w:hyperlink r:id="rId12" w:history="1">
        <w:r w:rsidRPr="00731534">
          <w:rPr>
            <w:rStyle w:val="Hyperlink"/>
          </w:rPr>
          <w:t>https://talk.ictvonline.org/ICTV/proposals/2003.F187-190.Semotivirus.pdf</w:t>
        </w:r>
      </w:hyperlink>
      <w:r>
        <w:t xml:space="preserve">). </w:t>
      </w:r>
      <w:r w:rsidR="00F65EE1">
        <w:t>D</w:t>
      </w:r>
      <w:r>
        <w:t>ue to similarities in the gene content</w:t>
      </w:r>
      <w:r w:rsidR="00566766">
        <w:t xml:space="preserve"> and order of the functional domains of the Pol polyprotein</w:t>
      </w:r>
      <w:r>
        <w:t xml:space="preserve">, it was considered to be more appropriate at that time to </w:t>
      </w:r>
      <w:r w:rsidR="005D1253">
        <w:t xml:space="preserve">include </w:t>
      </w:r>
      <w:r>
        <w:t xml:space="preserve">the genus </w:t>
      </w:r>
      <w:r w:rsidRPr="000E3D0A">
        <w:rPr>
          <w:i/>
        </w:rPr>
        <w:t>Semotivirus</w:t>
      </w:r>
      <w:r>
        <w:t xml:space="preserve"> in the family </w:t>
      </w:r>
      <w:r w:rsidRPr="000E3D0A">
        <w:rPr>
          <w:i/>
        </w:rPr>
        <w:t>Metaviridae</w:t>
      </w:r>
      <w:r>
        <w:t xml:space="preserve">. </w:t>
      </w:r>
      <w:r w:rsidR="00F65EE1">
        <w:t xml:space="preserve">However, </w:t>
      </w:r>
      <w:r w:rsidR="001546E9">
        <w:t xml:space="preserve">such </w:t>
      </w:r>
      <w:r w:rsidR="005D1253">
        <w:t xml:space="preserve">a </w:t>
      </w:r>
      <w:r w:rsidR="001546E9">
        <w:t xml:space="preserve">placement does not pay justice </w:t>
      </w:r>
      <w:r w:rsidR="00F65EE1">
        <w:t>t</w:t>
      </w:r>
      <w:r w:rsidR="003D4050">
        <w:t xml:space="preserve">o the distinct evolutionary history of semotiviruses and </w:t>
      </w:r>
      <w:r w:rsidR="001546E9">
        <w:t>is at odds with</w:t>
      </w:r>
      <w:r w:rsidR="003D4050">
        <w:t xml:space="preserve"> the </w:t>
      </w:r>
      <w:r w:rsidR="001546E9">
        <w:t xml:space="preserve">efforts of the ICTV to enforce </w:t>
      </w:r>
      <w:r>
        <w:t xml:space="preserve">phylogeny-guided </w:t>
      </w:r>
      <w:r w:rsidR="001546E9">
        <w:t xml:space="preserve">classification </w:t>
      </w:r>
      <w:r>
        <w:t>practices</w:t>
      </w:r>
      <w:r w:rsidR="001546E9">
        <w:t>.</w:t>
      </w:r>
    </w:p>
    <w:p w14:paraId="01ED42A9" w14:textId="77777777" w:rsidR="0069475C" w:rsidRDefault="0069475C" w:rsidP="00474257">
      <w:pPr>
        <w:jc w:val="both"/>
      </w:pPr>
    </w:p>
    <w:p w14:paraId="21E6CF17" w14:textId="1736CEFB" w:rsidR="00C6074A" w:rsidRDefault="001546E9" w:rsidP="00474257">
      <w:pPr>
        <w:jc w:val="both"/>
      </w:pPr>
      <w:r>
        <w:t xml:space="preserve">Thus, </w:t>
      </w:r>
      <w:r w:rsidR="006B6ED0">
        <w:t xml:space="preserve">we </w:t>
      </w:r>
      <w:r w:rsidR="00D20B8A">
        <w:t xml:space="preserve">propose </w:t>
      </w:r>
      <w:r w:rsidR="006B6ED0">
        <w:t>mov</w:t>
      </w:r>
      <w:r w:rsidR="005D1253">
        <w:t>ing</w:t>
      </w:r>
      <w:r w:rsidR="006B6ED0">
        <w:t xml:space="preserve"> the genus </w:t>
      </w:r>
      <w:r w:rsidR="006B6ED0" w:rsidRPr="006B6ED0">
        <w:rPr>
          <w:i/>
        </w:rPr>
        <w:t>Semotivirus</w:t>
      </w:r>
      <w:r w:rsidR="006B6ED0">
        <w:t xml:space="preserve"> into a </w:t>
      </w:r>
      <w:r w:rsidR="00D20B8A">
        <w:t>separate new</w:t>
      </w:r>
      <w:r w:rsidR="006B6ED0">
        <w:t xml:space="preserve"> family</w:t>
      </w:r>
      <w:r w:rsidR="0069475C">
        <w:t xml:space="preserve"> “</w:t>
      </w:r>
      <w:r w:rsidR="0069475C" w:rsidRPr="00033410">
        <w:rPr>
          <w:i/>
          <w:u w:val="single"/>
        </w:rPr>
        <w:t>Belpao</w:t>
      </w:r>
      <w:r w:rsidR="0069475C" w:rsidRPr="00033410">
        <w:rPr>
          <w:i/>
        </w:rPr>
        <w:t>viridae</w:t>
      </w:r>
      <w:r w:rsidR="0069475C">
        <w:t>”</w:t>
      </w:r>
      <w:r w:rsidR="00201537">
        <w:t xml:space="preserve"> (after viruses Bel and Pao, two representatives of the </w:t>
      </w:r>
      <w:r w:rsidR="00201537" w:rsidRPr="006B6ED0">
        <w:rPr>
          <w:i/>
        </w:rPr>
        <w:t>Semotivirus</w:t>
      </w:r>
      <w:r w:rsidR="00201537">
        <w:t xml:space="preserve"> genus)</w:t>
      </w:r>
      <w:r w:rsidR="006B6ED0">
        <w:t xml:space="preserve">. </w:t>
      </w:r>
      <w:r w:rsidR="00CA3068">
        <w:t xml:space="preserve">Such </w:t>
      </w:r>
      <w:r w:rsidR="005D1253">
        <w:t xml:space="preserve">a </w:t>
      </w:r>
      <w:r w:rsidR="00CA3068">
        <w:t xml:space="preserve">classification would be consistent with the one adopted </w:t>
      </w:r>
      <w:r w:rsidR="005D1253">
        <w:t>for</w:t>
      </w:r>
      <w:r w:rsidR="00CA3068">
        <w:t xml:space="preserve"> retrotransposon</w:t>
      </w:r>
      <w:r w:rsidR="005D1253">
        <w:t>s</w:t>
      </w:r>
      <w:r w:rsidR="00CA3068">
        <w:t xml:space="preserve">, </w:t>
      </w:r>
      <w:r w:rsidR="005D1253">
        <w:t xml:space="preserve">in which </w:t>
      </w:r>
      <w:r w:rsidR="00CA3068">
        <w:t xml:space="preserve">semotiviruses are referred to as </w:t>
      </w:r>
      <w:r w:rsidR="00CA3068" w:rsidRPr="00033410">
        <w:rPr>
          <w:u w:val="single"/>
        </w:rPr>
        <w:t>Bel/Pao</w:t>
      </w:r>
      <w:r w:rsidR="00CA3068">
        <w:t xml:space="preserve"> elements and are typically considered as belonging to a family different from the Ty3/gypsy (</w:t>
      </w:r>
      <w:r w:rsidR="00CA3068" w:rsidRPr="00CA3068">
        <w:rPr>
          <w:i/>
        </w:rPr>
        <w:t>Metaviridae</w:t>
      </w:r>
      <w:r w:rsidR="00CA3068">
        <w:t xml:space="preserve">) </w:t>
      </w:r>
      <w:r w:rsidR="005D1253">
        <w:t>elements</w:t>
      </w:r>
      <w:r w:rsidR="0083126C">
        <w:t xml:space="preserve"> (Llorens et al., 2009)</w:t>
      </w:r>
      <w:r w:rsidR="00CA3068">
        <w:t>.</w:t>
      </w:r>
      <w:r w:rsidR="003C5D94">
        <w:t xml:space="preserve"> </w:t>
      </w:r>
    </w:p>
    <w:p w14:paraId="2EA37275" w14:textId="77777777" w:rsidR="00C6074A" w:rsidRDefault="00C6074A" w:rsidP="00474257">
      <w:pPr>
        <w:jc w:val="both"/>
      </w:pPr>
    </w:p>
    <w:p w14:paraId="6AB0F6A4" w14:textId="79004B4E" w:rsidR="00CF2988" w:rsidRDefault="00CF2988" w:rsidP="00580C2A">
      <w:pPr>
        <w:jc w:val="both"/>
      </w:pPr>
      <w:r>
        <w:t>In addition, we propose to create 3 new species</w:t>
      </w:r>
      <w:r w:rsidR="00580C2A">
        <w:t xml:space="preserve">, namely </w:t>
      </w:r>
      <w:r w:rsidR="00580C2A" w:rsidRPr="00CF2988">
        <w:rPr>
          <w:i/>
        </w:rPr>
        <w:t>Drosophila semotivirus Max</w:t>
      </w:r>
      <w:r w:rsidR="00580C2A">
        <w:t xml:space="preserve">, </w:t>
      </w:r>
      <w:r w:rsidR="00580C2A" w:rsidRPr="00CF2988">
        <w:rPr>
          <w:i/>
        </w:rPr>
        <w:t>Antheraea semotivirus Tamy</w:t>
      </w:r>
      <w:r w:rsidR="00580C2A">
        <w:t xml:space="preserve"> and </w:t>
      </w:r>
      <w:r w:rsidR="00580C2A" w:rsidRPr="00CF2988">
        <w:rPr>
          <w:i/>
        </w:rPr>
        <w:t>Schistosoma semotivirus Sinbad</w:t>
      </w:r>
      <w:r w:rsidR="00580C2A">
        <w:t>,</w:t>
      </w:r>
      <w:r>
        <w:t xml:space="preserve"> within the genus </w:t>
      </w:r>
      <w:r w:rsidRPr="00CF2988">
        <w:rPr>
          <w:i/>
        </w:rPr>
        <w:t>Semotivirus</w:t>
      </w:r>
      <w:r>
        <w:t xml:space="preserve"> to accommodate </w:t>
      </w:r>
      <w:r w:rsidR="00580C2A">
        <w:t>Drosophila melanogaster Max virus, Antheraea mylitta Tamy virus and Schistosoma mansoni Sinbad virus, respectively</w:t>
      </w:r>
      <w:r>
        <w:t xml:space="preserve">. Figure 3 shows that in the RT-based phylogeny, the </w:t>
      </w:r>
      <w:r w:rsidR="007C2FA5">
        <w:t>3</w:t>
      </w:r>
      <w:r>
        <w:t xml:space="preserve"> viruses are nested among other semotiviruses and have similar genome organizations. </w:t>
      </w:r>
      <w:r w:rsidR="00580C2A">
        <w:t xml:space="preserve">In accordance with the established demarcation criteria for the genus </w:t>
      </w:r>
      <w:r w:rsidR="00580C2A" w:rsidRPr="00580C2A">
        <w:rPr>
          <w:i/>
        </w:rPr>
        <w:t>Semotivirus</w:t>
      </w:r>
      <w:r w:rsidR="007C2FA5">
        <w:t xml:space="preserve"> (</w:t>
      </w:r>
      <w:hyperlink r:id="rId13" w:history="1">
        <w:r w:rsidR="007C2FA5" w:rsidRPr="00731534">
          <w:rPr>
            <w:rStyle w:val="Hyperlink"/>
          </w:rPr>
          <w:t>https://talk.ictvonline.org/ICTV/proposals/2003.F187-190.Semotivirus.pdf</w:t>
        </w:r>
      </w:hyperlink>
      <w:r w:rsidR="007C2FA5">
        <w:rPr>
          <w:rStyle w:val="Hyperlink"/>
        </w:rPr>
        <w:t>)</w:t>
      </w:r>
      <w:r w:rsidR="00580C2A">
        <w:t>, viruses in the</w:t>
      </w:r>
      <w:r w:rsidR="00580C2A" w:rsidRPr="00580C2A">
        <w:t xml:space="preserve"> </w:t>
      </w:r>
      <w:r w:rsidR="00580C2A">
        <w:t xml:space="preserve">3 new </w:t>
      </w:r>
      <w:r w:rsidR="00580C2A" w:rsidRPr="00580C2A">
        <w:t>species have less than 50% identity in their Gag protein sequences compared to all other species</w:t>
      </w:r>
      <w:r w:rsidR="005C19FE">
        <w:t xml:space="preserve"> (Figure 4)</w:t>
      </w:r>
      <w:r w:rsidR="00580C2A" w:rsidRPr="00580C2A">
        <w:t>.</w:t>
      </w:r>
      <w:r w:rsidR="003C5D94">
        <w:t xml:space="preserve"> </w:t>
      </w:r>
      <w:r w:rsidR="005A29B1">
        <w:t xml:space="preserve">Furthermore, we propose to rename the species </w:t>
      </w:r>
      <w:r w:rsidR="005A29B1" w:rsidRPr="005A29B1">
        <w:rPr>
          <w:i/>
        </w:rPr>
        <w:t>Fugu rubripes Suzu virus</w:t>
      </w:r>
      <w:r w:rsidR="005A29B1">
        <w:t xml:space="preserve"> to </w:t>
      </w:r>
      <w:r w:rsidR="005A29B1">
        <w:rPr>
          <w:i/>
        </w:rPr>
        <w:t>Takif</w:t>
      </w:r>
      <w:r w:rsidR="005A29B1" w:rsidRPr="005A29B1">
        <w:rPr>
          <w:i/>
        </w:rPr>
        <w:t>ugu rubripes Suzu virus</w:t>
      </w:r>
      <w:r w:rsidR="005A29B1">
        <w:rPr>
          <w:i/>
        </w:rPr>
        <w:t>,</w:t>
      </w:r>
      <w:r w:rsidR="005A29B1">
        <w:t xml:space="preserve"> to maintain consistency with the nomenclature of the host organism. </w:t>
      </w:r>
      <w:r w:rsidR="003C5D94">
        <w:t xml:space="preserve">We note that whereas family </w:t>
      </w:r>
      <w:r w:rsidR="003C5D94" w:rsidRPr="003C5D94">
        <w:rPr>
          <w:i/>
        </w:rPr>
        <w:t>Metaviridae</w:t>
      </w:r>
      <w:r w:rsidR="003C5D94">
        <w:t xml:space="preserve"> includes viruses infecting hosts from different branches of the </w:t>
      </w:r>
      <w:r w:rsidR="003C5D94">
        <w:lastRenderedPageBreak/>
        <w:t xml:space="preserve">eukaryotic tree, semotiviruses are exclusively associated with animal hosts (10 species are associated with invertebrates and one, </w:t>
      </w:r>
      <w:r w:rsidR="003C5D94" w:rsidRPr="003C5D94">
        <w:rPr>
          <w:i/>
        </w:rPr>
        <w:t>Takifugu rubripes Suzu virus</w:t>
      </w:r>
      <w:r w:rsidR="003C5D94">
        <w:t xml:space="preserve">, with a vertebrate host).  </w:t>
      </w:r>
    </w:p>
    <w:p w14:paraId="6D81A218" w14:textId="77777777" w:rsidR="005A29B1" w:rsidRPr="00CF2988" w:rsidRDefault="005A29B1" w:rsidP="00580C2A">
      <w:pPr>
        <w:jc w:val="both"/>
      </w:pPr>
    </w:p>
    <w:p w14:paraId="4F6AC8D2" w14:textId="54096390" w:rsidR="00CC4C6F" w:rsidRDefault="00033410" w:rsidP="00474257">
      <w:pPr>
        <w:jc w:val="both"/>
      </w:pPr>
      <w:r>
        <w:rPr>
          <w:noProof/>
          <w:lang w:val="en-GB" w:eastAsia="en-GB"/>
        </w:rPr>
        <w:drawing>
          <wp:inline distT="0" distB="0" distL="0" distR="0" wp14:anchorId="073D671A" wp14:editId="7A4BD2A1">
            <wp:extent cx="4300728" cy="6521196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omes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0728" cy="6521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703B8" w14:textId="0DB92854" w:rsidR="00CC4C6F" w:rsidRDefault="00CC4C6F" w:rsidP="00474257">
      <w:pPr>
        <w:jc w:val="both"/>
      </w:pPr>
      <w:r w:rsidRPr="00CC4C6F">
        <w:rPr>
          <w:b/>
        </w:rPr>
        <w:t>Figure 1</w:t>
      </w:r>
      <w:r>
        <w:t xml:space="preserve">. </w:t>
      </w:r>
      <w:r w:rsidR="00826500">
        <w:t>Schematic genome maps of several groups of reverse-transcribing viruses. Long terminal repeats are depicted with blue rectangles. Abbreviations: CA, capsid; NC, nucleocapsid; MA, matrix protein; PR, protease; RT, reverse transcriptase; RH, ribonuclease H; INT, integrase; Env, envelope protein</w:t>
      </w:r>
      <w:r w:rsidR="00CC0813">
        <w:t>; Gag, group-specific antigen;</w:t>
      </w:r>
      <w:r w:rsidR="009E7614">
        <w:t xml:space="preserve"> Pol, polymerase;</w:t>
      </w:r>
      <w:r w:rsidR="00033410">
        <w:t xml:space="preserve"> RSV, Rous sarcoma virus; M</w:t>
      </w:r>
      <w:r w:rsidR="00CC0813">
        <w:t>LV, murine leukemia virus</w:t>
      </w:r>
      <w:r w:rsidR="00826500">
        <w:t>. Note the distinct positions of the INT domain in pseudoviruses on the one hand and metaviruses, retroviruses</w:t>
      </w:r>
      <w:r w:rsidR="0069475C">
        <w:t>,</w:t>
      </w:r>
      <w:r w:rsidR="00826500">
        <w:t xml:space="preserve"> and semotiviruses, on the other hand.</w:t>
      </w:r>
      <w:r w:rsidR="00C64902">
        <w:t xml:space="preserve"> </w:t>
      </w:r>
      <w:r w:rsidR="00614321">
        <w:t>The</w:t>
      </w:r>
      <w:r w:rsidR="00C64902">
        <w:t xml:space="preserve"> genome maps </w:t>
      </w:r>
      <w:r w:rsidR="00614321">
        <w:t xml:space="preserve">are not drawn to scale and </w:t>
      </w:r>
      <w:r w:rsidR="00C64902">
        <w:t xml:space="preserve">were downloaded from the Gypsy Database (Llorens </w:t>
      </w:r>
      <w:r w:rsidR="00C64902" w:rsidRPr="00033410">
        <w:rPr>
          <w:i/>
        </w:rPr>
        <w:t>et al</w:t>
      </w:r>
      <w:r w:rsidR="00C64902">
        <w:t>., 2011).</w:t>
      </w:r>
    </w:p>
    <w:p w14:paraId="7846851A" w14:textId="77777777" w:rsidR="00CC4C6F" w:rsidRDefault="00CC4C6F" w:rsidP="00474257">
      <w:pPr>
        <w:jc w:val="both"/>
      </w:pPr>
    </w:p>
    <w:p w14:paraId="446D3FCA" w14:textId="77777777" w:rsidR="00CC4C6F" w:rsidRDefault="00826500" w:rsidP="00474257">
      <w:pPr>
        <w:jc w:val="both"/>
      </w:pPr>
      <w:r>
        <w:rPr>
          <w:noProof/>
          <w:lang w:val="en-GB" w:eastAsia="en-GB"/>
        </w:rPr>
        <w:lastRenderedPageBreak/>
        <w:drawing>
          <wp:inline distT="0" distB="0" distL="0" distR="0" wp14:anchorId="4DDE3B0D" wp14:editId="618C491F">
            <wp:extent cx="3568345" cy="330772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e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69961" cy="3309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350046" w14:textId="77777777" w:rsidR="00826500" w:rsidRDefault="00826500" w:rsidP="00474257">
      <w:pPr>
        <w:jc w:val="both"/>
        <w:rPr>
          <w:b/>
        </w:rPr>
      </w:pPr>
    </w:p>
    <w:p w14:paraId="52779F78" w14:textId="03D35DF3" w:rsidR="00826500" w:rsidRDefault="00FC73AC" w:rsidP="00474257">
      <w:pPr>
        <w:jc w:val="both"/>
        <w:rPr>
          <w:b/>
        </w:rPr>
      </w:pPr>
      <w:r>
        <w:rPr>
          <w:b/>
        </w:rPr>
        <w:t xml:space="preserve">Figure 2. </w:t>
      </w:r>
      <w:r w:rsidRPr="00FC73AC">
        <w:t>Maximum likelihood</w:t>
      </w:r>
      <w:r>
        <w:rPr>
          <w:b/>
        </w:rPr>
        <w:t xml:space="preserve"> </w:t>
      </w:r>
      <w:r w:rsidRPr="00FC73AC">
        <w:t>p</w:t>
      </w:r>
      <w:r>
        <w:t xml:space="preserve">hylogenetic tree of reverse transcriptases representing different groups of reverse-transcribing viruses. </w:t>
      </w:r>
      <w:r w:rsidR="002B5EB6">
        <w:t xml:space="preserve">The clade including members of the genus </w:t>
      </w:r>
      <w:r w:rsidR="002B5EB6" w:rsidRPr="002B5EB6">
        <w:rPr>
          <w:i/>
        </w:rPr>
        <w:t>Semotivirus</w:t>
      </w:r>
      <w:r w:rsidR="002B5EB6">
        <w:t xml:space="preserve"> (currently within the family </w:t>
      </w:r>
      <w:r w:rsidR="002B5EB6" w:rsidRPr="002B5EB6">
        <w:rPr>
          <w:i/>
        </w:rPr>
        <w:t>Metaviridae</w:t>
      </w:r>
      <w:r w:rsidR="002B5EB6">
        <w:t xml:space="preserve">; proposed </w:t>
      </w:r>
      <w:r w:rsidR="0069475C">
        <w:t xml:space="preserve">to be moved into the </w:t>
      </w:r>
      <w:r w:rsidR="002B5EB6">
        <w:t xml:space="preserve">family </w:t>
      </w:r>
      <w:r w:rsidR="002B5EB6" w:rsidRPr="002B5EB6">
        <w:rPr>
          <w:i/>
        </w:rPr>
        <w:t>Belpaoviridae</w:t>
      </w:r>
      <w:r w:rsidR="002B5EB6">
        <w:t xml:space="preserve">) is shown in red, whereas the clade encompassing members of the genera </w:t>
      </w:r>
      <w:r w:rsidR="002B5EB6" w:rsidRPr="002B5EB6">
        <w:rPr>
          <w:i/>
        </w:rPr>
        <w:t>Metavirus</w:t>
      </w:r>
      <w:r w:rsidR="002B5EB6">
        <w:t xml:space="preserve"> and </w:t>
      </w:r>
      <w:r w:rsidR="002B5EB6" w:rsidRPr="002B5EB6">
        <w:rPr>
          <w:i/>
        </w:rPr>
        <w:t>Errantivirus</w:t>
      </w:r>
      <w:r w:rsidR="002B5EB6">
        <w:t xml:space="preserve"> (family </w:t>
      </w:r>
      <w:r w:rsidR="002B5EB6" w:rsidRPr="002B5EB6">
        <w:rPr>
          <w:i/>
        </w:rPr>
        <w:t>Metaviridae</w:t>
      </w:r>
      <w:r w:rsidR="002B5EB6">
        <w:t xml:space="preserve">) is shown in blue. </w:t>
      </w:r>
      <w:r>
        <w:t>RT sequences were aligned using MAFFT (</w:t>
      </w:r>
      <w:r w:rsidRPr="00FC73AC">
        <w:t xml:space="preserve">Katoh </w:t>
      </w:r>
      <w:r>
        <w:t>and</w:t>
      </w:r>
      <w:r w:rsidRPr="00FC73AC">
        <w:t xml:space="preserve"> Standley</w:t>
      </w:r>
      <w:r>
        <w:t xml:space="preserve">, 2013). Non-informative positions were removed with trimAL using the </w:t>
      </w:r>
      <w:r w:rsidRPr="00FC73AC">
        <w:rPr>
          <w:i/>
        </w:rPr>
        <w:t>gappyout</w:t>
      </w:r>
      <w:r>
        <w:t xml:space="preserve"> option (</w:t>
      </w:r>
      <w:r w:rsidRPr="00FC73AC">
        <w:rPr>
          <w:rFonts w:cs="Times"/>
          <w:noProof/>
          <w:color w:val="000000"/>
          <w:szCs w:val="22"/>
        </w:rPr>
        <w:t>Capella-Gutiérrez</w:t>
      </w:r>
      <w:r>
        <w:rPr>
          <w:rFonts w:cs="Times"/>
          <w:noProof/>
          <w:color w:val="000000"/>
          <w:szCs w:val="22"/>
        </w:rPr>
        <w:t xml:space="preserve"> et al., 2009)</w:t>
      </w:r>
      <w:r>
        <w:t>. Maximum likelihood analysis was performed using PhyML v3 (</w:t>
      </w:r>
      <w:r w:rsidRPr="00FC73AC">
        <w:rPr>
          <w:rFonts w:cs="Times"/>
          <w:noProof/>
          <w:color w:val="000000"/>
          <w:szCs w:val="22"/>
        </w:rPr>
        <w:t>Guindon</w:t>
      </w:r>
      <w:r>
        <w:t xml:space="preserve"> et al., 2010) with the best substitution model</w:t>
      </w:r>
      <w:r w:rsidR="003B5FEE">
        <w:t xml:space="preserve"> (</w:t>
      </w:r>
      <w:r w:rsidR="003B5FEE" w:rsidRPr="003B5FEE">
        <w:t>LG+G+F</w:t>
      </w:r>
      <w:r w:rsidR="003B5FEE">
        <w:t>)</w:t>
      </w:r>
      <w:r>
        <w:t xml:space="preserve"> determined by the program</w:t>
      </w:r>
      <w:r w:rsidR="003C5065">
        <w:t xml:space="preserve"> </w:t>
      </w:r>
      <w:r w:rsidR="003B5FEE">
        <w:t>(</w:t>
      </w:r>
      <w:r w:rsidR="003B5FEE" w:rsidRPr="003B5FEE">
        <w:t>Lefort</w:t>
      </w:r>
      <w:r w:rsidR="003B5FEE">
        <w:t xml:space="preserve"> et al., 2017)</w:t>
      </w:r>
      <w:r>
        <w:t xml:space="preserve">. The tree is rooted with RT sequences of bacterial group II introns and non-LTR retroelements. </w:t>
      </w:r>
    </w:p>
    <w:p w14:paraId="522DA971" w14:textId="77777777" w:rsidR="00F65EE1" w:rsidRDefault="00F65EE1" w:rsidP="00474257">
      <w:pPr>
        <w:jc w:val="both"/>
        <w:rPr>
          <w:b/>
        </w:rPr>
      </w:pPr>
    </w:p>
    <w:p w14:paraId="1B4329CC" w14:textId="36E89EC7" w:rsidR="00CF2988" w:rsidRDefault="00C57957" w:rsidP="00474257">
      <w:pPr>
        <w:jc w:val="both"/>
        <w:rPr>
          <w:b/>
        </w:rPr>
      </w:pPr>
      <w:r>
        <w:rPr>
          <w:b/>
          <w:noProof/>
          <w:lang w:val="en-GB" w:eastAsia="en-GB"/>
        </w:rPr>
        <w:drawing>
          <wp:inline distT="0" distB="0" distL="0" distR="0" wp14:anchorId="151FFF54" wp14:editId="2BBA1104">
            <wp:extent cx="5093208" cy="3291840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motivirus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3208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74A0D" w14:textId="58FD0120" w:rsidR="00CF2988" w:rsidRDefault="00D452A2" w:rsidP="00474257">
      <w:pPr>
        <w:jc w:val="both"/>
      </w:pPr>
      <w:r>
        <w:rPr>
          <w:b/>
        </w:rPr>
        <w:lastRenderedPageBreak/>
        <w:t xml:space="preserve">Figure 3. </w:t>
      </w:r>
      <w:r w:rsidRPr="00FC73AC">
        <w:t>Maximum likelihood</w:t>
      </w:r>
      <w:r>
        <w:rPr>
          <w:b/>
        </w:rPr>
        <w:t xml:space="preserve"> </w:t>
      </w:r>
      <w:r w:rsidRPr="00FC73AC">
        <w:t>p</w:t>
      </w:r>
      <w:r>
        <w:t xml:space="preserve">hylogenetic tree of reverse transcriptases of semotiviruses. The clade is extracted from the phylogeny shown in Figure 2. </w:t>
      </w:r>
      <w:r w:rsidR="00196527">
        <w:t>The previously classified semotiviruses are colored blue, whereas t</w:t>
      </w:r>
      <w:r>
        <w:t xml:space="preserve">he 3 new viruses are highlighted in red and their corresponding genome maps are shown on the right. </w:t>
      </w:r>
      <w:r w:rsidR="00196527">
        <w:t>N.B. Other putative semotiviruses (</w:t>
      </w:r>
      <w:r w:rsidR="00196527" w:rsidRPr="00196527">
        <w:t>Mabel, Cer7,</w:t>
      </w:r>
      <w:r w:rsidR="00196527">
        <w:t xml:space="preserve"> </w:t>
      </w:r>
      <w:r w:rsidR="00196527" w:rsidRPr="00196527">
        <w:t>Spirobel, Tribel, Nabel,</w:t>
      </w:r>
      <w:r w:rsidR="00A753AA">
        <w:t xml:space="preserve"> </w:t>
      </w:r>
      <w:r w:rsidR="00196527" w:rsidRPr="00196527">
        <w:t>Cubel, Zebel, Kobel</w:t>
      </w:r>
      <w:r w:rsidR="00196527">
        <w:t>, and</w:t>
      </w:r>
      <w:r w:rsidR="00196527" w:rsidRPr="00196527">
        <w:t xml:space="preserve"> Purbel</w:t>
      </w:r>
      <w:r w:rsidR="00196527">
        <w:t xml:space="preserve">) </w:t>
      </w:r>
      <w:r w:rsidR="00A753AA">
        <w:t xml:space="preserve">could represent </w:t>
      </w:r>
      <w:r w:rsidR="00196527">
        <w:t xml:space="preserve">new species; however, the complete genome sequences </w:t>
      </w:r>
      <w:r w:rsidR="00A753AA">
        <w:t xml:space="preserve">of these viruses </w:t>
      </w:r>
      <w:r w:rsidR="00196527">
        <w:t xml:space="preserve">were not deposited to GenBank, precluding their official classification. By contrast, Gag polyprotein of Gabel shows 64% sequence identity to the Gag of Suzu and, according to the established demarcation criteria, </w:t>
      </w:r>
      <w:r w:rsidR="00A753AA">
        <w:t>would</w:t>
      </w:r>
      <w:r w:rsidR="00196527">
        <w:t xml:space="preserve"> be </w:t>
      </w:r>
      <w:r w:rsidR="006B3454">
        <w:t xml:space="preserve">included in the </w:t>
      </w:r>
      <w:r w:rsidR="00196527">
        <w:t xml:space="preserve">species </w:t>
      </w:r>
      <w:r w:rsidR="00EE6BD4" w:rsidRPr="00EE6BD4">
        <w:rPr>
          <w:i/>
        </w:rPr>
        <w:t>Takif</w:t>
      </w:r>
      <w:r w:rsidR="00196527" w:rsidRPr="00196527">
        <w:rPr>
          <w:i/>
        </w:rPr>
        <w:t>ugu rubripes Suzu virus</w:t>
      </w:r>
      <w:r w:rsidR="006B3454">
        <w:t>.</w:t>
      </w:r>
    </w:p>
    <w:p w14:paraId="2BF641C0" w14:textId="77777777" w:rsidR="006B3454" w:rsidRPr="006B3454" w:rsidRDefault="006B3454" w:rsidP="00474257">
      <w:pPr>
        <w:jc w:val="both"/>
      </w:pPr>
    </w:p>
    <w:p w14:paraId="5AF89BDE" w14:textId="77777777" w:rsidR="00D452A2" w:rsidRDefault="00D452A2" w:rsidP="00474257">
      <w:pPr>
        <w:jc w:val="both"/>
      </w:pPr>
    </w:p>
    <w:p w14:paraId="0E80738F" w14:textId="23442124" w:rsidR="00D452A2" w:rsidRDefault="00D452A2" w:rsidP="00474257">
      <w:pPr>
        <w:jc w:val="both"/>
      </w:pPr>
      <w:r>
        <w:rPr>
          <w:noProof/>
          <w:lang w:val="en-GB" w:eastAsia="en-GB"/>
        </w:rPr>
        <w:drawing>
          <wp:inline distT="0" distB="0" distL="0" distR="0" wp14:anchorId="07B8200C" wp14:editId="76BB380E">
            <wp:extent cx="2741676" cy="2385060"/>
            <wp:effectExtent l="0" t="0" r="190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trix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1676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DFB9B" w14:textId="77777777" w:rsidR="00D452A2" w:rsidRDefault="00D452A2" w:rsidP="00474257">
      <w:pPr>
        <w:jc w:val="both"/>
      </w:pPr>
    </w:p>
    <w:p w14:paraId="076273C4" w14:textId="096BCC9D" w:rsidR="00D452A2" w:rsidRDefault="00D452A2" w:rsidP="00474257">
      <w:pPr>
        <w:jc w:val="both"/>
      </w:pPr>
      <w:r w:rsidRPr="00023BFD">
        <w:rPr>
          <w:b/>
        </w:rPr>
        <w:t>Figure 4.</w:t>
      </w:r>
      <w:r>
        <w:t xml:space="preserve"> Matrix of sequence similarities between the Gag proteins of semotiviruses. The figure was prepared using SDT v1.2 (Muhire </w:t>
      </w:r>
      <w:r>
        <w:rPr>
          <w:i/>
        </w:rPr>
        <w:t>et al</w:t>
      </w:r>
      <w:r>
        <w:t>., 2014).</w:t>
      </w:r>
    </w:p>
    <w:p w14:paraId="0F0A4E2A" w14:textId="77777777" w:rsidR="00D452A2" w:rsidRDefault="00D452A2" w:rsidP="00474257">
      <w:pPr>
        <w:jc w:val="both"/>
      </w:pPr>
    </w:p>
    <w:p w14:paraId="39111ED5" w14:textId="77777777" w:rsidR="00023BFD" w:rsidRPr="00D452A2" w:rsidRDefault="00023BFD" w:rsidP="00474257">
      <w:pPr>
        <w:jc w:val="both"/>
      </w:pPr>
    </w:p>
    <w:p w14:paraId="767819C1" w14:textId="77777777" w:rsidR="007F1B7C" w:rsidRPr="007C08BA" w:rsidRDefault="007F1B7C" w:rsidP="007F1B7C">
      <w:pPr>
        <w:jc w:val="both"/>
        <w:rPr>
          <w:b/>
        </w:rPr>
      </w:pPr>
      <w:r w:rsidRPr="007C08BA">
        <w:rPr>
          <w:b/>
        </w:rPr>
        <w:t>References</w:t>
      </w:r>
    </w:p>
    <w:p w14:paraId="78810369" w14:textId="77777777" w:rsidR="00FC73AC" w:rsidRDefault="00FC73AC" w:rsidP="00FC73AC">
      <w:pPr>
        <w:pStyle w:val="BodyTextIndent"/>
        <w:ind w:left="284" w:hanging="284"/>
        <w:jc w:val="both"/>
        <w:rPr>
          <w:rFonts w:cs="Times"/>
          <w:noProof/>
          <w:color w:val="000000"/>
          <w:szCs w:val="22"/>
        </w:rPr>
      </w:pPr>
      <w:r w:rsidRPr="00FC73AC">
        <w:rPr>
          <w:rFonts w:cs="Times"/>
          <w:noProof/>
          <w:color w:val="000000"/>
          <w:szCs w:val="22"/>
        </w:rPr>
        <w:t>Capella-Gutiérrez S, Silla-Martínez JM, Gabaldón T. trimAl: a tool for automated alignment trimming in large-scale phylogenetic analyses.</w:t>
      </w:r>
      <w:r>
        <w:rPr>
          <w:rFonts w:cs="Times"/>
          <w:noProof/>
          <w:color w:val="000000"/>
          <w:szCs w:val="22"/>
        </w:rPr>
        <w:t xml:space="preserve"> </w:t>
      </w:r>
      <w:r w:rsidRPr="00FC73AC">
        <w:rPr>
          <w:rFonts w:cs="Times"/>
          <w:noProof/>
          <w:color w:val="000000"/>
          <w:szCs w:val="22"/>
        </w:rPr>
        <w:t>Bioinformatics. 2009;</w:t>
      </w:r>
      <w:r>
        <w:rPr>
          <w:rFonts w:cs="Times"/>
          <w:noProof/>
          <w:color w:val="000000"/>
          <w:szCs w:val="22"/>
        </w:rPr>
        <w:t xml:space="preserve"> </w:t>
      </w:r>
      <w:r w:rsidRPr="00FC73AC">
        <w:rPr>
          <w:rFonts w:cs="Times"/>
          <w:noProof/>
          <w:color w:val="000000"/>
          <w:szCs w:val="22"/>
        </w:rPr>
        <w:t>25(15):1972-3.</w:t>
      </w:r>
    </w:p>
    <w:p w14:paraId="086CCE8E" w14:textId="77777777" w:rsidR="00F65EE1" w:rsidRDefault="00F65EE1" w:rsidP="00F65EE1">
      <w:pPr>
        <w:pStyle w:val="BodyTextIndent"/>
        <w:ind w:left="284" w:hanging="284"/>
        <w:jc w:val="both"/>
        <w:rPr>
          <w:rFonts w:cs="Times"/>
          <w:noProof/>
          <w:color w:val="000000"/>
          <w:szCs w:val="22"/>
        </w:rPr>
      </w:pPr>
      <w:r w:rsidRPr="00F65EE1">
        <w:rPr>
          <w:rFonts w:cs="Times"/>
          <w:noProof/>
          <w:color w:val="000000"/>
          <w:szCs w:val="22"/>
        </w:rPr>
        <w:t>Eickbush TH, Jamburuthugoda VK.</w:t>
      </w:r>
      <w:r>
        <w:rPr>
          <w:rFonts w:cs="Times"/>
          <w:noProof/>
          <w:color w:val="000000"/>
          <w:szCs w:val="22"/>
        </w:rPr>
        <w:t xml:space="preserve"> </w:t>
      </w:r>
      <w:r w:rsidRPr="00F65EE1">
        <w:rPr>
          <w:rFonts w:cs="Times"/>
          <w:noProof/>
          <w:color w:val="000000"/>
          <w:szCs w:val="22"/>
        </w:rPr>
        <w:t>The diversity of retrotransposons and the properties of their reverse transcriptases.</w:t>
      </w:r>
      <w:r>
        <w:rPr>
          <w:rFonts w:cs="Times"/>
          <w:noProof/>
          <w:color w:val="000000"/>
          <w:szCs w:val="22"/>
        </w:rPr>
        <w:t xml:space="preserve"> </w:t>
      </w:r>
      <w:r w:rsidRPr="00F65EE1">
        <w:rPr>
          <w:rFonts w:cs="Times"/>
          <w:noProof/>
          <w:color w:val="000000"/>
          <w:szCs w:val="22"/>
        </w:rPr>
        <w:t>Virus Res. 2008;134(1-2):221-34.</w:t>
      </w:r>
    </w:p>
    <w:p w14:paraId="513CD75B" w14:textId="77777777" w:rsidR="00FC73AC" w:rsidRDefault="00FC73AC" w:rsidP="00FC73AC">
      <w:pPr>
        <w:pStyle w:val="BodyTextIndent"/>
        <w:ind w:left="284" w:hanging="284"/>
        <w:jc w:val="both"/>
        <w:rPr>
          <w:rFonts w:cs="Times"/>
          <w:noProof/>
          <w:color w:val="000000"/>
          <w:szCs w:val="22"/>
        </w:rPr>
      </w:pPr>
      <w:r w:rsidRPr="00FC73AC">
        <w:rPr>
          <w:rFonts w:cs="Times"/>
          <w:noProof/>
          <w:color w:val="000000"/>
          <w:szCs w:val="22"/>
        </w:rPr>
        <w:t>Guindon S, Dufayard JF, Lefort V, Anisimova M, Hordijk W, Gascuel O.</w:t>
      </w:r>
      <w:r>
        <w:rPr>
          <w:rFonts w:cs="Times"/>
          <w:noProof/>
          <w:color w:val="000000"/>
          <w:szCs w:val="22"/>
        </w:rPr>
        <w:t xml:space="preserve"> </w:t>
      </w:r>
      <w:r w:rsidRPr="00FC73AC">
        <w:rPr>
          <w:rFonts w:cs="Times"/>
          <w:noProof/>
          <w:color w:val="000000"/>
          <w:szCs w:val="22"/>
        </w:rPr>
        <w:t>New algorithms and methods to estimate maximum-likelihood phylogenies: assessing the performance of PhyML 3.0.</w:t>
      </w:r>
      <w:r>
        <w:rPr>
          <w:rFonts w:cs="Times"/>
          <w:noProof/>
          <w:color w:val="000000"/>
          <w:szCs w:val="22"/>
        </w:rPr>
        <w:t xml:space="preserve"> </w:t>
      </w:r>
      <w:r w:rsidRPr="00FC73AC">
        <w:rPr>
          <w:rFonts w:cs="Times"/>
          <w:noProof/>
          <w:color w:val="000000"/>
          <w:szCs w:val="22"/>
        </w:rPr>
        <w:t>Syst Biol. 2010;59(3):307-21.</w:t>
      </w:r>
    </w:p>
    <w:p w14:paraId="261E999F" w14:textId="77777777" w:rsidR="00FC73AC" w:rsidRDefault="00FC73AC" w:rsidP="00FC73AC">
      <w:pPr>
        <w:pStyle w:val="BodyTextIndent"/>
        <w:ind w:left="284" w:hanging="284"/>
        <w:jc w:val="both"/>
        <w:rPr>
          <w:rFonts w:cs="Times"/>
          <w:noProof/>
          <w:color w:val="000000"/>
          <w:szCs w:val="22"/>
        </w:rPr>
      </w:pPr>
      <w:r w:rsidRPr="00FC73AC">
        <w:rPr>
          <w:rFonts w:cs="Times"/>
          <w:noProof/>
          <w:color w:val="000000"/>
          <w:szCs w:val="22"/>
        </w:rPr>
        <w:t>Katoh K, Standley DM.</w:t>
      </w:r>
      <w:r>
        <w:rPr>
          <w:rFonts w:cs="Times"/>
          <w:noProof/>
          <w:color w:val="000000"/>
          <w:szCs w:val="22"/>
        </w:rPr>
        <w:t xml:space="preserve"> </w:t>
      </w:r>
      <w:r w:rsidRPr="00FC73AC">
        <w:rPr>
          <w:rFonts w:cs="Times"/>
          <w:noProof/>
          <w:color w:val="000000"/>
          <w:szCs w:val="22"/>
        </w:rPr>
        <w:t>MAFFT multiple sequence alignment software version 7: improvements in performance and usability.</w:t>
      </w:r>
      <w:r>
        <w:rPr>
          <w:rFonts w:cs="Times"/>
          <w:noProof/>
          <w:color w:val="000000"/>
          <w:szCs w:val="22"/>
        </w:rPr>
        <w:t xml:space="preserve"> </w:t>
      </w:r>
      <w:r w:rsidRPr="00FC73AC">
        <w:rPr>
          <w:rFonts w:cs="Times"/>
          <w:noProof/>
          <w:color w:val="000000"/>
          <w:szCs w:val="22"/>
        </w:rPr>
        <w:t>Mol Biol Evol. 2013;30(4):772-80.</w:t>
      </w:r>
    </w:p>
    <w:p w14:paraId="7EF84140" w14:textId="77777777" w:rsidR="003C5065" w:rsidRDefault="003C5065" w:rsidP="003C5065">
      <w:pPr>
        <w:pStyle w:val="BodyTextIndent"/>
        <w:ind w:left="284" w:hanging="284"/>
        <w:jc w:val="both"/>
        <w:rPr>
          <w:rFonts w:cs="Times"/>
          <w:noProof/>
          <w:color w:val="000000"/>
          <w:szCs w:val="22"/>
        </w:rPr>
      </w:pPr>
      <w:r w:rsidRPr="003C5065">
        <w:rPr>
          <w:rFonts w:cs="Times"/>
          <w:noProof/>
          <w:color w:val="000000"/>
          <w:szCs w:val="22"/>
        </w:rPr>
        <w:t>Lefort V, Longueville JE, Gascuel O. SMS: Smart Model Selection in PhyML.</w:t>
      </w:r>
      <w:r>
        <w:rPr>
          <w:rFonts w:cs="Times"/>
          <w:noProof/>
          <w:color w:val="000000"/>
          <w:szCs w:val="22"/>
        </w:rPr>
        <w:t xml:space="preserve"> </w:t>
      </w:r>
      <w:r w:rsidRPr="003C5065">
        <w:rPr>
          <w:rFonts w:cs="Times"/>
          <w:noProof/>
          <w:color w:val="000000"/>
          <w:szCs w:val="22"/>
        </w:rPr>
        <w:t>Mol Biol Evol. 2017. doi: 10.1093/molbev/msx149.</w:t>
      </w:r>
    </w:p>
    <w:p w14:paraId="14EC21F3" w14:textId="77777777" w:rsidR="007F1B7C" w:rsidRDefault="00C64902" w:rsidP="00C64902">
      <w:pPr>
        <w:pStyle w:val="BodyTextIndent"/>
        <w:ind w:left="284" w:hanging="284"/>
        <w:jc w:val="both"/>
        <w:rPr>
          <w:rFonts w:cs="Times"/>
          <w:noProof/>
          <w:color w:val="000000"/>
          <w:szCs w:val="22"/>
        </w:rPr>
      </w:pPr>
      <w:r w:rsidRPr="00C64902">
        <w:rPr>
          <w:rFonts w:cs="Times"/>
          <w:noProof/>
          <w:color w:val="000000"/>
          <w:szCs w:val="22"/>
        </w:rPr>
        <w:t>Llorens C, Futami R, Covelli L, Domínguez-Escribá L, Viu JM, Tamarit D, Aguilar-Rodríguez J, Vicente-Ripolles M, Fuster G, Bernet GP, Maumus F, Munoz-Pomer A, Sempere JM, Latorre A, Moya A.</w:t>
      </w:r>
      <w:r>
        <w:rPr>
          <w:rFonts w:cs="Times"/>
          <w:noProof/>
          <w:color w:val="000000"/>
          <w:szCs w:val="22"/>
        </w:rPr>
        <w:t xml:space="preserve"> </w:t>
      </w:r>
      <w:r w:rsidRPr="00C64902">
        <w:rPr>
          <w:rFonts w:cs="Times"/>
          <w:noProof/>
          <w:color w:val="000000"/>
          <w:szCs w:val="22"/>
        </w:rPr>
        <w:t>The Gypsy Database (GyDB) of mobile genetic elements: release 2.0.</w:t>
      </w:r>
      <w:r>
        <w:rPr>
          <w:rFonts w:cs="Times"/>
          <w:noProof/>
          <w:color w:val="000000"/>
          <w:szCs w:val="22"/>
        </w:rPr>
        <w:t xml:space="preserve"> </w:t>
      </w:r>
      <w:r w:rsidRPr="00C64902">
        <w:rPr>
          <w:rFonts w:cs="Times"/>
          <w:noProof/>
          <w:color w:val="000000"/>
          <w:szCs w:val="22"/>
        </w:rPr>
        <w:t>Nucleic Acids Res. 2011;</w:t>
      </w:r>
      <w:r>
        <w:rPr>
          <w:rFonts w:cs="Times"/>
          <w:noProof/>
          <w:color w:val="000000"/>
          <w:szCs w:val="22"/>
        </w:rPr>
        <w:t xml:space="preserve"> </w:t>
      </w:r>
      <w:r w:rsidRPr="00C64902">
        <w:rPr>
          <w:rFonts w:cs="Times"/>
          <w:noProof/>
          <w:color w:val="000000"/>
          <w:szCs w:val="22"/>
        </w:rPr>
        <w:t>39(Database issue):D70-4.</w:t>
      </w:r>
    </w:p>
    <w:p w14:paraId="41DF17C2" w14:textId="77777777" w:rsidR="0083126C" w:rsidRDefault="0083126C" w:rsidP="0083126C">
      <w:pPr>
        <w:pStyle w:val="BodyTextIndent"/>
        <w:ind w:left="284" w:hanging="284"/>
        <w:jc w:val="both"/>
        <w:rPr>
          <w:rFonts w:cs="Times"/>
          <w:noProof/>
          <w:color w:val="000000"/>
          <w:szCs w:val="22"/>
        </w:rPr>
      </w:pPr>
      <w:r w:rsidRPr="0083126C">
        <w:rPr>
          <w:rFonts w:cs="Times"/>
          <w:noProof/>
          <w:color w:val="000000"/>
          <w:szCs w:val="22"/>
        </w:rPr>
        <w:t>Llorens C, Muñoz-Pomer A, Bernad L, Botella H, Moya A.</w:t>
      </w:r>
      <w:r>
        <w:rPr>
          <w:rFonts w:cs="Times"/>
          <w:noProof/>
          <w:color w:val="000000"/>
          <w:szCs w:val="22"/>
        </w:rPr>
        <w:t xml:space="preserve"> </w:t>
      </w:r>
      <w:r w:rsidRPr="0083126C">
        <w:rPr>
          <w:rFonts w:cs="Times"/>
          <w:noProof/>
          <w:color w:val="000000"/>
          <w:szCs w:val="22"/>
        </w:rPr>
        <w:t>Network dynamics of eukaryotic LTR retroelements beyond phylogenetic trees.</w:t>
      </w:r>
      <w:r>
        <w:rPr>
          <w:rFonts w:cs="Times"/>
          <w:noProof/>
          <w:color w:val="000000"/>
          <w:szCs w:val="22"/>
        </w:rPr>
        <w:t xml:space="preserve"> Biol Direct. 2009</w:t>
      </w:r>
      <w:r w:rsidRPr="0083126C">
        <w:rPr>
          <w:rFonts w:cs="Times"/>
          <w:noProof/>
          <w:color w:val="000000"/>
          <w:szCs w:val="22"/>
        </w:rPr>
        <w:t>;4:41.</w:t>
      </w:r>
    </w:p>
    <w:p w14:paraId="297280B7" w14:textId="5554C1AB" w:rsidR="00D452A2" w:rsidRDefault="00D452A2" w:rsidP="00D452A2">
      <w:pPr>
        <w:pStyle w:val="BodyTextIndent"/>
        <w:ind w:left="284" w:hanging="284"/>
        <w:jc w:val="both"/>
        <w:rPr>
          <w:rFonts w:cs="Times"/>
          <w:noProof/>
          <w:color w:val="000000"/>
          <w:szCs w:val="22"/>
        </w:rPr>
      </w:pPr>
      <w:r w:rsidRPr="00D452A2">
        <w:rPr>
          <w:rFonts w:cs="Times"/>
          <w:noProof/>
          <w:color w:val="000000"/>
          <w:szCs w:val="22"/>
        </w:rPr>
        <w:t>Muhire BM, Varsani A, Martin DP.</w:t>
      </w:r>
      <w:r w:rsidRPr="00D452A2">
        <w:t xml:space="preserve"> </w:t>
      </w:r>
      <w:r w:rsidRPr="00D452A2">
        <w:rPr>
          <w:rFonts w:cs="Times"/>
          <w:noProof/>
          <w:color w:val="000000"/>
          <w:szCs w:val="22"/>
        </w:rPr>
        <w:t>SDT: a virus classification tool based on pairwise sequence alignment and identity calculation.</w:t>
      </w:r>
      <w:r>
        <w:rPr>
          <w:rFonts w:cs="Times"/>
          <w:noProof/>
          <w:color w:val="000000"/>
          <w:szCs w:val="22"/>
        </w:rPr>
        <w:t xml:space="preserve"> </w:t>
      </w:r>
      <w:r w:rsidRPr="00D452A2">
        <w:rPr>
          <w:rFonts w:cs="Times"/>
          <w:noProof/>
          <w:color w:val="000000"/>
          <w:szCs w:val="22"/>
        </w:rPr>
        <w:t>PLoS One. 2014;9(9):e108277.</w:t>
      </w:r>
    </w:p>
    <w:p w14:paraId="72BB2680" w14:textId="589DDC0B" w:rsidR="00775527" w:rsidRPr="006B3454" w:rsidRDefault="00F765C2" w:rsidP="006B3454">
      <w:pPr>
        <w:pStyle w:val="BodyTextIndent"/>
        <w:ind w:left="0" w:firstLine="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w:pict w14:anchorId="5DDE1D93">
          <v:line id="_x0000_s1026" style="position:absolute;left:0;text-align:left;z-index:251659264;mso-position-horizontal-relative:text;mso-position-vertical-relative:text" from="0,15.5pt" to="441pt,15.5pt" strokecolor="navy" strokeweight="2pt"/>
        </w:pict>
      </w:r>
    </w:p>
    <w:sectPr w:rsidR="00775527" w:rsidRPr="006B3454" w:rsidSect="00991A82">
      <w:headerReference w:type="default" r:id="rId18"/>
      <w:footerReference w:type="default" r:id="rId19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983B2" w14:textId="77777777" w:rsidR="00F765C2" w:rsidRDefault="00F765C2">
      <w:r>
        <w:separator/>
      </w:r>
    </w:p>
  </w:endnote>
  <w:endnote w:type="continuationSeparator" w:id="0">
    <w:p w14:paraId="18778F77" w14:textId="77777777" w:rsidR="00F765C2" w:rsidRDefault="00F7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D22E0" w14:textId="77777777" w:rsidR="00530EFE" w:rsidRPr="002E52B9" w:rsidRDefault="00725179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F15DDB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F15DDB">
      <w:rPr>
        <w:rFonts w:ascii="Arial" w:hAnsi="Arial" w:cs="Arial"/>
        <w:noProof/>
        <w:color w:val="808080"/>
        <w:sz w:val="20"/>
      </w:rPr>
      <w:t>5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EC21FA" w14:textId="77777777" w:rsidR="00F765C2" w:rsidRDefault="00F765C2">
      <w:r>
        <w:separator/>
      </w:r>
    </w:p>
  </w:footnote>
  <w:footnote w:type="continuationSeparator" w:id="0">
    <w:p w14:paraId="05BDF264" w14:textId="77777777" w:rsidR="00F765C2" w:rsidRDefault="00F76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F5717" w14:textId="77777777" w:rsidR="007E6C07" w:rsidRPr="00F369A4" w:rsidRDefault="00725179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</w:docVars>
  <w:rsids>
    <w:rsidRoot w:val="007F1B7C"/>
    <w:rsid w:val="00023BFD"/>
    <w:rsid w:val="00031BD1"/>
    <w:rsid w:val="00033410"/>
    <w:rsid w:val="00040969"/>
    <w:rsid w:val="000661B9"/>
    <w:rsid w:val="00066C9A"/>
    <w:rsid w:val="00074D37"/>
    <w:rsid w:val="000A12F4"/>
    <w:rsid w:val="000E3D0A"/>
    <w:rsid w:val="000F683B"/>
    <w:rsid w:val="00120ECC"/>
    <w:rsid w:val="001537DA"/>
    <w:rsid w:val="001546E9"/>
    <w:rsid w:val="00167A0A"/>
    <w:rsid w:val="001838FA"/>
    <w:rsid w:val="00196527"/>
    <w:rsid w:val="001A6804"/>
    <w:rsid w:val="001B3917"/>
    <w:rsid w:val="001C351D"/>
    <w:rsid w:val="001D07D8"/>
    <w:rsid w:val="001D46BF"/>
    <w:rsid w:val="00201537"/>
    <w:rsid w:val="00205A7B"/>
    <w:rsid w:val="00280DCE"/>
    <w:rsid w:val="002B5EB6"/>
    <w:rsid w:val="002C5E9F"/>
    <w:rsid w:val="002D27A0"/>
    <w:rsid w:val="002F1D31"/>
    <w:rsid w:val="0030695A"/>
    <w:rsid w:val="0033168D"/>
    <w:rsid w:val="003A52C8"/>
    <w:rsid w:val="003B5FEE"/>
    <w:rsid w:val="003B64C2"/>
    <w:rsid w:val="003C5065"/>
    <w:rsid w:val="003C5D94"/>
    <w:rsid w:val="003D4050"/>
    <w:rsid w:val="003F131F"/>
    <w:rsid w:val="004267D2"/>
    <w:rsid w:val="00446088"/>
    <w:rsid w:val="00452788"/>
    <w:rsid w:val="00474257"/>
    <w:rsid w:val="00475CE8"/>
    <w:rsid w:val="004854AE"/>
    <w:rsid w:val="004A3B08"/>
    <w:rsid w:val="004E37D6"/>
    <w:rsid w:val="00550516"/>
    <w:rsid w:val="00566766"/>
    <w:rsid w:val="00580C2A"/>
    <w:rsid w:val="005A29B1"/>
    <w:rsid w:val="005C19FE"/>
    <w:rsid w:val="005D1253"/>
    <w:rsid w:val="005E565E"/>
    <w:rsid w:val="00600ADA"/>
    <w:rsid w:val="00614321"/>
    <w:rsid w:val="0062448D"/>
    <w:rsid w:val="006304B5"/>
    <w:rsid w:val="0069475C"/>
    <w:rsid w:val="006B3454"/>
    <w:rsid w:val="006B6ED0"/>
    <w:rsid w:val="006C7DC2"/>
    <w:rsid w:val="00725179"/>
    <w:rsid w:val="007359E9"/>
    <w:rsid w:val="007370AD"/>
    <w:rsid w:val="00775527"/>
    <w:rsid w:val="007850F2"/>
    <w:rsid w:val="007C0517"/>
    <w:rsid w:val="007C08BA"/>
    <w:rsid w:val="007C2FA5"/>
    <w:rsid w:val="007F1B7C"/>
    <w:rsid w:val="00826500"/>
    <w:rsid w:val="0083126C"/>
    <w:rsid w:val="008477EF"/>
    <w:rsid w:val="0086509D"/>
    <w:rsid w:val="008A5BC2"/>
    <w:rsid w:val="00946332"/>
    <w:rsid w:val="00952612"/>
    <w:rsid w:val="0096542F"/>
    <w:rsid w:val="009D0451"/>
    <w:rsid w:val="009E7614"/>
    <w:rsid w:val="00A133A7"/>
    <w:rsid w:val="00A63229"/>
    <w:rsid w:val="00A753AA"/>
    <w:rsid w:val="00A7678D"/>
    <w:rsid w:val="00A77553"/>
    <w:rsid w:val="00AD4A0D"/>
    <w:rsid w:val="00AD61E0"/>
    <w:rsid w:val="00AE0EE9"/>
    <w:rsid w:val="00B04FCA"/>
    <w:rsid w:val="00B51084"/>
    <w:rsid w:val="00C57957"/>
    <w:rsid w:val="00C6074A"/>
    <w:rsid w:val="00C64902"/>
    <w:rsid w:val="00C6574F"/>
    <w:rsid w:val="00C91A9E"/>
    <w:rsid w:val="00CA3068"/>
    <w:rsid w:val="00CB246F"/>
    <w:rsid w:val="00CC0813"/>
    <w:rsid w:val="00CC4C6F"/>
    <w:rsid w:val="00CF2988"/>
    <w:rsid w:val="00D20B8A"/>
    <w:rsid w:val="00D24021"/>
    <w:rsid w:val="00D452A2"/>
    <w:rsid w:val="00DD66F8"/>
    <w:rsid w:val="00E3702C"/>
    <w:rsid w:val="00EC1BF1"/>
    <w:rsid w:val="00EC389A"/>
    <w:rsid w:val="00ED0627"/>
    <w:rsid w:val="00EE6BD4"/>
    <w:rsid w:val="00F15DDB"/>
    <w:rsid w:val="00F43213"/>
    <w:rsid w:val="00F5756B"/>
    <w:rsid w:val="00F65EE1"/>
    <w:rsid w:val="00F765C2"/>
    <w:rsid w:val="00FC73AC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4946AA77"/>
  <w15:docId w15:val="{F1F86677-C9D6-423B-B025-350571BB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1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F1B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F1B7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7F1B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F1B7C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7F1B7C"/>
    <w:pPr>
      <w:ind w:left="2880" w:hanging="2880"/>
    </w:pPr>
    <w:rPr>
      <w:rFonts w:ascii="Times" w:eastAsia="Times" w:hAnsi="Times"/>
      <w:szCs w:val="20"/>
      <w:lang w:eastAsia="en-GB"/>
    </w:rPr>
  </w:style>
  <w:style w:type="character" w:customStyle="1" w:styleId="BodyTextIndentChar">
    <w:name w:val="Body Text Indent Char"/>
    <w:link w:val="BodyTextIndent"/>
    <w:semiHidden/>
    <w:rsid w:val="007F1B7C"/>
    <w:rPr>
      <w:rFonts w:ascii="Times" w:eastAsia="Times" w:hAnsi="Times" w:cs="Times New Roman"/>
      <w:sz w:val="24"/>
      <w:szCs w:val="20"/>
      <w:lang w:eastAsia="en-GB"/>
    </w:rPr>
  </w:style>
  <w:style w:type="paragraph" w:styleId="BalloonText">
    <w:name w:val="Balloon Text"/>
    <w:basedOn w:val="Normal"/>
    <w:link w:val="BalloonTextChar"/>
    <w:semiHidden/>
    <w:rsid w:val="007F1B7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F1B7C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rsid w:val="007F1B7C"/>
    <w:rPr>
      <w:color w:val="0000FF"/>
      <w:u w:val="single"/>
    </w:rPr>
  </w:style>
  <w:style w:type="paragraph" w:styleId="NoSpacing">
    <w:name w:val="No Spacing"/>
    <w:uiPriority w:val="1"/>
    <w:qFormat/>
    <w:rsid w:val="007F1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DD66F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D66F8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6304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04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04B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4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4B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3316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3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5579">
          <w:marLeft w:val="0"/>
          <w:marRight w:val="0"/>
          <w:marTop w:val="34"/>
          <w:marBottom w:val="3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upovic@pasteur.fr" TargetMode="External"/><Relationship Id="rId13" Type="http://schemas.openxmlformats.org/officeDocument/2006/relationships/hyperlink" Target="https://talk.ictvonline.org/ICTV/proposals/2003.F187-190.Semotivirus.pdf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https://talk.ictvonline.org/ICTV/proposals/2003.F187-190.Semotivirus.pdf" TargetMode="External"/><Relationship Id="rId17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image" Target="media/image4.jp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alk.ictvonline.org/ICTV/proposals/2003.F187-190.Semotivirus.pd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yperlink" Target="https://talk.ictvonline.org/ICTV/proposals/Ratification_1998.pdf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ictvonline.org/subcommittees.asp" TargetMode="Externa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1508</Words>
  <Characters>8600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MK_Vg</dc:creator>
  <cp:lastModifiedBy>Andrew King</cp:lastModifiedBy>
  <cp:revision>14</cp:revision>
  <dcterms:created xsi:type="dcterms:W3CDTF">2017-06-01T20:23:00Z</dcterms:created>
  <dcterms:modified xsi:type="dcterms:W3CDTF">2017-06-13T12:35:00Z</dcterms:modified>
</cp:coreProperties>
</file>