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CC281F" w14:textId="77777777" w:rsidR="00C67A98" w:rsidRPr="00DA5352" w:rsidRDefault="009C4B6F" w:rsidP="00F41198">
      <w:pPr>
        <w:pStyle w:val="BodyTextIndent"/>
        <w:ind w:left="2007" w:hanging="9"/>
        <w:rPr>
          <w:rFonts w:ascii="Arial" w:hAnsi="Arial" w:cs="Arial"/>
          <w:color w:val="0000FF"/>
          <w:sz w:val="22"/>
          <w:szCs w:val="22"/>
        </w:rPr>
      </w:pPr>
      <w:r>
        <w:rPr>
          <w:noProof/>
          <w:color w:val="0000FF"/>
          <w:lang w:val="en-GB"/>
        </w:rPr>
        <w:drawing>
          <wp:anchor distT="0" distB="0" distL="114300" distR="114300" simplePos="0" relativeHeight="251658240" behindDoc="0" locked="0" layoutInCell="1" allowOverlap="1" wp14:anchorId="07D6C013" wp14:editId="54935046">
            <wp:simplePos x="0" y="0"/>
            <wp:positionH relativeFrom="column">
              <wp:posOffset>-85725</wp:posOffset>
            </wp:positionH>
            <wp:positionV relativeFrom="paragraph">
              <wp:posOffset>237490</wp:posOffset>
            </wp:positionV>
            <wp:extent cx="1238250" cy="762000"/>
            <wp:effectExtent l="0" t="0" r="635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14:sizeRelH relativeFrom="page">
              <wp14:pctWidth>0</wp14:pctWidth>
            </wp14:sizeRelH>
            <wp14:sizeRelV relativeFrom="page">
              <wp14:pctHeight>0</wp14:pctHeight>
            </wp14:sizeRelV>
          </wp:anchor>
        </w:drawing>
      </w:r>
      <w:r w:rsidR="00C67A98" w:rsidRPr="00DA5352">
        <w:rPr>
          <w:rFonts w:ascii="Arial" w:hAnsi="Arial" w:cs="Arial"/>
          <w:color w:val="0000FF"/>
          <w:sz w:val="22"/>
          <w:szCs w:val="22"/>
        </w:rPr>
        <w:t>This form should be used for all taxonomic proposals. Please complete all those modules that are applicable.</w:t>
      </w:r>
    </w:p>
    <w:p w14:paraId="6C2BD3FF" w14:textId="77777777" w:rsidR="00C67A98" w:rsidRPr="00DA5352" w:rsidRDefault="00C67A98" w:rsidP="00F41198">
      <w:pPr>
        <w:pStyle w:val="BodyTextIndent"/>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 and the separate document “Help with completing a taxonomic proposal”</w:t>
      </w:r>
    </w:p>
    <w:p w14:paraId="6870DA51" w14:textId="77777777" w:rsidR="00C67A98" w:rsidRPr="00DA5352" w:rsidRDefault="00C67A98" w:rsidP="00F41198">
      <w:pPr>
        <w:ind w:left="2007"/>
        <w:rPr>
          <w:color w:val="0000FF"/>
        </w:rPr>
      </w:pPr>
    </w:p>
    <w:p w14:paraId="4C7438DB" w14:textId="77777777" w:rsidR="00C67A98" w:rsidRPr="00DA5352" w:rsidRDefault="00C67A98" w:rsidP="00F41198">
      <w:pPr>
        <w:pStyle w:val="BodyTextIndent"/>
        <w:ind w:left="2007" w:firstLine="0"/>
        <w:rPr>
          <w:rFonts w:ascii="Arial" w:hAnsi="Arial" w:cs="Arial"/>
          <w:color w:val="0000FF"/>
          <w:sz w:val="22"/>
          <w:szCs w:val="22"/>
        </w:rPr>
      </w:pPr>
      <w:r w:rsidRPr="00DA5352">
        <w:rPr>
          <w:rFonts w:ascii="Arial" w:hAnsi="Arial" w:cs="Arial"/>
          <w:color w:val="0000FF"/>
          <w:sz w:val="22"/>
          <w:szCs w:val="22"/>
        </w:rPr>
        <w:t>Please try to keep related proposals within a single document</w:t>
      </w:r>
      <w:r w:rsidR="00F41198">
        <w:rPr>
          <w:rFonts w:ascii="Arial" w:hAnsi="Arial" w:cs="Arial"/>
          <w:color w:val="0000FF"/>
          <w:sz w:val="22"/>
          <w:szCs w:val="22"/>
        </w:rPr>
        <w:t>.</w:t>
      </w:r>
    </w:p>
    <w:p w14:paraId="21B604D3" w14:textId="77777777" w:rsidR="00AA1E2F" w:rsidRPr="00DA5352" w:rsidRDefault="00AA1E2F" w:rsidP="008E736E">
      <w:pPr>
        <w:pStyle w:val="BodyTextIndent"/>
        <w:ind w:left="0" w:firstLine="0"/>
        <w:rPr>
          <w:rFonts w:ascii="Arial" w:hAnsi="Arial" w:cs="Arial"/>
          <w:color w:val="0000FF"/>
          <w:sz w:val="22"/>
          <w:szCs w:val="22"/>
        </w:rPr>
      </w:pPr>
    </w:p>
    <w:p w14:paraId="5EE3CF45" w14:textId="77777777" w:rsidR="006D1B4E" w:rsidRDefault="006D1B4E" w:rsidP="006D1B4E">
      <w:pPr>
        <w:rPr>
          <w:rFonts w:ascii="Arial" w:hAnsi="Arial" w:cs="Arial"/>
          <w:sz w:val="22"/>
          <w:szCs w:val="22"/>
          <w:lang w:val="en-GB"/>
        </w:rPr>
      </w:pPr>
    </w:p>
    <w:p w14:paraId="649361E1" w14:textId="77777777" w:rsidR="00AA1E2F" w:rsidRDefault="00CF3890" w:rsidP="006D1B4E">
      <w:pPr>
        <w:rPr>
          <w:rFonts w:ascii="Arial" w:hAnsi="Arial" w:cs="Arial"/>
          <w:sz w:val="22"/>
          <w:szCs w:val="22"/>
          <w:lang w:val="en-GB"/>
        </w:rPr>
      </w:pPr>
      <w:r>
        <w:rPr>
          <w:rFonts w:ascii="Arial" w:hAnsi="Arial" w:cs="Arial"/>
          <w:color w:val="000000"/>
          <w:sz w:val="20"/>
        </w:rPr>
        <w:t>Part</w:t>
      </w:r>
      <w:r w:rsidR="00AA1E2F" w:rsidRPr="00830785">
        <w:rPr>
          <w:rFonts w:ascii="Arial" w:hAnsi="Arial" w:cs="Arial"/>
          <w:color w:val="000000"/>
          <w:sz w:val="22"/>
          <w:szCs w:val="22"/>
        </w:rPr>
        <w:t xml:space="preserve"> </w:t>
      </w:r>
      <w:r w:rsidR="00AA1E2F">
        <w:rPr>
          <w:rFonts w:ascii="Arial" w:hAnsi="Arial" w:cs="Arial"/>
          <w:color w:val="000000"/>
          <w:sz w:val="22"/>
          <w:szCs w:val="22"/>
        </w:rPr>
        <w:t>1</w:t>
      </w:r>
      <w:r w:rsidR="00AA1E2F" w:rsidRPr="00830785">
        <w:rPr>
          <w:rFonts w:ascii="Arial" w:hAnsi="Arial" w:cs="Arial"/>
          <w:color w:val="000000"/>
          <w:sz w:val="22"/>
          <w:szCs w:val="22"/>
        </w:rPr>
        <w:t xml:space="preserve">: </w:t>
      </w:r>
      <w:r w:rsidR="00AA1E2F">
        <w:rPr>
          <w:rFonts w:ascii="Arial" w:hAnsi="Arial" w:cs="Arial"/>
          <w:b/>
          <w:color w:val="000000"/>
          <w:sz w:val="22"/>
          <w:szCs w:val="22"/>
          <w:u w:val="single"/>
        </w:rPr>
        <w:t>TITLE</w:t>
      </w:r>
      <w:r w:rsidR="00C67A98">
        <w:rPr>
          <w:rFonts w:ascii="Arial" w:hAnsi="Arial" w:cs="Arial"/>
          <w:b/>
          <w:color w:val="000000"/>
          <w:sz w:val="22"/>
          <w:szCs w:val="22"/>
          <w:u w:val="single"/>
        </w:rPr>
        <w:t>, AUTHORS, etc</w:t>
      </w:r>
    </w:p>
    <w:p w14:paraId="051EF073" w14:textId="77777777" w:rsidR="00AA1E2F" w:rsidRPr="006D1B4E" w:rsidRDefault="00AA1E2F" w:rsidP="006D1B4E">
      <w:pPr>
        <w:rPr>
          <w:rFonts w:ascii="Arial" w:hAnsi="Arial" w:cs="Arial"/>
          <w:sz w:val="22"/>
          <w:szCs w:val="22"/>
          <w:lang w:val="en-GB"/>
        </w:rPr>
      </w:pPr>
    </w:p>
    <w:tbl>
      <w:tblPr>
        <w:tblW w:w="9468" w:type="dxa"/>
        <w:tblLayout w:type="fixed"/>
        <w:tblLook w:val="04A0" w:firstRow="1" w:lastRow="0" w:firstColumn="1" w:lastColumn="0" w:noHBand="0" w:noVBand="1"/>
      </w:tblPr>
      <w:tblGrid>
        <w:gridCol w:w="3064"/>
        <w:gridCol w:w="1394"/>
        <w:gridCol w:w="753"/>
        <w:gridCol w:w="575"/>
        <w:gridCol w:w="591"/>
        <w:gridCol w:w="3091"/>
      </w:tblGrid>
      <w:tr w:rsidR="006D1B4E" w:rsidRPr="00D70DF3" w14:paraId="6414C44F" w14:textId="77777777" w:rsidTr="00013A54">
        <w:tc>
          <w:tcPr>
            <w:tcW w:w="3064" w:type="dxa"/>
            <w:tcBorders>
              <w:top w:val="double" w:sz="4" w:space="0" w:color="auto"/>
              <w:left w:val="double" w:sz="4" w:space="0" w:color="auto"/>
              <w:right w:val="single" w:sz="4" w:space="0" w:color="auto"/>
            </w:tcBorders>
            <w:vAlign w:val="center"/>
          </w:tcPr>
          <w:p w14:paraId="0EFB1AFC" w14:textId="77777777" w:rsidR="006D1B4E" w:rsidRPr="006D1B4E" w:rsidRDefault="006D1B4E" w:rsidP="00291213">
            <w:pPr>
              <w:pStyle w:val="BodyTextIndent"/>
              <w:ind w:left="0" w:firstLine="0"/>
              <w:rPr>
                <w:rFonts w:ascii="Times New Roman" w:hAnsi="Times New Roman"/>
                <w:b/>
                <w:i/>
                <w:sz w:val="36"/>
                <w:szCs w:val="36"/>
              </w:rPr>
            </w:pPr>
            <w:r w:rsidRPr="006D1B4E">
              <w:rPr>
                <w:rFonts w:ascii="Times New Roman" w:hAnsi="Times New Roman"/>
                <w:b/>
                <w:szCs w:val="24"/>
              </w:rPr>
              <w:t>Code assigned:</w:t>
            </w:r>
          </w:p>
        </w:tc>
        <w:tc>
          <w:tcPr>
            <w:tcW w:w="3313" w:type="dxa"/>
            <w:gridSpan w:val="4"/>
            <w:tcBorders>
              <w:top w:val="double" w:sz="4" w:space="0" w:color="auto"/>
              <w:left w:val="single" w:sz="4" w:space="0" w:color="auto"/>
              <w:bottom w:val="single" w:sz="4" w:space="0" w:color="auto"/>
              <w:right w:val="single" w:sz="4" w:space="0" w:color="auto"/>
            </w:tcBorders>
          </w:tcPr>
          <w:p w14:paraId="5246F9A8" w14:textId="35259DA5" w:rsidR="006D1B4E" w:rsidRPr="00C61931" w:rsidRDefault="005A153E" w:rsidP="005A153E">
            <w:pPr>
              <w:pStyle w:val="BodyTextIndent"/>
              <w:ind w:left="0" w:firstLine="0"/>
              <w:rPr>
                <w:rFonts w:ascii="Times New Roman" w:hAnsi="Times New Roman"/>
                <w:b/>
                <w:i/>
                <w:sz w:val="36"/>
                <w:szCs w:val="36"/>
              </w:rPr>
            </w:pPr>
            <w:r w:rsidRPr="005A153E">
              <w:rPr>
                <w:rFonts w:ascii="Times New Roman" w:hAnsi="Times New Roman"/>
                <w:b/>
                <w:i/>
                <w:sz w:val="36"/>
                <w:szCs w:val="36"/>
              </w:rPr>
              <w:t>2017.012P</w:t>
            </w:r>
          </w:p>
        </w:tc>
        <w:tc>
          <w:tcPr>
            <w:tcW w:w="3091" w:type="dxa"/>
            <w:tcBorders>
              <w:top w:val="double" w:sz="4" w:space="0" w:color="auto"/>
              <w:left w:val="single" w:sz="4" w:space="0" w:color="auto"/>
              <w:right w:val="double" w:sz="4" w:space="0" w:color="auto"/>
            </w:tcBorders>
            <w:vAlign w:val="center"/>
          </w:tcPr>
          <w:p w14:paraId="07E48025" w14:textId="77777777" w:rsidR="006D1B4E" w:rsidRPr="003E2830" w:rsidRDefault="006D1B4E" w:rsidP="00291213">
            <w:pPr>
              <w:pStyle w:val="BodyTextIndent"/>
              <w:ind w:left="0" w:firstLine="0"/>
              <w:rPr>
                <w:rFonts w:ascii="Times New Roman" w:hAnsi="Times New Roman"/>
              </w:rPr>
            </w:pPr>
            <w:r w:rsidRPr="001E492D">
              <w:rPr>
                <w:rFonts w:ascii="Arial" w:hAnsi="Arial" w:cs="Arial"/>
                <w:color w:val="0000FF"/>
                <w:sz w:val="20"/>
              </w:rPr>
              <w:t>(</w:t>
            </w:r>
            <w:r>
              <w:rPr>
                <w:rFonts w:ascii="Arial" w:hAnsi="Arial" w:cs="Arial"/>
                <w:color w:val="0000FF"/>
                <w:sz w:val="20"/>
              </w:rPr>
              <w:t>to be completed</w:t>
            </w:r>
            <w:r w:rsidRPr="001E492D">
              <w:rPr>
                <w:rFonts w:ascii="Arial" w:hAnsi="Arial" w:cs="Arial"/>
                <w:color w:val="0000FF"/>
                <w:sz w:val="20"/>
              </w:rPr>
              <w:t xml:space="preserve"> by ICTV officers)</w:t>
            </w:r>
          </w:p>
        </w:tc>
      </w:tr>
      <w:tr w:rsidR="006D1B4E" w:rsidRPr="001E492D" w14:paraId="4734BA83" w14:textId="77777777" w:rsidTr="00013A54">
        <w:tc>
          <w:tcPr>
            <w:tcW w:w="9468" w:type="dxa"/>
            <w:gridSpan w:val="6"/>
            <w:tcBorders>
              <w:left w:val="double" w:sz="4" w:space="0" w:color="auto"/>
              <w:right w:val="double" w:sz="4" w:space="0" w:color="auto"/>
            </w:tcBorders>
          </w:tcPr>
          <w:p w14:paraId="0BBC05BC" w14:textId="07A465BD" w:rsidR="00AA3952" w:rsidRPr="001E492D" w:rsidRDefault="006D1B4E" w:rsidP="008A1C45">
            <w:pPr>
              <w:spacing w:before="120"/>
              <w:rPr>
                <w:b/>
              </w:rPr>
            </w:pPr>
            <w:r>
              <w:rPr>
                <w:b/>
              </w:rPr>
              <w:t>Short title:</w:t>
            </w:r>
            <w:r w:rsidR="00AA3952">
              <w:rPr>
                <w:b/>
              </w:rPr>
              <w:t xml:space="preserve"> </w:t>
            </w:r>
            <w:r w:rsidR="00AF56A1" w:rsidRPr="00AF56A1">
              <w:rPr>
                <w:b/>
                <w:color w:val="0432FF"/>
              </w:rPr>
              <w:t>To create t</w:t>
            </w:r>
            <w:r w:rsidR="008A1C45" w:rsidRPr="00AF56A1">
              <w:rPr>
                <w:b/>
                <w:color w:val="0432FF"/>
              </w:rPr>
              <w:t>wo</w:t>
            </w:r>
            <w:r w:rsidR="004169C2" w:rsidRPr="00AF56A1">
              <w:rPr>
                <w:b/>
                <w:color w:val="0432FF"/>
              </w:rPr>
              <w:t xml:space="preserve"> new species in </w:t>
            </w:r>
            <w:r w:rsidR="008A1C45" w:rsidRPr="00AF56A1">
              <w:rPr>
                <w:b/>
                <w:color w:val="0432FF"/>
              </w:rPr>
              <w:t xml:space="preserve">the </w:t>
            </w:r>
            <w:r w:rsidR="009A757E" w:rsidRPr="00AF56A1">
              <w:rPr>
                <w:b/>
                <w:color w:val="0432FF"/>
              </w:rPr>
              <w:t xml:space="preserve">family </w:t>
            </w:r>
            <w:r w:rsidR="008A1C45" w:rsidRPr="00AF56A1">
              <w:rPr>
                <w:b/>
                <w:i/>
                <w:color w:val="0432FF"/>
              </w:rPr>
              <w:t>Endornavirida</w:t>
            </w:r>
            <w:r w:rsidR="00013A54" w:rsidRPr="00AF56A1">
              <w:rPr>
                <w:b/>
                <w:i/>
                <w:color w:val="0432FF"/>
              </w:rPr>
              <w:t>e</w:t>
            </w:r>
          </w:p>
        </w:tc>
      </w:tr>
      <w:tr w:rsidR="00210B49" w:rsidRPr="001E492D" w14:paraId="0F00BFAA" w14:textId="77777777" w:rsidTr="00013A54">
        <w:tc>
          <w:tcPr>
            <w:tcW w:w="4458" w:type="dxa"/>
            <w:gridSpan w:val="2"/>
            <w:tcBorders>
              <w:left w:val="double" w:sz="4" w:space="0" w:color="auto"/>
              <w:bottom w:val="double" w:sz="4" w:space="0" w:color="auto"/>
              <w:right w:val="single" w:sz="4" w:space="0" w:color="auto"/>
            </w:tcBorders>
            <w:vAlign w:val="center"/>
          </w:tcPr>
          <w:p w14:paraId="4CE41CCA" w14:textId="77777777" w:rsidR="00210B49" w:rsidRDefault="00210B49" w:rsidP="009845DD">
            <w:pPr>
              <w:rPr>
                <w:b/>
              </w:rPr>
            </w:pPr>
            <w:r>
              <w:rPr>
                <w:b/>
              </w:rPr>
              <w:t xml:space="preserve">Modules attached </w:t>
            </w:r>
          </w:p>
          <w:p w14:paraId="66314C1E" w14:textId="77777777" w:rsidR="0093622B" w:rsidRPr="0093622B" w:rsidRDefault="00093DD3" w:rsidP="009845DD">
            <w:pPr>
              <w:rPr>
                <w:rFonts w:ascii="Arial" w:hAnsi="Arial" w:cs="Arial"/>
                <w:color w:val="0000FF"/>
                <w:sz w:val="20"/>
                <w:szCs w:val="20"/>
              </w:rPr>
            </w:pPr>
            <w:r>
              <w:rPr>
                <w:rFonts w:ascii="Arial" w:hAnsi="Arial" w:cs="Arial"/>
                <w:color w:val="0000FF"/>
                <w:sz w:val="20"/>
                <w:szCs w:val="20"/>
              </w:rPr>
              <w:t>(M</w:t>
            </w:r>
            <w:r w:rsidR="0093622B" w:rsidRPr="0093622B">
              <w:rPr>
                <w:rFonts w:ascii="Arial" w:hAnsi="Arial" w:cs="Arial"/>
                <w:color w:val="0000FF"/>
                <w:sz w:val="20"/>
                <w:szCs w:val="20"/>
              </w:rPr>
              <w:t>odules 1</w:t>
            </w:r>
            <w:r>
              <w:rPr>
                <w:rFonts w:ascii="Arial" w:hAnsi="Arial" w:cs="Arial"/>
                <w:color w:val="0000FF"/>
                <w:sz w:val="20"/>
                <w:szCs w:val="20"/>
              </w:rPr>
              <w:t xml:space="preserve">, 4 and </w:t>
            </w:r>
            <w:r w:rsidR="00D62298">
              <w:rPr>
                <w:rFonts w:ascii="Arial" w:hAnsi="Arial" w:cs="Arial"/>
                <w:color w:val="0000FF"/>
                <w:sz w:val="20"/>
                <w:szCs w:val="20"/>
              </w:rPr>
              <w:t>either 2 or 3</w:t>
            </w:r>
            <w:r w:rsidR="0093622B" w:rsidRPr="0093622B">
              <w:rPr>
                <w:rFonts w:ascii="Arial" w:hAnsi="Arial" w:cs="Arial"/>
                <w:color w:val="0000FF"/>
                <w:sz w:val="20"/>
                <w:szCs w:val="20"/>
              </w:rPr>
              <w:t xml:space="preserve"> a</w:t>
            </w:r>
            <w:r w:rsidR="00377A06">
              <w:rPr>
                <w:rFonts w:ascii="Arial" w:hAnsi="Arial" w:cs="Arial"/>
                <w:color w:val="0000FF"/>
                <w:sz w:val="20"/>
                <w:szCs w:val="20"/>
              </w:rPr>
              <w:t>re</w:t>
            </w:r>
            <w:r w:rsidR="0093622B" w:rsidRPr="0093622B">
              <w:rPr>
                <w:rFonts w:ascii="Arial" w:hAnsi="Arial" w:cs="Arial"/>
                <w:color w:val="0000FF"/>
                <w:sz w:val="20"/>
                <w:szCs w:val="20"/>
              </w:rPr>
              <w:t xml:space="preserve"> required</w:t>
            </w:r>
            <w:r>
              <w:rPr>
                <w:rFonts w:ascii="Arial" w:hAnsi="Arial" w:cs="Arial"/>
                <w:color w:val="0000FF"/>
                <w:sz w:val="20"/>
                <w:szCs w:val="20"/>
              </w:rPr>
              <w:t xml:space="preserve">. </w:t>
            </w:r>
          </w:p>
          <w:p w14:paraId="0C4219D5" w14:textId="77777777" w:rsidR="00210B49" w:rsidRPr="009F602F" w:rsidRDefault="00210B49" w:rsidP="009845DD">
            <w:pPr>
              <w:rPr>
                <w:rFonts w:ascii="Arial" w:hAnsi="Arial"/>
                <w:b/>
                <w:color w:val="0000FF"/>
                <w:sz w:val="20"/>
                <w:szCs w:val="20"/>
              </w:rPr>
            </w:pPr>
          </w:p>
        </w:tc>
        <w:tc>
          <w:tcPr>
            <w:tcW w:w="5010" w:type="dxa"/>
            <w:gridSpan w:val="4"/>
            <w:tcBorders>
              <w:left w:val="single" w:sz="4" w:space="0" w:color="auto"/>
              <w:bottom w:val="double" w:sz="4" w:space="0" w:color="auto"/>
              <w:right w:val="double" w:sz="4" w:space="0" w:color="auto"/>
            </w:tcBorders>
          </w:tcPr>
          <w:p w14:paraId="5EE5A850" w14:textId="3F3797AD" w:rsidR="00210B49" w:rsidRDefault="00210B49" w:rsidP="00291213">
            <w:pPr>
              <w:rPr>
                <w:b/>
              </w:rPr>
            </w:pPr>
            <w:r>
              <w:rPr>
                <w:b/>
              </w:rPr>
              <w:t xml:space="preserve">  </w:t>
            </w:r>
            <w:r w:rsidR="0093622B">
              <w:rPr>
                <w:b/>
              </w:rPr>
              <w:t xml:space="preserve"> </w:t>
            </w:r>
            <w:r>
              <w:rPr>
                <w:b/>
              </w:rPr>
              <w:t xml:space="preserve">  </w:t>
            </w:r>
            <w:r w:rsidR="009F602F">
              <w:rPr>
                <w:b/>
              </w:rPr>
              <w:t xml:space="preserve"> </w:t>
            </w:r>
            <w:r>
              <w:rPr>
                <w:b/>
              </w:rPr>
              <w:t xml:space="preserve"> </w:t>
            </w:r>
            <w:r w:rsidR="0093622B">
              <w:rPr>
                <w:b/>
              </w:rPr>
              <w:t xml:space="preserve"> </w:t>
            </w:r>
            <w:r>
              <w:rPr>
                <w:b/>
              </w:rPr>
              <w:t xml:space="preserve">  </w:t>
            </w:r>
            <w:r w:rsidR="004B5D02">
              <w:rPr>
                <w:b/>
              </w:rPr>
              <w:t>1</w:t>
            </w:r>
            <w:r>
              <w:rPr>
                <w:b/>
              </w:rPr>
              <w:t xml:space="preserve"> </w:t>
            </w:r>
            <w:bookmarkStart w:id="0" w:name="Check2"/>
            <w:r w:rsidR="009A757E">
              <w:rPr>
                <w:b/>
              </w:rPr>
              <w:t>X</w:t>
            </w:r>
            <w:r w:rsidR="00C67A98">
              <w:rPr>
                <w:b/>
              </w:rPr>
              <w:t xml:space="preserve">       </w:t>
            </w:r>
            <w:bookmarkEnd w:id="0"/>
            <w:r w:rsidR="00C67A98">
              <w:rPr>
                <w:b/>
              </w:rPr>
              <w:t xml:space="preserve"> </w:t>
            </w:r>
            <w:r w:rsidR="004B5D02">
              <w:rPr>
                <w:b/>
              </w:rPr>
              <w:t>2</w:t>
            </w:r>
            <w:r>
              <w:rPr>
                <w:b/>
              </w:rPr>
              <w:t xml:space="preserve"> </w:t>
            </w:r>
            <w:r w:rsidR="009A757E">
              <w:rPr>
                <w:b/>
              </w:rPr>
              <w:t>X</w:t>
            </w:r>
            <w:r>
              <w:rPr>
                <w:b/>
              </w:rPr>
              <w:t xml:space="preserve">   </w:t>
            </w:r>
            <w:r w:rsidR="009F602F">
              <w:rPr>
                <w:b/>
              </w:rPr>
              <w:t xml:space="preserve"> </w:t>
            </w:r>
            <w:r>
              <w:rPr>
                <w:b/>
              </w:rPr>
              <w:t xml:space="preserve">   </w:t>
            </w:r>
            <w:r w:rsidR="004B5D02">
              <w:rPr>
                <w:b/>
              </w:rPr>
              <w:t>3</w:t>
            </w:r>
            <w:r>
              <w:rPr>
                <w:b/>
              </w:rPr>
              <w:t xml:space="preserve"> </w:t>
            </w:r>
            <w:r w:rsidR="00F74D87">
              <w:rPr>
                <w:b/>
              </w:rPr>
              <w:fldChar w:fldCharType="begin">
                <w:ffData>
                  <w:name w:val=""/>
                  <w:enabled/>
                  <w:calcOnExit w:val="0"/>
                  <w:checkBox>
                    <w:sizeAuto/>
                    <w:default w:val="0"/>
                  </w:checkBox>
                </w:ffData>
              </w:fldChar>
            </w:r>
            <w:r w:rsidR="00F74D87">
              <w:rPr>
                <w:b/>
              </w:rPr>
              <w:instrText xml:space="preserve"> FORMCHECKBOX </w:instrText>
            </w:r>
            <w:r w:rsidR="006E12E7">
              <w:rPr>
                <w:b/>
              </w:rPr>
            </w:r>
            <w:r w:rsidR="006E12E7">
              <w:rPr>
                <w:b/>
              </w:rPr>
              <w:fldChar w:fldCharType="separate"/>
            </w:r>
            <w:r w:rsidR="00F74D87">
              <w:rPr>
                <w:b/>
              </w:rPr>
              <w:fldChar w:fldCharType="end"/>
            </w:r>
            <w:r>
              <w:rPr>
                <w:b/>
              </w:rPr>
              <w:t xml:space="preserve">     </w:t>
            </w:r>
            <w:r w:rsidR="009F602F">
              <w:rPr>
                <w:b/>
              </w:rPr>
              <w:t xml:space="preserve"> </w:t>
            </w:r>
            <w:r>
              <w:rPr>
                <w:b/>
              </w:rPr>
              <w:t xml:space="preserve">    </w:t>
            </w:r>
            <w:r w:rsidR="004B5D02">
              <w:rPr>
                <w:b/>
              </w:rPr>
              <w:t>4</w:t>
            </w:r>
            <w:r>
              <w:rPr>
                <w:b/>
              </w:rPr>
              <w:t xml:space="preserve"> </w:t>
            </w:r>
            <w:r w:rsidR="009A757E">
              <w:rPr>
                <w:b/>
              </w:rPr>
              <w:t>X</w:t>
            </w:r>
            <w:r>
              <w:rPr>
                <w:b/>
              </w:rPr>
              <w:t xml:space="preserve">       </w:t>
            </w:r>
          </w:p>
          <w:p w14:paraId="2B76FE26" w14:textId="77777777" w:rsidR="00210B49" w:rsidRDefault="00210B49" w:rsidP="004B5D02">
            <w:pPr>
              <w:rPr>
                <w:b/>
              </w:rPr>
            </w:pPr>
            <w:r>
              <w:rPr>
                <w:b/>
              </w:rPr>
              <w:t xml:space="preserve">  </w:t>
            </w:r>
          </w:p>
        </w:tc>
      </w:tr>
      <w:tr w:rsidR="00636B14" w:rsidRPr="001E492D" w14:paraId="7957B2AA" w14:textId="77777777" w:rsidTr="00013A54">
        <w:tc>
          <w:tcPr>
            <w:tcW w:w="9468" w:type="dxa"/>
            <w:gridSpan w:val="6"/>
          </w:tcPr>
          <w:p w14:paraId="2AC597A7" w14:textId="77777777" w:rsidR="00636B14" w:rsidRPr="001E492D" w:rsidRDefault="00636B14" w:rsidP="00CE5ECF">
            <w:pPr>
              <w:spacing w:before="120" w:after="120"/>
              <w:rPr>
                <w:b/>
              </w:rPr>
            </w:pPr>
            <w:r>
              <w:rPr>
                <w:b/>
              </w:rPr>
              <w:t>Author</w:t>
            </w:r>
            <w:r w:rsidRPr="001E492D">
              <w:rPr>
                <w:b/>
              </w:rPr>
              <w:t>(s):</w:t>
            </w:r>
          </w:p>
        </w:tc>
      </w:tr>
      <w:tr w:rsidR="00636B14" w:rsidRPr="0070763E" w14:paraId="07053539" w14:textId="77777777" w:rsidTr="008A1C45">
        <w:trPr>
          <w:trHeight w:val="818"/>
        </w:trPr>
        <w:tc>
          <w:tcPr>
            <w:tcW w:w="9468" w:type="dxa"/>
            <w:gridSpan w:val="6"/>
            <w:tcBorders>
              <w:top w:val="single" w:sz="4" w:space="0" w:color="auto"/>
              <w:left w:val="single" w:sz="4" w:space="0" w:color="auto"/>
              <w:bottom w:val="single" w:sz="4" w:space="0" w:color="auto"/>
              <w:right w:val="single" w:sz="4" w:space="0" w:color="auto"/>
            </w:tcBorders>
          </w:tcPr>
          <w:p w14:paraId="5D033CB1" w14:textId="050DF4C6" w:rsidR="00636B14" w:rsidRPr="00723240" w:rsidRDefault="008A1C45" w:rsidP="0044774D">
            <w:pPr>
              <w:pStyle w:val="BodyTextIndent"/>
              <w:ind w:left="0" w:firstLine="0"/>
              <w:rPr>
                <w:rFonts w:ascii="Times New Roman" w:hAnsi="Times New Roman"/>
                <w:b/>
                <w:color w:val="000000"/>
                <w:lang w:val="es-CR"/>
              </w:rPr>
            </w:pPr>
            <w:r w:rsidRPr="00723240">
              <w:rPr>
                <w:rFonts w:ascii="Times New Roman" w:hAnsi="Times New Roman"/>
                <w:b/>
                <w:color w:val="000000"/>
                <w:lang w:val="es-CR"/>
              </w:rPr>
              <w:t>Sead Sabanadzovic</w:t>
            </w:r>
          </w:p>
          <w:p w14:paraId="7EE0B979" w14:textId="77777777" w:rsidR="008A1C45" w:rsidRPr="00723240" w:rsidRDefault="008A1C45" w:rsidP="0044774D">
            <w:pPr>
              <w:pStyle w:val="BodyTextIndent"/>
              <w:ind w:left="0" w:firstLine="0"/>
              <w:rPr>
                <w:rFonts w:ascii="Times New Roman" w:hAnsi="Times New Roman"/>
                <w:b/>
                <w:color w:val="000000"/>
                <w:lang w:val="es-CR"/>
              </w:rPr>
            </w:pPr>
            <w:r w:rsidRPr="00723240">
              <w:rPr>
                <w:rFonts w:ascii="Times New Roman" w:hAnsi="Times New Roman"/>
                <w:b/>
                <w:color w:val="000000"/>
                <w:lang w:val="es-CR"/>
              </w:rPr>
              <w:t>Rodrigo A Valverde</w:t>
            </w:r>
          </w:p>
          <w:p w14:paraId="2001EDD6" w14:textId="77777777" w:rsidR="008A1C45" w:rsidRPr="00723240" w:rsidRDefault="008A1C45" w:rsidP="0044774D">
            <w:pPr>
              <w:pStyle w:val="BodyTextIndent"/>
              <w:ind w:left="0" w:firstLine="0"/>
              <w:rPr>
                <w:rFonts w:ascii="Times New Roman" w:hAnsi="Times New Roman"/>
                <w:b/>
                <w:color w:val="000000"/>
                <w:lang w:val="es-CR"/>
              </w:rPr>
            </w:pPr>
            <w:r w:rsidRPr="00723240">
              <w:rPr>
                <w:rFonts w:ascii="Times New Roman" w:hAnsi="Times New Roman"/>
                <w:b/>
                <w:color w:val="000000"/>
                <w:lang w:val="es-CR"/>
              </w:rPr>
              <w:t>Ryo Okada</w:t>
            </w:r>
          </w:p>
          <w:p w14:paraId="53127AFE" w14:textId="5A73A20E" w:rsidR="008A1C45" w:rsidRPr="0070763E" w:rsidRDefault="008A1C45" w:rsidP="0044774D">
            <w:pPr>
              <w:pStyle w:val="BodyTextIndent"/>
              <w:ind w:left="0" w:firstLine="0"/>
              <w:rPr>
                <w:rFonts w:ascii="Times New Roman" w:hAnsi="Times New Roman"/>
                <w:color w:val="000000"/>
              </w:rPr>
            </w:pPr>
          </w:p>
        </w:tc>
      </w:tr>
      <w:tr w:rsidR="00CE5ECF" w:rsidRPr="001E492D" w14:paraId="7FA71AB3" w14:textId="77777777" w:rsidTr="00013A54">
        <w:tc>
          <w:tcPr>
            <w:tcW w:w="9468" w:type="dxa"/>
            <w:gridSpan w:val="6"/>
          </w:tcPr>
          <w:p w14:paraId="6DD7821A" w14:textId="77777777" w:rsidR="00CE5ECF" w:rsidRPr="001E492D" w:rsidRDefault="00CE5ECF" w:rsidP="00CE5ECF">
            <w:pPr>
              <w:spacing w:before="120" w:after="120"/>
              <w:rPr>
                <w:b/>
              </w:rPr>
            </w:pPr>
            <w:r>
              <w:rPr>
                <w:b/>
              </w:rPr>
              <w:t>Corresponding author</w:t>
            </w:r>
            <w:r w:rsidRPr="001E492D">
              <w:rPr>
                <w:b/>
              </w:rPr>
              <w:t xml:space="preserve"> with e</w:t>
            </w:r>
            <w:r>
              <w:rPr>
                <w:b/>
              </w:rPr>
              <w:t>-</w:t>
            </w:r>
            <w:r w:rsidRPr="001E492D">
              <w:rPr>
                <w:b/>
              </w:rPr>
              <w:t>mail address:</w:t>
            </w:r>
          </w:p>
        </w:tc>
      </w:tr>
      <w:tr w:rsidR="00CE5ECF" w:rsidRPr="00EB2137" w14:paraId="5F1F875F" w14:textId="77777777" w:rsidTr="00013A54">
        <w:tc>
          <w:tcPr>
            <w:tcW w:w="9468" w:type="dxa"/>
            <w:gridSpan w:val="6"/>
            <w:tcBorders>
              <w:top w:val="single" w:sz="4" w:space="0" w:color="auto"/>
              <w:left w:val="single" w:sz="4" w:space="0" w:color="auto"/>
              <w:bottom w:val="single" w:sz="4" w:space="0" w:color="auto"/>
              <w:right w:val="single" w:sz="4" w:space="0" w:color="auto"/>
            </w:tcBorders>
          </w:tcPr>
          <w:p w14:paraId="48B83D96" w14:textId="044A26D5" w:rsidR="00CE5ECF" w:rsidRPr="00DA016C" w:rsidRDefault="00013A54" w:rsidP="00C9049C">
            <w:pPr>
              <w:pStyle w:val="BodyTextIndent"/>
              <w:ind w:left="0" w:firstLine="0"/>
              <w:rPr>
                <w:rFonts w:ascii="Times New Roman" w:hAnsi="Times New Roman"/>
                <w:color w:val="000000"/>
                <w:lang w:val="es-CR"/>
              </w:rPr>
            </w:pPr>
            <w:r w:rsidRPr="00723240">
              <w:rPr>
                <w:rFonts w:ascii="Times New Roman" w:hAnsi="Times New Roman"/>
                <w:b/>
                <w:szCs w:val="24"/>
                <w:lang w:val="de-DE"/>
              </w:rPr>
              <w:t>Sead Sabanadzovic</w:t>
            </w:r>
            <w:r>
              <w:rPr>
                <w:rFonts w:ascii="Times New Roman" w:hAnsi="Times New Roman"/>
                <w:szCs w:val="24"/>
                <w:lang w:val="de-DE"/>
              </w:rPr>
              <w:t xml:space="preserve"> </w:t>
            </w:r>
            <w:hyperlink r:id="rId8" w:history="1">
              <w:r w:rsidRPr="00515ACF">
                <w:rPr>
                  <w:rStyle w:val="Hyperlink"/>
                  <w:rFonts w:ascii="Times New Roman" w:hAnsi="Times New Roman"/>
                  <w:szCs w:val="24"/>
                  <w:lang w:val="de-DE"/>
                </w:rPr>
                <w:t>ss501@msstate.edu</w:t>
              </w:r>
            </w:hyperlink>
            <w:r>
              <w:rPr>
                <w:rFonts w:ascii="Times New Roman" w:hAnsi="Times New Roman"/>
                <w:szCs w:val="24"/>
                <w:lang w:val="de-DE"/>
              </w:rPr>
              <w:t xml:space="preserve"> </w:t>
            </w:r>
          </w:p>
        </w:tc>
      </w:tr>
      <w:tr w:rsidR="00D1634C" w14:paraId="295C22F6" w14:textId="77777777" w:rsidTr="00013A54">
        <w:tc>
          <w:tcPr>
            <w:tcW w:w="9468" w:type="dxa"/>
            <w:gridSpan w:val="6"/>
          </w:tcPr>
          <w:p w14:paraId="57992638" w14:textId="77777777" w:rsidR="00D1634C" w:rsidRDefault="00C15EC4" w:rsidP="00C15EC4">
            <w:pPr>
              <w:spacing w:before="120" w:after="120"/>
              <w:rPr>
                <w:b/>
              </w:rPr>
            </w:pPr>
            <w:r>
              <w:rPr>
                <w:b/>
              </w:rPr>
              <w:t>List the ICTV study group(s) that have seen this proposal</w:t>
            </w:r>
            <w:r w:rsidRPr="001E492D">
              <w:rPr>
                <w:b/>
              </w:rPr>
              <w:t>:</w:t>
            </w:r>
          </w:p>
        </w:tc>
      </w:tr>
      <w:tr w:rsidR="00D1634C" w14:paraId="37DA6E29" w14:textId="77777777" w:rsidTr="00013A54">
        <w:trPr>
          <w:tblHeader/>
        </w:trPr>
        <w:tc>
          <w:tcPr>
            <w:tcW w:w="5211" w:type="dxa"/>
            <w:gridSpan w:val="3"/>
            <w:tcBorders>
              <w:top w:val="single" w:sz="4" w:space="0" w:color="auto"/>
              <w:left w:val="single" w:sz="4" w:space="0" w:color="auto"/>
              <w:bottom w:val="single" w:sz="4" w:space="0" w:color="auto"/>
              <w:right w:val="single" w:sz="4" w:space="0" w:color="auto"/>
            </w:tcBorders>
          </w:tcPr>
          <w:p w14:paraId="4EB6116E" w14:textId="77777777" w:rsidR="00D1634C" w:rsidRDefault="00C15EC4" w:rsidP="00295698">
            <w:pPr>
              <w:pStyle w:val="BodyTextIndent"/>
              <w:ind w:left="0" w:firstLine="0"/>
              <w:rPr>
                <w:rFonts w:ascii="Arial" w:hAnsi="Arial" w:cs="Arial"/>
                <w:color w:val="0000FF"/>
                <w:sz w:val="20"/>
              </w:rPr>
            </w:pPr>
            <w:r>
              <w:rPr>
                <w:rFonts w:ascii="Arial" w:hAnsi="Arial" w:cs="Arial"/>
                <w:color w:val="0000FF"/>
                <w:sz w:val="20"/>
              </w:rPr>
              <w:t xml:space="preserve">A list of study groups and contacts is provided at </w:t>
            </w:r>
            <w:hyperlink r:id="rId9" w:history="1">
              <w:r w:rsidRPr="00AC185D">
                <w:rPr>
                  <w:rStyle w:val="Hyperlink"/>
                  <w:rFonts w:ascii="Arial" w:hAnsi="Arial" w:cs="Arial"/>
                  <w:sz w:val="20"/>
                </w:rPr>
                <w:t>http://www.ictvonline.org/subcommittees.asp</w:t>
              </w:r>
            </w:hyperlink>
            <w:r>
              <w:rPr>
                <w:rFonts w:ascii="Arial" w:hAnsi="Arial" w:cs="Arial"/>
                <w:color w:val="0000FF"/>
                <w:sz w:val="20"/>
              </w:rPr>
              <w:t xml:space="preserve"> . If in doubt, contact the </w:t>
            </w:r>
            <w:r w:rsidR="00295698">
              <w:rPr>
                <w:rFonts w:ascii="Arial" w:hAnsi="Arial" w:cs="Arial"/>
                <w:color w:val="0000FF"/>
                <w:sz w:val="20"/>
              </w:rPr>
              <w:t>appropriate subcommittee chair (</w:t>
            </w:r>
            <w:r w:rsidR="001578A6">
              <w:rPr>
                <w:rFonts w:ascii="Arial" w:hAnsi="Arial" w:cs="Arial"/>
                <w:color w:val="0000FF"/>
                <w:sz w:val="20"/>
              </w:rPr>
              <w:t xml:space="preserve">there are six virus subcommittees: </w:t>
            </w:r>
            <w:r w:rsidR="00295698">
              <w:rPr>
                <w:rFonts w:ascii="Arial" w:hAnsi="Arial" w:cs="Arial"/>
                <w:color w:val="0000FF"/>
                <w:sz w:val="20"/>
              </w:rPr>
              <w:t>animal DNA and retroviruses</w:t>
            </w:r>
            <w:r w:rsidR="00F95CC4">
              <w:rPr>
                <w:rFonts w:ascii="Arial" w:hAnsi="Arial" w:cs="Arial"/>
                <w:color w:val="0000FF"/>
                <w:sz w:val="20"/>
              </w:rPr>
              <w:t xml:space="preserve">, animal ssRNA-, </w:t>
            </w:r>
            <w:r w:rsidR="00295698">
              <w:rPr>
                <w:rFonts w:ascii="Arial" w:hAnsi="Arial" w:cs="Arial"/>
                <w:color w:val="0000FF"/>
                <w:sz w:val="20"/>
              </w:rPr>
              <w:t xml:space="preserve">animal ssRNA+, </w:t>
            </w:r>
            <w:r>
              <w:rPr>
                <w:rFonts w:ascii="Arial" w:hAnsi="Arial" w:cs="Arial"/>
                <w:color w:val="0000FF"/>
                <w:sz w:val="20"/>
              </w:rPr>
              <w:t>fungal</w:t>
            </w:r>
            <w:r w:rsidR="00295698">
              <w:rPr>
                <w:rFonts w:ascii="Arial" w:hAnsi="Arial" w:cs="Arial"/>
                <w:color w:val="0000FF"/>
                <w:sz w:val="20"/>
              </w:rPr>
              <w:t xml:space="preserve"> and protist,</w:t>
            </w:r>
            <w:r>
              <w:rPr>
                <w:rFonts w:ascii="Arial" w:hAnsi="Arial" w:cs="Arial"/>
                <w:color w:val="0000FF"/>
                <w:sz w:val="20"/>
              </w:rPr>
              <w:t xml:space="preserve"> plant, </w:t>
            </w:r>
            <w:r w:rsidR="00295698">
              <w:rPr>
                <w:rFonts w:ascii="Arial" w:hAnsi="Arial" w:cs="Arial"/>
                <w:color w:val="0000FF"/>
                <w:sz w:val="20"/>
              </w:rPr>
              <w:t>bacterial and archaeal</w:t>
            </w:r>
            <w:r>
              <w:rPr>
                <w:rFonts w:ascii="Arial" w:hAnsi="Arial" w:cs="Arial"/>
                <w:color w:val="0000FF"/>
                <w:sz w:val="20"/>
              </w:rPr>
              <w:t>)</w:t>
            </w:r>
          </w:p>
        </w:tc>
        <w:tc>
          <w:tcPr>
            <w:tcW w:w="4257" w:type="dxa"/>
            <w:gridSpan w:val="3"/>
            <w:tcBorders>
              <w:top w:val="single" w:sz="4" w:space="0" w:color="auto"/>
              <w:left w:val="single" w:sz="4" w:space="0" w:color="auto"/>
              <w:bottom w:val="single" w:sz="4" w:space="0" w:color="auto"/>
              <w:right w:val="single" w:sz="4" w:space="0" w:color="auto"/>
            </w:tcBorders>
            <w:vAlign w:val="center"/>
          </w:tcPr>
          <w:p w14:paraId="39C78F8A" w14:textId="4EBD3AC1" w:rsidR="00D1634C" w:rsidRPr="0071303B" w:rsidRDefault="0071303B" w:rsidP="00C15EC4">
            <w:pPr>
              <w:jc w:val="both"/>
              <w:rPr>
                <w:b/>
              </w:rPr>
            </w:pPr>
            <w:r w:rsidRPr="001A4E6F">
              <w:rPr>
                <w:i/>
              </w:rPr>
              <w:t>Endornaviridae</w:t>
            </w:r>
            <w:r w:rsidRPr="0071303B">
              <w:t xml:space="preserve"> SG</w:t>
            </w:r>
          </w:p>
        </w:tc>
      </w:tr>
      <w:tr w:rsidR="00AA3952" w:rsidRPr="001E492D" w14:paraId="70E73412" w14:textId="77777777" w:rsidTr="00013A54">
        <w:trPr>
          <w:tblHeader/>
        </w:trPr>
        <w:tc>
          <w:tcPr>
            <w:tcW w:w="9468" w:type="dxa"/>
            <w:gridSpan w:val="6"/>
          </w:tcPr>
          <w:p w14:paraId="51C0EA3E" w14:textId="77777777" w:rsidR="00AA3952" w:rsidRPr="001E492D" w:rsidRDefault="00AA3952" w:rsidP="00CE5ECF">
            <w:pPr>
              <w:spacing w:before="120" w:after="120"/>
              <w:rPr>
                <w:b/>
              </w:rPr>
            </w:pPr>
            <w:r>
              <w:rPr>
                <w:b/>
              </w:rPr>
              <w:t xml:space="preserve">ICTV Study Group </w:t>
            </w:r>
            <w:r w:rsidRPr="001E492D">
              <w:rPr>
                <w:b/>
              </w:rPr>
              <w:t xml:space="preserve">comments </w:t>
            </w:r>
            <w:r w:rsidR="00CE5ECF">
              <w:rPr>
                <w:b/>
              </w:rPr>
              <w:t xml:space="preserve">(if any) </w:t>
            </w:r>
            <w:r w:rsidRPr="001E492D">
              <w:rPr>
                <w:b/>
              </w:rPr>
              <w:t xml:space="preserve">and response of the </w:t>
            </w:r>
            <w:r>
              <w:rPr>
                <w:b/>
              </w:rPr>
              <w:t>proposer</w:t>
            </w:r>
            <w:r w:rsidRPr="001E492D">
              <w:rPr>
                <w:b/>
              </w:rPr>
              <w:t>:</w:t>
            </w:r>
          </w:p>
        </w:tc>
      </w:tr>
      <w:tr w:rsidR="00AA3952" w:rsidRPr="001E492D" w14:paraId="675D06F5" w14:textId="77777777" w:rsidTr="00013A54">
        <w:trPr>
          <w:trHeight w:val="270"/>
        </w:trPr>
        <w:tc>
          <w:tcPr>
            <w:tcW w:w="9468" w:type="dxa"/>
            <w:gridSpan w:val="6"/>
            <w:tcBorders>
              <w:top w:val="single" w:sz="4" w:space="0" w:color="auto"/>
              <w:bottom w:val="single" w:sz="4" w:space="0" w:color="auto"/>
            </w:tcBorders>
          </w:tcPr>
          <w:p w14:paraId="70C597CA" w14:textId="77777777" w:rsidR="00AA3952" w:rsidRPr="00AA3952" w:rsidRDefault="00D1634C" w:rsidP="00291213">
            <w:pPr>
              <w:pStyle w:val="BodyTextIndent"/>
              <w:ind w:left="0" w:firstLine="0"/>
              <w:rPr>
                <w:rFonts w:ascii="Times New Roman" w:hAnsi="Times New Roman"/>
                <w:color w:val="000000"/>
              </w:rPr>
            </w:pPr>
            <w:r>
              <w:rPr>
                <w:rFonts w:ascii="Times New Roman" w:hAnsi="Times New Roman"/>
                <w:color w:val="000000"/>
              </w:rPr>
              <w:fldChar w:fldCharType="begin">
                <w:ffData>
                  <w:name w:val="Text8"/>
                  <w:enabled/>
                  <w:calcOnExit w:val="0"/>
                  <w:statusText w:type="text" w:val="This box will be used to record comments from the Executive committee and/or relevant study groups"/>
                  <w:textInput/>
                </w:ffData>
              </w:fldChar>
            </w:r>
            <w:r>
              <w:rPr>
                <w:rFonts w:ascii="Times New Roman" w:hAnsi="Times New Roman"/>
                <w:color w:val="000000"/>
              </w:rPr>
              <w:instrText xml:space="preserve"> FORMTEXT </w:instrText>
            </w:r>
            <w:r>
              <w:rPr>
                <w:rFonts w:ascii="Times New Roman" w:hAnsi="Times New Roman"/>
                <w:color w:val="000000"/>
              </w:rPr>
            </w:r>
            <w:r>
              <w:rPr>
                <w:rFonts w:ascii="Times New Roman" w:hAnsi="Times New Roman"/>
                <w:color w:val="000000"/>
              </w:rPr>
              <w:fldChar w:fldCharType="separate"/>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color w:val="000000"/>
              </w:rPr>
              <w:fldChar w:fldCharType="end"/>
            </w:r>
          </w:p>
        </w:tc>
      </w:tr>
      <w:tr w:rsidR="00422FF0" w:rsidRPr="001E492D" w14:paraId="2ADD49EA" w14:textId="77777777" w:rsidTr="00013A54">
        <w:trPr>
          <w:trHeight w:val="270"/>
        </w:trPr>
        <w:tc>
          <w:tcPr>
            <w:tcW w:w="9468" w:type="dxa"/>
            <w:gridSpan w:val="6"/>
            <w:tcBorders>
              <w:top w:val="single" w:sz="4" w:space="0" w:color="auto"/>
            </w:tcBorders>
          </w:tcPr>
          <w:p w14:paraId="76E0D877" w14:textId="77777777" w:rsidR="00422FF0" w:rsidRDefault="00422FF0" w:rsidP="00291213">
            <w:pPr>
              <w:pStyle w:val="BodyTextIndent"/>
              <w:ind w:left="0" w:firstLine="0"/>
              <w:rPr>
                <w:rFonts w:ascii="Times New Roman" w:hAnsi="Times New Roman"/>
                <w:color w:val="000000"/>
              </w:rPr>
            </w:pPr>
          </w:p>
        </w:tc>
      </w:tr>
      <w:tr w:rsidR="00422FF0" w:rsidRPr="001E492D" w14:paraId="7C78BD3C" w14:textId="77777777" w:rsidTr="00013A54">
        <w:trPr>
          <w:trHeight w:val="270"/>
        </w:trPr>
        <w:tc>
          <w:tcPr>
            <w:tcW w:w="5786" w:type="dxa"/>
            <w:gridSpan w:val="4"/>
          </w:tcPr>
          <w:p w14:paraId="06695314" w14:textId="77777777" w:rsidR="00422FF0" w:rsidRPr="00377A06" w:rsidRDefault="00422FF0" w:rsidP="00291213">
            <w:pPr>
              <w:pStyle w:val="BodyTextIndent"/>
              <w:ind w:left="0" w:firstLine="0"/>
              <w:rPr>
                <w:rFonts w:ascii="Times New Roman" w:hAnsi="Times New Roman"/>
              </w:rPr>
            </w:pPr>
            <w:r w:rsidRPr="00377A06">
              <w:rPr>
                <w:rFonts w:ascii="Times New Roman" w:hAnsi="Times New Roman"/>
              </w:rPr>
              <w:t>Date first submitted to ICTV:</w:t>
            </w:r>
          </w:p>
        </w:tc>
        <w:tc>
          <w:tcPr>
            <w:tcW w:w="3682" w:type="dxa"/>
            <w:gridSpan w:val="2"/>
          </w:tcPr>
          <w:p w14:paraId="11A4DB2B" w14:textId="77777777" w:rsidR="00422FF0" w:rsidRDefault="00107D28" w:rsidP="006F44A4">
            <w:pPr>
              <w:pStyle w:val="BodyTextIndent"/>
              <w:ind w:left="0" w:firstLine="0"/>
              <w:rPr>
                <w:rFonts w:ascii="Times New Roman" w:hAnsi="Times New Roman"/>
                <w:color w:val="000000"/>
              </w:rPr>
            </w:pPr>
            <w:r>
              <w:rPr>
                <w:rFonts w:ascii="Times New Roman" w:hAnsi="Times New Roman"/>
                <w:color w:val="000000"/>
              </w:rPr>
              <w:t>2017</w:t>
            </w:r>
          </w:p>
        </w:tc>
      </w:tr>
      <w:tr w:rsidR="00422FF0" w:rsidRPr="001E492D" w14:paraId="403580D4" w14:textId="77777777" w:rsidTr="00013A54">
        <w:trPr>
          <w:trHeight w:val="270"/>
        </w:trPr>
        <w:tc>
          <w:tcPr>
            <w:tcW w:w="5786" w:type="dxa"/>
            <w:gridSpan w:val="4"/>
            <w:tcBorders>
              <w:bottom w:val="single" w:sz="4" w:space="0" w:color="auto"/>
            </w:tcBorders>
          </w:tcPr>
          <w:p w14:paraId="3F00A4FA" w14:textId="77777777" w:rsidR="00422FF0" w:rsidRPr="00377A06" w:rsidRDefault="00422FF0" w:rsidP="00291213">
            <w:pPr>
              <w:pStyle w:val="BodyTextIndent"/>
              <w:ind w:left="0" w:firstLine="0"/>
              <w:rPr>
                <w:rFonts w:ascii="Times New Roman" w:hAnsi="Times New Roman"/>
              </w:rPr>
            </w:pPr>
            <w:r w:rsidRPr="00377A06">
              <w:rPr>
                <w:rFonts w:ascii="Times New Roman" w:hAnsi="Times New Roman"/>
              </w:rPr>
              <w:t>Date of this revision (if different to above):</w:t>
            </w:r>
          </w:p>
        </w:tc>
        <w:tc>
          <w:tcPr>
            <w:tcW w:w="3682" w:type="dxa"/>
            <w:gridSpan w:val="2"/>
            <w:tcBorders>
              <w:bottom w:val="single" w:sz="4" w:space="0" w:color="auto"/>
            </w:tcBorders>
          </w:tcPr>
          <w:p w14:paraId="16C5E02B" w14:textId="77777777" w:rsidR="00422FF0" w:rsidRDefault="00422FF0" w:rsidP="00291213">
            <w:pPr>
              <w:pStyle w:val="BodyTextIndent"/>
              <w:ind w:left="0" w:firstLine="0"/>
              <w:rPr>
                <w:rFonts w:ascii="Times New Roman" w:hAnsi="Times New Roman"/>
                <w:color w:val="000000"/>
              </w:rPr>
            </w:pPr>
            <w:r>
              <w:rPr>
                <w:rFonts w:ascii="Times New Roman" w:hAnsi="Times New Roman"/>
                <w:color w:val="000000"/>
              </w:rPr>
              <w:fldChar w:fldCharType="begin">
                <w:ffData>
                  <w:name w:val="Text17"/>
                  <w:enabled/>
                  <w:calcOnExit w:val="0"/>
                  <w:textInput>
                    <w:type w:val="date"/>
                  </w:textInput>
                </w:ffData>
              </w:fldChar>
            </w:r>
            <w:r>
              <w:rPr>
                <w:rFonts w:ascii="Times New Roman" w:hAnsi="Times New Roman"/>
                <w:color w:val="000000"/>
              </w:rPr>
              <w:instrText xml:space="preserve"> FORMTEXT </w:instrText>
            </w:r>
            <w:r>
              <w:rPr>
                <w:rFonts w:ascii="Times New Roman" w:hAnsi="Times New Roman"/>
                <w:color w:val="000000"/>
              </w:rPr>
            </w:r>
            <w:r>
              <w:rPr>
                <w:rFonts w:ascii="Times New Roman" w:hAnsi="Times New Roman"/>
                <w:color w:val="000000"/>
              </w:rPr>
              <w:fldChar w:fldCharType="separate"/>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color w:val="000000"/>
              </w:rPr>
              <w:fldChar w:fldCharType="end"/>
            </w:r>
          </w:p>
        </w:tc>
      </w:tr>
    </w:tbl>
    <w:p w14:paraId="5F9C0920" w14:textId="77777777" w:rsidR="008E736E" w:rsidRDefault="008E736E" w:rsidP="00AA3952">
      <w:pPr>
        <w:pStyle w:val="BodyTextIndent"/>
        <w:ind w:left="0" w:firstLine="0"/>
        <w:rPr>
          <w:rFonts w:ascii="Times New Roman" w:hAnsi="Times New Roman"/>
          <w:color w:val="000000"/>
        </w:rPr>
      </w:pPr>
    </w:p>
    <w:tbl>
      <w:tblPr>
        <w:tblW w:w="9468" w:type="dxa"/>
        <w:tblLook w:val="04A0" w:firstRow="1" w:lastRow="0" w:firstColumn="1" w:lastColumn="0" w:noHBand="0" w:noVBand="1"/>
      </w:tblPr>
      <w:tblGrid>
        <w:gridCol w:w="9468"/>
      </w:tblGrid>
      <w:tr w:rsidR="00CE5ECF" w:rsidRPr="001E492D" w14:paraId="0AD18189" w14:textId="77777777" w:rsidTr="003B1954">
        <w:tc>
          <w:tcPr>
            <w:tcW w:w="9468" w:type="dxa"/>
          </w:tcPr>
          <w:p w14:paraId="0016EEBD" w14:textId="77777777" w:rsidR="00CE5ECF" w:rsidRPr="001E492D" w:rsidRDefault="00CE5ECF" w:rsidP="00CE5ECF">
            <w:pPr>
              <w:spacing w:before="120" w:after="120"/>
              <w:rPr>
                <w:b/>
              </w:rPr>
            </w:pPr>
            <w:r>
              <w:rPr>
                <w:b/>
              </w:rPr>
              <w:t>ICTV-EC</w:t>
            </w:r>
            <w:r w:rsidRPr="001E492D">
              <w:rPr>
                <w:b/>
              </w:rPr>
              <w:t xml:space="preserve"> comments</w:t>
            </w:r>
            <w:r>
              <w:rPr>
                <w:b/>
              </w:rPr>
              <w:t xml:space="preserve"> </w:t>
            </w:r>
            <w:r w:rsidRPr="001E492D">
              <w:rPr>
                <w:b/>
              </w:rPr>
              <w:t xml:space="preserve">and response of the </w:t>
            </w:r>
            <w:r>
              <w:rPr>
                <w:b/>
              </w:rPr>
              <w:t>proposer</w:t>
            </w:r>
            <w:r w:rsidRPr="001E492D">
              <w:rPr>
                <w:b/>
              </w:rPr>
              <w:t>:</w:t>
            </w:r>
          </w:p>
        </w:tc>
      </w:tr>
      <w:tr w:rsidR="00CE5ECF" w:rsidRPr="00C61931" w14:paraId="4DDFB123" w14:textId="77777777" w:rsidTr="003B1954">
        <w:tc>
          <w:tcPr>
            <w:tcW w:w="9468" w:type="dxa"/>
            <w:tcBorders>
              <w:top w:val="single" w:sz="4" w:space="0" w:color="auto"/>
              <w:left w:val="single" w:sz="4" w:space="0" w:color="auto"/>
              <w:bottom w:val="single" w:sz="4" w:space="0" w:color="auto"/>
              <w:right w:val="single" w:sz="4" w:space="0" w:color="auto"/>
            </w:tcBorders>
          </w:tcPr>
          <w:p w14:paraId="22631314" w14:textId="77777777" w:rsidR="00CE5ECF" w:rsidRPr="00C61931" w:rsidRDefault="00CE5ECF" w:rsidP="003B1954">
            <w:pPr>
              <w:pStyle w:val="BodyTextIndent"/>
              <w:ind w:left="0" w:firstLine="0"/>
              <w:rPr>
                <w:rFonts w:ascii="Times New Roman" w:hAnsi="Times New Roman"/>
                <w:color w:val="000000"/>
              </w:rPr>
            </w:pPr>
            <w:r w:rsidRPr="00AA3952">
              <w:fldChar w:fldCharType="begin">
                <w:ffData>
                  <w:name w:val=""/>
                  <w:enabled/>
                  <w:calcOnExit w:val="0"/>
                  <w:textInput/>
                </w:ffData>
              </w:fldChar>
            </w:r>
            <w:r w:rsidRPr="00AA3952">
              <w:instrText xml:space="preserve"> FORMTEXT </w:instrText>
            </w:r>
            <w:r w:rsidRPr="00AA3952">
              <w:fldChar w:fldCharType="separate"/>
            </w:r>
            <w:r>
              <w:rPr>
                <w:noProof/>
              </w:rPr>
              <w:t> </w:t>
            </w:r>
            <w:r>
              <w:rPr>
                <w:noProof/>
              </w:rPr>
              <w:t> </w:t>
            </w:r>
            <w:r>
              <w:rPr>
                <w:noProof/>
              </w:rPr>
              <w:t> </w:t>
            </w:r>
            <w:r>
              <w:rPr>
                <w:noProof/>
              </w:rPr>
              <w:t> </w:t>
            </w:r>
            <w:r>
              <w:rPr>
                <w:noProof/>
              </w:rPr>
              <w:t> </w:t>
            </w:r>
            <w:r w:rsidRPr="00AA3952">
              <w:fldChar w:fldCharType="end"/>
            </w:r>
          </w:p>
        </w:tc>
      </w:tr>
    </w:tbl>
    <w:p w14:paraId="199B6F4C" w14:textId="77777777" w:rsidR="00991A82" w:rsidRDefault="00991A82" w:rsidP="009E036E">
      <w:pPr>
        <w:pStyle w:val="BodyTextIndent"/>
        <w:ind w:left="0" w:firstLine="0"/>
        <w:rPr>
          <w:rFonts w:ascii="Times New Roman" w:hAnsi="Times New Roman"/>
          <w:color w:val="000000"/>
          <w:sz w:val="22"/>
          <w:szCs w:val="22"/>
        </w:rPr>
      </w:pPr>
    </w:p>
    <w:p w14:paraId="7B097971" w14:textId="77777777" w:rsidR="004B5D02" w:rsidRDefault="004B5D02" w:rsidP="009E036E">
      <w:pPr>
        <w:pStyle w:val="BodyTextIndent"/>
        <w:ind w:left="0" w:firstLine="0"/>
        <w:rPr>
          <w:rFonts w:ascii="Times New Roman" w:hAnsi="Times New Roman"/>
          <w:color w:val="000000"/>
          <w:sz w:val="22"/>
          <w:szCs w:val="22"/>
        </w:rPr>
      </w:pPr>
    </w:p>
    <w:p w14:paraId="3584E527" w14:textId="77777777" w:rsidR="004B5D02" w:rsidRPr="006C4A0C" w:rsidRDefault="00CF3890" w:rsidP="004B5D02">
      <w:pPr>
        <w:rPr>
          <w:rFonts w:eastAsia="Times"/>
          <w:color w:val="000000"/>
          <w:sz w:val="22"/>
          <w:szCs w:val="22"/>
          <w:lang w:eastAsia="en-GB"/>
        </w:rPr>
      </w:pPr>
      <w:r w:rsidRPr="006B2EE7">
        <w:rPr>
          <w:rFonts w:ascii="Arial" w:hAnsi="Arial" w:cs="Arial"/>
          <w:b/>
          <w:color w:val="000000"/>
          <w:sz w:val="20"/>
        </w:rPr>
        <w:t>Part</w:t>
      </w:r>
      <w:r w:rsidR="004B5D02" w:rsidRPr="006B2EE7">
        <w:rPr>
          <w:rFonts w:ascii="Arial" w:hAnsi="Arial" w:cs="Arial"/>
          <w:b/>
          <w:color w:val="000000"/>
          <w:sz w:val="22"/>
          <w:szCs w:val="22"/>
        </w:rPr>
        <w:t xml:space="preserve"> 2</w:t>
      </w:r>
      <w:r w:rsidR="004B5D02" w:rsidRPr="00830785">
        <w:rPr>
          <w:rFonts w:ascii="Arial" w:hAnsi="Arial" w:cs="Arial"/>
          <w:color w:val="000000"/>
          <w:sz w:val="22"/>
          <w:szCs w:val="22"/>
        </w:rPr>
        <w:t xml:space="preserve">: </w:t>
      </w:r>
      <w:r w:rsidR="004B5D02">
        <w:rPr>
          <w:rFonts w:ascii="Arial" w:hAnsi="Arial" w:cs="Arial"/>
          <w:b/>
          <w:color w:val="000000"/>
          <w:sz w:val="22"/>
          <w:szCs w:val="22"/>
          <w:u w:val="single"/>
        </w:rPr>
        <w:t>PROPOSED TAXONOMY</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4937AC" w:rsidRPr="003E2830" w14:paraId="347E9778" w14:textId="77777777" w:rsidTr="00107D28">
        <w:tc>
          <w:tcPr>
            <w:tcW w:w="9468" w:type="dxa"/>
            <w:tcBorders>
              <w:top w:val="nil"/>
              <w:left w:val="nil"/>
              <w:right w:val="nil"/>
            </w:tcBorders>
            <w:vAlign w:val="center"/>
          </w:tcPr>
          <w:p w14:paraId="4657E1CF" w14:textId="77777777" w:rsidR="004937AC" w:rsidRPr="00DD00F3" w:rsidRDefault="004937AC" w:rsidP="00D2300C">
            <w:pPr>
              <w:pStyle w:val="BodyTextIndent"/>
              <w:spacing w:after="120"/>
              <w:ind w:left="0" w:firstLine="0"/>
              <w:rPr>
                <w:rFonts w:ascii="Times New Roman" w:hAnsi="Times New Roman"/>
              </w:rPr>
            </w:pPr>
            <w:r>
              <w:rPr>
                <w:rFonts w:ascii="Times New Roman" w:hAnsi="Times New Roman"/>
                <w:color w:val="999999"/>
              </w:rPr>
              <w:t>Present the proposed new taxonomy on accompanying spreadsheet</w:t>
            </w:r>
          </w:p>
        </w:tc>
      </w:tr>
      <w:tr w:rsidR="007D6DB6" w:rsidRPr="001E492D" w14:paraId="5D1F3765" w14:textId="77777777" w:rsidTr="00F85A70">
        <w:trPr>
          <w:trHeight w:val="598"/>
        </w:trPr>
        <w:tc>
          <w:tcPr>
            <w:tcW w:w="9468" w:type="dxa"/>
            <w:tcBorders>
              <w:top w:val="nil"/>
              <w:left w:val="double" w:sz="4" w:space="0" w:color="auto"/>
              <w:bottom w:val="double" w:sz="4" w:space="0" w:color="auto"/>
              <w:right w:val="double" w:sz="4" w:space="0" w:color="auto"/>
            </w:tcBorders>
            <w:shd w:val="clear" w:color="auto" w:fill="FFFFFF"/>
          </w:tcPr>
          <w:p w14:paraId="7785A531" w14:textId="54A65BC1" w:rsidR="007D6DB6" w:rsidRPr="001E492D" w:rsidRDefault="007D6DB6" w:rsidP="002477B3">
            <w:pPr>
              <w:spacing w:before="120"/>
              <w:rPr>
                <w:b/>
              </w:rPr>
            </w:pPr>
            <w:r>
              <w:rPr>
                <w:b/>
              </w:rPr>
              <w:t>Name of accompanying spreadsheet:</w:t>
            </w:r>
            <w:r w:rsidR="007B67C2">
              <w:rPr>
                <w:b/>
              </w:rPr>
              <w:t xml:space="preserve"> </w:t>
            </w:r>
            <w:r w:rsidR="005A153E" w:rsidRPr="005A153E">
              <w:rPr>
                <w:b/>
              </w:rPr>
              <w:t>2017.012P.</w:t>
            </w:r>
            <w:bookmarkStart w:id="1" w:name="_GoBack"/>
            <w:bookmarkEnd w:id="1"/>
            <w:r w:rsidR="005A153E" w:rsidRPr="005A153E">
              <w:rPr>
                <w:b/>
              </w:rPr>
              <w:t>N.v1.Endornaviridae_2sp</w:t>
            </w:r>
          </w:p>
        </w:tc>
      </w:tr>
    </w:tbl>
    <w:p w14:paraId="119CFB6E" w14:textId="77777777" w:rsidR="004B5D02" w:rsidRPr="003B7125" w:rsidRDefault="004B5D02" w:rsidP="00D2300C">
      <w:pPr>
        <w:pStyle w:val="BodyTextIndent"/>
        <w:spacing w:before="120"/>
        <w:ind w:left="0" w:firstLine="0"/>
        <w:rPr>
          <w:rFonts w:ascii="Arial" w:hAnsi="Arial" w:cs="Arial"/>
          <w:color w:val="0000FF"/>
          <w:sz w:val="20"/>
        </w:rPr>
      </w:pPr>
      <w:r w:rsidRPr="003B7125">
        <w:rPr>
          <w:rFonts w:ascii="Arial" w:hAnsi="Arial" w:cs="Arial"/>
          <w:color w:val="0000FF"/>
          <w:sz w:val="20"/>
        </w:rPr>
        <w:t xml:space="preserve">Please display the taxonomic changes you are proposing on the </w:t>
      </w:r>
      <w:r w:rsidR="00D62298" w:rsidRPr="003B7125">
        <w:rPr>
          <w:rFonts w:ascii="Arial" w:hAnsi="Arial" w:cs="Arial"/>
          <w:color w:val="0000FF"/>
          <w:sz w:val="20"/>
        </w:rPr>
        <w:t xml:space="preserve">accompanying </w:t>
      </w:r>
      <w:r w:rsidRPr="003B7125">
        <w:rPr>
          <w:rFonts w:ascii="Arial" w:hAnsi="Arial" w:cs="Arial"/>
          <w:color w:val="0000FF"/>
          <w:sz w:val="20"/>
        </w:rPr>
        <w:t>spreadsheet</w:t>
      </w:r>
      <w:r w:rsidR="00FE11B0" w:rsidRPr="003B7125">
        <w:rPr>
          <w:rFonts w:ascii="Arial" w:hAnsi="Arial" w:cs="Arial"/>
          <w:color w:val="0000FF"/>
          <w:sz w:val="20"/>
        </w:rPr>
        <w:t xml:space="preserve"> module</w:t>
      </w:r>
      <w:r w:rsidRPr="003B7125">
        <w:rPr>
          <w:rFonts w:ascii="Arial" w:hAnsi="Arial" w:cs="Arial"/>
          <w:color w:val="0000FF"/>
          <w:sz w:val="20"/>
        </w:rPr>
        <w:t xml:space="preserve"> </w:t>
      </w:r>
      <w:r w:rsidR="008F03D2" w:rsidRPr="003B7125">
        <w:rPr>
          <w:rFonts w:ascii="Arial" w:hAnsi="Arial" w:cs="Arial"/>
          <w:color w:val="0000FF"/>
          <w:sz w:val="20"/>
        </w:rPr>
        <w:t>2017_TP_Template_</w:t>
      </w:r>
      <w:r w:rsidR="0069409C">
        <w:rPr>
          <w:rFonts w:ascii="Arial" w:hAnsi="Arial" w:cs="Arial"/>
          <w:color w:val="0000FF"/>
          <w:sz w:val="20"/>
        </w:rPr>
        <w:t>Excel_module</w:t>
      </w:r>
      <w:r w:rsidR="00D62298" w:rsidRPr="003B7125">
        <w:rPr>
          <w:rFonts w:ascii="Arial" w:hAnsi="Arial" w:cs="Arial"/>
          <w:color w:val="0000FF"/>
          <w:sz w:val="20"/>
        </w:rPr>
        <w:t xml:space="preserve">. Submit both </w:t>
      </w:r>
      <w:r w:rsidR="0044774D" w:rsidRPr="003B7125">
        <w:rPr>
          <w:rFonts w:ascii="Arial" w:hAnsi="Arial" w:cs="Arial"/>
          <w:color w:val="0000FF"/>
          <w:sz w:val="20"/>
        </w:rPr>
        <w:t xml:space="preserve">this and the spreadsheet </w:t>
      </w:r>
      <w:r w:rsidR="00D62298" w:rsidRPr="003B7125">
        <w:rPr>
          <w:rFonts w:ascii="Arial" w:hAnsi="Arial" w:cs="Arial"/>
          <w:color w:val="0000FF"/>
          <w:sz w:val="20"/>
        </w:rPr>
        <w:t>to the appropriate ICTV Subcommittee Chair.</w:t>
      </w:r>
    </w:p>
    <w:p w14:paraId="4E66675A" w14:textId="77777777" w:rsidR="004937AC" w:rsidRDefault="004937AC" w:rsidP="00926A4D">
      <w:pPr>
        <w:pStyle w:val="BodyTextIndent"/>
        <w:ind w:left="0" w:firstLine="0"/>
        <w:rPr>
          <w:rFonts w:ascii="Times New Roman" w:hAnsi="Times New Roman"/>
          <w:color w:val="000000"/>
          <w:sz w:val="22"/>
          <w:szCs w:val="22"/>
        </w:rPr>
      </w:pPr>
    </w:p>
    <w:p w14:paraId="7D4E1CB2" w14:textId="77777777" w:rsidR="00534EED" w:rsidRDefault="00534EED" w:rsidP="00603CFD">
      <w:pPr>
        <w:pStyle w:val="BodyTextIndent"/>
        <w:ind w:left="0" w:firstLine="0"/>
        <w:rPr>
          <w:rFonts w:ascii="Arial" w:hAnsi="Arial" w:cs="Arial"/>
          <w:color w:val="000000"/>
          <w:sz w:val="20"/>
        </w:rPr>
      </w:pPr>
    </w:p>
    <w:p w14:paraId="38AFD82F" w14:textId="77777777" w:rsidR="00534EED" w:rsidRDefault="00534EED" w:rsidP="00603CFD">
      <w:pPr>
        <w:pStyle w:val="BodyTextIndent"/>
        <w:ind w:left="0" w:firstLine="0"/>
        <w:rPr>
          <w:rFonts w:ascii="Arial" w:hAnsi="Arial" w:cs="Arial"/>
          <w:color w:val="000000"/>
          <w:sz w:val="20"/>
        </w:rPr>
      </w:pPr>
    </w:p>
    <w:p w14:paraId="4D05539F" w14:textId="77777777" w:rsidR="00AC0E72" w:rsidRDefault="006B2EE7" w:rsidP="006C4A0C">
      <w:pPr>
        <w:pStyle w:val="BodyTextIndent"/>
        <w:ind w:left="0" w:firstLine="0"/>
      </w:pPr>
      <w:r w:rsidRPr="006B2EE7">
        <w:rPr>
          <w:rFonts w:ascii="Arial" w:hAnsi="Arial" w:cs="Arial"/>
          <w:b/>
          <w:color w:val="000000"/>
          <w:sz w:val="20"/>
        </w:rPr>
        <w:t>Part</w:t>
      </w:r>
      <w:r w:rsidR="00AC0E72" w:rsidRPr="006B2EE7">
        <w:rPr>
          <w:rFonts w:ascii="Arial" w:hAnsi="Arial" w:cs="Arial"/>
          <w:b/>
          <w:color w:val="000000"/>
          <w:sz w:val="22"/>
          <w:szCs w:val="22"/>
        </w:rPr>
        <w:t xml:space="preserve"> </w:t>
      </w:r>
      <w:r w:rsidR="0044774D" w:rsidRPr="006B2EE7">
        <w:rPr>
          <w:rFonts w:ascii="Arial" w:hAnsi="Arial" w:cs="Arial"/>
          <w:b/>
          <w:color w:val="000000"/>
          <w:sz w:val="22"/>
          <w:szCs w:val="22"/>
        </w:rPr>
        <w:t>4</w:t>
      </w:r>
      <w:r w:rsidR="00AC0E72" w:rsidRPr="006B2EE7">
        <w:rPr>
          <w:rFonts w:ascii="Arial" w:hAnsi="Arial" w:cs="Arial"/>
          <w:b/>
          <w:color w:val="000000"/>
          <w:sz w:val="22"/>
          <w:szCs w:val="22"/>
        </w:rPr>
        <w:t>:</w:t>
      </w:r>
      <w:r w:rsidR="00AC0E72" w:rsidRPr="00830785">
        <w:rPr>
          <w:rFonts w:ascii="Arial" w:hAnsi="Arial" w:cs="Arial"/>
          <w:color w:val="000000"/>
          <w:sz w:val="22"/>
          <w:szCs w:val="22"/>
        </w:rPr>
        <w:t xml:space="preserve"> </w:t>
      </w:r>
      <w:r w:rsidR="008071B6">
        <w:rPr>
          <w:rFonts w:ascii="Arial" w:hAnsi="Arial" w:cs="Arial"/>
          <w:b/>
          <w:color w:val="000000"/>
          <w:sz w:val="22"/>
          <w:szCs w:val="22"/>
          <w:u w:val="single"/>
        </w:rPr>
        <w:t>APPENDIX</w:t>
      </w:r>
      <w:r w:rsidR="008071B6" w:rsidRPr="008071B6">
        <w:rPr>
          <w:rFonts w:ascii="Arial" w:hAnsi="Arial" w:cs="Arial"/>
          <w:color w:val="000000"/>
          <w:sz w:val="22"/>
          <w:szCs w:val="22"/>
        </w:rPr>
        <w:t>: supporting material</w:t>
      </w:r>
    </w:p>
    <w:tbl>
      <w:tblPr>
        <w:tblW w:w="9228" w:type="dxa"/>
        <w:tblLook w:val="04A0" w:firstRow="1" w:lastRow="0" w:firstColumn="1" w:lastColumn="0" w:noHBand="0" w:noVBand="1"/>
      </w:tblPr>
      <w:tblGrid>
        <w:gridCol w:w="9228"/>
      </w:tblGrid>
      <w:tr w:rsidR="008071B6" w:rsidRPr="001E492D" w14:paraId="3F1DF829" w14:textId="77777777">
        <w:trPr>
          <w:tblHeader/>
        </w:trPr>
        <w:tc>
          <w:tcPr>
            <w:tcW w:w="9228" w:type="dxa"/>
          </w:tcPr>
          <w:p w14:paraId="6065DEB7" w14:textId="77777777" w:rsidR="008071B6" w:rsidRPr="008071B6" w:rsidRDefault="008071B6" w:rsidP="00A11ACF">
            <w:pPr>
              <w:spacing w:after="120"/>
              <w:rPr>
                <w:b/>
                <w:color w:val="808080"/>
                <w:szCs w:val="20"/>
              </w:rPr>
            </w:pPr>
            <w:r w:rsidRPr="008071B6">
              <w:rPr>
                <w:rFonts w:ascii="Arial" w:hAnsi="Arial" w:cs="Arial"/>
                <w:color w:val="808080"/>
                <w:sz w:val="20"/>
                <w:szCs w:val="20"/>
              </w:rPr>
              <w:t>additional material in support of this proposal</w:t>
            </w:r>
          </w:p>
        </w:tc>
      </w:tr>
      <w:tr w:rsidR="00AC0E72" w:rsidRPr="001E492D" w14:paraId="766EFDFA" w14:textId="77777777">
        <w:trPr>
          <w:tblHeader/>
        </w:trPr>
        <w:tc>
          <w:tcPr>
            <w:tcW w:w="9228" w:type="dxa"/>
          </w:tcPr>
          <w:p w14:paraId="7BC60306" w14:textId="77777777" w:rsidR="00AC0E72" w:rsidRPr="001E492D" w:rsidRDefault="00AC0E72" w:rsidP="00A11ACF">
            <w:pPr>
              <w:spacing w:after="120"/>
              <w:rPr>
                <w:b/>
              </w:rPr>
            </w:pPr>
            <w:r>
              <w:rPr>
                <w:b/>
              </w:rPr>
              <w:t>References</w:t>
            </w:r>
            <w:r w:rsidRPr="001E492D">
              <w:rPr>
                <w:b/>
              </w:rPr>
              <w:t>:</w:t>
            </w:r>
          </w:p>
        </w:tc>
      </w:tr>
      <w:tr w:rsidR="00AC0E72" w:rsidRPr="001E492D" w14:paraId="1EDB0CED" w14:textId="77777777">
        <w:tc>
          <w:tcPr>
            <w:tcW w:w="9228" w:type="dxa"/>
            <w:tcBorders>
              <w:top w:val="single" w:sz="8" w:space="0" w:color="auto"/>
              <w:left w:val="single" w:sz="8" w:space="0" w:color="auto"/>
              <w:bottom w:val="single" w:sz="8" w:space="0" w:color="auto"/>
              <w:right w:val="single" w:sz="8" w:space="0" w:color="auto"/>
            </w:tcBorders>
          </w:tcPr>
          <w:p w14:paraId="46487F3E" w14:textId="3421EA26" w:rsidR="003F4DF7" w:rsidRDefault="003F4DF7" w:rsidP="003F4DF7">
            <w:pPr>
              <w:spacing w:after="120"/>
              <w:ind w:left="720" w:hanging="720"/>
              <w:jc w:val="both"/>
            </w:pPr>
            <w:r w:rsidRPr="003F4DF7">
              <w:rPr>
                <w:b/>
              </w:rPr>
              <w:t>Edgar R.C., 2004</w:t>
            </w:r>
            <w:r>
              <w:t xml:space="preserve">. </w:t>
            </w:r>
            <w:r w:rsidRPr="003F4DF7">
              <w:rPr>
                <w:iCs/>
              </w:rPr>
              <w:t>MUSCLE: multiple sequence alignment with high accuracy and high throughput.</w:t>
            </w:r>
            <w:r w:rsidRPr="003F4DF7">
              <w:t xml:space="preserve"> N</w:t>
            </w:r>
            <w:r>
              <w:t xml:space="preserve">ucleic Acids </w:t>
            </w:r>
            <w:r w:rsidR="00917770">
              <w:t>Res 32</w:t>
            </w:r>
            <w:r>
              <w:t xml:space="preserve">: 1792-1797. </w:t>
            </w:r>
          </w:p>
          <w:p w14:paraId="453A2F9A" w14:textId="5FD1730E" w:rsidR="003F4DF7" w:rsidRPr="0070763E" w:rsidRDefault="003F4DF7" w:rsidP="003F4DF7">
            <w:pPr>
              <w:spacing w:after="120"/>
              <w:ind w:left="720" w:hanging="720"/>
              <w:jc w:val="both"/>
            </w:pPr>
            <w:r w:rsidRPr="003F4DF7">
              <w:rPr>
                <w:b/>
              </w:rPr>
              <w:t>Castresana J., 2000</w:t>
            </w:r>
            <w:r>
              <w:t xml:space="preserve">. </w:t>
            </w:r>
            <w:r w:rsidRPr="003F4DF7">
              <w:rPr>
                <w:iCs/>
              </w:rPr>
              <w:t>Selection of conserved blocks from multiple alignments for their use in phylogenetic analysis.</w:t>
            </w:r>
            <w:r w:rsidR="00917770">
              <w:t xml:space="preserve"> </w:t>
            </w:r>
            <w:r w:rsidR="00917770" w:rsidRPr="0070763E">
              <w:t>Mol Biol Evol 17</w:t>
            </w:r>
            <w:r w:rsidRPr="0070763E">
              <w:t>: 540-552.</w:t>
            </w:r>
          </w:p>
          <w:p w14:paraId="541FDE1D" w14:textId="211CDFCF" w:rsidR="00917770" w:rsidRDefault="00917770" w:rsidP="003F4DF7">
            <w:pPr>
              <w:spacing w:after="120"/>
              <w:ind w:left="720" w:hanging="720"/>
              <w:jc w:val="both"/>
            </w:pPr>
            <w:r w:rsidRPr="0070763E">
              <w:rPr>
                <w:b/>
              </w:rPr>
              <w:t>Hao F., Zhou Z., Wu M., Li G., 2017.</w:t>
            </w:r>
            <w:r w:rsidRPr="0070763E">
              <w:t xml:space="preserve"> </w:t>
            </w:r>
            <w:r>
              <w:t xml:space="preserve">Molecular characterization of a novel endornavirus from the </w:t>
            </w:r>
            <w:r w:rsidR="005E36B2">
              <w:t xml:space="preserve">phytopathogenic </w:t>
            </w:r>
            <w:r>
              <w:t xml:space="preserve">fungus </w:t>
            </w:r>
            <w:r w:rsidRPr="008A1C45">
              <w:rPr>
                <w:i/>
              </w:rPr>
              <w:t>Botrytis cinerea</w:t>
            </w:r>
            <w:r>
              <w:t>. Arch Virol 162: 313-316.</w:t>
            </w:r>
          </w:p>
          <w:p w14:paraId="3A3A53B4" w14:textId="6AD78C5B" w:rsidR="00013A54" w:rsidRPr="00DA016C" w:rsidRDefault="003F4DF7" w:rsidP="003F4DF7">
            <w:pPr>
              <w:tabs>
                <w:tab w:val="left" w:pos="720"/>
              </w:tabs>
              <w:spacing w:after="120"/>
              <w:ind w:left="720" w:hanging="720"/>
              <w:jc w:val="both"/>
              <w:rPr>
                <w:lang w:val="es-CR"/>
              </w:rPr>
            </w:pPr>
            <w:r w:rsidRPr="003F4DF7">
              <w:rPr>
                <w:b/>
              </w:rPr>
              <w:t>Huelsenbeck J.P., Ronquist F., 2001</w:t>
            </w:r>
            <w:r>
              <w:t xml:space="preserve">. </w:t>
            </w:r>
            <w:r w:rsidRPr="003F4DF7">
              <w:rPr>
                <w:iCs/>
              </w:rPr>
              <w:t>MRBAYES: Bayesian inference of phylogenetic trees</w:t>
            </w:r>
            <w:r>
              <w:rPr>
                <w:i/>
                <w:iCs/>
              </w:rPr>
              <w:t>.</w:t>
            </w:r>
            <w:r w:rsidR="00917770">
              <w:t xml:space="preserve"> </w:t>
            </w:r>
            <w:r w:rsidR="00917770" w:rsidRPr="00DA016C">
              <w:rPr>
                <w:lang w:val="es-CR"/>
              </w:rPr>
              <w:t>Bioinformatics 17</w:t>
            </w:r>
            <w:r w:rsidRPr="00DA016C">
              <w:rPr>
                <w:lang w:val="es-CR"/>
              </w:rPr>
              <w:t xml:space="preserve">: 754-755. </w:t>
            </w:r>
          </w:p>
          <w:p w14:paraId="6E6B20ED" w14:textId="239DC335" w:rsidR="002D1FDD" w:rsidRPr="00045DE9" w:rsidRDefault="003F4DF7" w:rsidP="00917770">
            <w:pPr>
              <w:tabs>
                <w:tab w:val="left" w:pos="720"/>
              </w:tabs>
              <w:spacing w:after="120"/>
              <w:ind w:left="720" w:hanging="720"/>
              <w:jc w:val="both"/>
            </w:pPr>
            <w:r w:rsidRPr="00DA016C">
              <w:rPr>
                <w:b/>
                <w:lang w:val="es-CR"/>
              </w:rPr>
              <w:t>Okada R., Kiyota E., Moriyama H., Fukuhara T., Valverde R.A., 2017</w:t>
            </w:r>
            <w:r w:rsidRPr="00DA016C">
              <w:rPr>
                <w:lang w:val="es-CR"/>
              </w:rPr>
              <w:t xml:space="preserve">. </w:t>
            </w:r>
            <w:r>
              <w:t>Molecular and biological properties of an endornavirus infecting winged bean (</w:t>
            </w:r>
            <w:r w:rsidRPr="00917770">
              <w:rPr>
                <w:i/>
              </w:rPr>
              <w:t>Psophacarpus tetragonolobus</w:t>
            </w:r>
            <w:r>
              <w:t xml:space="preserve">). Virus Genes 53: 141-145. </w:t>
            </w:r>
          </w:p>
        </w:tc>
      </w:tr>
    </w:tbl>
    <w:p w14:paraId="548B9811" w14:textId="77777777" w:rsidR="00AC0E72" w:rsidRDefault="00AC0E72" w:rsidP="00AC0E72"/>
    <w:tbl>
      <w:tblPr>
        <w:tblW w:w="9228" w:type="dxa"/>
        <w:tblLook w:val="04A0" w:firstRow="1" w:lastRow="0" w:firstColumn="1" w:lastColumn="0" w:noHBand="0" w:noVBand="1"/>
      </w:tblPr>
      <w:tblGrid>
        <w:gridCol w:w="9228"/>
      </w:tblGrid>
      <w:tr w:rsidR="00AC0E72" w:rsidRPr="001E492D" w14:paraId="6B48377F" w14:textId="77777777" w:rsidTr="001E59C1">
        <w:trPr>
          <w:trHeight w:val="1566"/>
        </w:trPr>
        <w:tc>
          <w:tcPr>
            <w:tcW w:w="9228" w:type="dxa"/>
          </w:tcPr>
          <w:p w14:paraId="0A55B851" w14:textId="77777777" w:rsidR="00AC0E72" w:rsidRDefault="00AC0E72" w:rsidP="00D2300C">
            <w:pPr>
              <w:spacing w:before="120"/>
              <w:rPr>
                <w:rFonts w:ascii="Arial" w:hAnsi="Arial" w:cs="Arial"/>
                <w:color w:val="0000FF"/>
                <w:sz w:val="20"/>
              </w:rPr>
            </w:pPr>
            <w:r>
              <w:rPr>
                <w:b/>
              </w:rPr>
              <w:t>Annex</w:t>
            </w:r>
            <w:r w:rsidRPr="001E492D">
              <w:rPr>
                <w:b/>
              </w:rPr>
              <w:t>:</w:t>
            </w:r>
            <w:r w:rsidRPr="00267881">
              <w:rPr>
                <w:rFonts w:ascii="Arial" w:hAnsi="Arial" w:cs="Arial"/>
                <w:color w:val="0000FF"/>
                <w:sz w:val="20"/>
              </w:rPr>
              <w:t xml:space="preserve"> </w:t>
            </w:r>
          </w:p>
          <w:p w14:paraId="158CC3BC" w14:textId="77777777" w:rsidR="00F657DF" w:rsidRDefault="00724490" w:rsidP="008418CD">
            <w:pPr>
              <w:ind w:left="284"/>
              <w:rPr>
                <w:rFonts w:ascii="Arial" w:hAnsi="Arial" w:cs="Arial"/>
                <w:color w:val="0000FF"/>
                <w:sz w:val="20"/>
              </w:rPr>
            </w:pPr>
            <w:r>
              <w:rPr>
                <w:rFonts w:ascii="Arial" w:hAnsi="Arial" w:cs="Arial"/>
                <w:color w:val="0000FF"/>
                <w:sz w:val="20"/>
              </w:rPr>
              <w:t xml:space="preserve">Please explain the reasons for the taxonomic changes you are proposing and </w:t>
            </w:r>
            <w:r w:rsidR="00F85A70">
              <w:rPr>
                <w:rFonts w:ascii="Arial" w:hAnsi="Arial" w:cs="Arial"/>
                <w:color w:val="0000FF"/>
                <w:sz w:val="20"/>
              </w:rPr>
              <w:t xml:space="preserve">provide </w:t>
            </w:r>
            <w:r>
              <w:rPr>
                <w:rFonts w:ascii="Arial" w:hAnsi="Arial" w:cs="Arial"/>
                <w:color w:val="0000FF"/>
                <w:sz w:val="20"/>
              </w:rPr>
              <w:t xml:space="preserve">evidence to support them. </w:t>
            </w:r>
            <w:r w:rsidR="00F657DF">
              <w:rPr>
                <w:rFonts w:ascii="Arial" w:hAnsi="Arial" w:cs="Arial"/>
                <w:color w:val="0000FF"/>
                <w:sz w:val="20"/>
              </w:rPr>
              <w:t>The following information should be provided, where relevant:</w:t>
            </w:r>
          </w:p>
          <w:p w14:paraId="543DC1A3" w14:textId="77777777" w:rsidR="00F657DF" w:rsidRPr="00A77BC1" w:rsidRDefault="001E7FD5" w:rsidP="00CB3A13">
            <w:pPr>
              <w:pStyle w:val="BodyTextIndent"/>
              <w:numPr>
                <w:ilvl w:val="0"/>
                <w:numId w:val="24"/>
              </w:numPr>
              <w:ind w:left="567" w:hanging="283"/>
              <w:rPr>
                <w:rFonts w:ascii="Arial" w:hAnsi="Arial" w:cs="Arial"/>
                <w:color w:val="0000FF"/>
                <w:sz w:val="20"/>
              </w:rPr>
            </w:pPr>
            <w:r w:rsidRPr="00F071D8">
              <w:rPr>
                <w:rFonts w:ascii="Arial" w:hAnsi="Arial" w:cs="Arial"/>
                <w:b/>
                <w:color w:val="0000FF"/>
                <w:sz w:val="20"/>
              </w:rPr>
              <w:t>S</w:t>
            </w:r>
            <w:r w:rsidR="00F657DF" w:rsidRPr="00F071D8">
              <w:rPr>
                <w:rFonts w:ascii="Arial" w:hAnsi="Arial" w:cs="Arial"/>
                <w:b/>
                <w:color w:val="0000FF"/>
                <w:sz w:val="20"/>
              </w:rPr>
              <w:t>pecies</w:t>
            </w:r>
            <w:r w:rsidR="00F071D8" w:rsidRPr="00F071D8">
              <w:rPr>
                <w:rFonts w:ascii="Arial" w:hAnsi="Arial" w:cs="Arial"/>
                <w:b/>
                <w:color w:val="0000FF"/>
                <w:sz w:val="20"/>
              </w:rPr>
              <w:t xml:space="preserve"> </w:t>
            </w:r>
            <w:r w:rsidR="00F071D8" w:rsidRPr="00A77BC1">
              <w:rPr>
                <w:rFonts w:ascii="Arial" w:hAnsi="Arial" w:cs="Arial"/>
                <w:b/>
                <w:color w:val="0000FF"/>
                <w:sz w:val="20"/>
              </w:rPr>
              <w:t>demarcation criteria</w:t>
            </w:r>
            <w:r w:rsidR="00F657DF">
              <w:rPr>
                <w:rFonts w:ascii="Arial" w:hAnsi="Arial" w:cs="Arial"/>
                <w:color w:val="0000FF"/>
                <w:sz w:val="20"/>
              </w:rPr>
              <w:t xml:space="preserve">: </w:t>
            </w:r>
            <w:r w:rsidR="00F657DF" w:rsidRPr="00A77BC1">
              <w:rPr>
                <w:rFonts w:ascii="Arial" w:hAnsi="Arial" w:cs="Arial"/>
                <w:color w:val="0000FF"/>
                <w:sz w:val="20"/>
              </w:rPr>
              <w:t xml:space="preserve">Explain how new species differ from others in the genus and demonstrate that these differences meet the criteria previously established for demarcating between species. If no </w:t>
            </w:r>
            <w:r w:rsidR="00F071D8">
              <w:rPr>
                <w:rFonts w:ascii="Arial" w:hAnsi="Arial" w:cs="Arial"/>
                <w:color w:val="0000FF"/>
                <w:sz w:val="20"/>
              </w:rPr>
              <w:t>criteria</w:t>
            </w:r>
            <w:r w:rsidR="00F657DF" w:rsidRPr="00A77BC1">
              <w:rPr>
                <w:rFonts w:ascii="Arial" w:hAnsi="Arial" w:cs="Arial"/>
                <w:b/>
                <w:color w:val="0000FF"/>
                <w:sz w:val="20"/>
              </w:rPr>
              <w:t xml:space="preserve"> </w:t>
            </w:r>
            <w:r w:rsidR="00F657DF" w:rsidRPr="00A77BC1">
              <w:rPr>
                <w:rFonts w:ascii="Arial" w:hAnsi="Arial" w:cs="Arial"/>
                <w:color w:val="0000FF"/>
                <w:sz w:val="20"/>
              </w:rPr>
              <w:t>have previously been established, and if there will now be more than one species in the genus, please state the demarcation criteria you are proposing.</w:t>
            </w:r>
            <w:r w:rsidR="006A1735" w:rsidRPr="00A77BC1">
              <w:rPr>
                <w:rFonts w:ascii="Arial" w:hAnsi="Arial" w:cs="Arial"/>
                <w:color w:val="0000FF"/>
                <w:sz w:val="20"/>
              </w:rPr>
              <w:t xml:space="preserve"> </w:t>
            </w:r>
          </w:p>
          <w:p w14:paraId="603A68D9" w14:textId="77777777" w:rsidR="00C46C65" w:rsidRDefault="001E7FD5" w:rsidP="00CB3A13">
            <w:pPr>
              <w:pStyle w:val="BodyTextIndent"/>
              <w:numPr>
                <w:ilvl w:val="0"/>
                <w:numId w:val="24"/>
              </w:numPr>
              <w:ind w:left="567" w:hanging="283"/>
              <w:rPr>
                <w:rFonts w:ascii="Arial" w:hAnsi="Arial" w:cs="Arial"/>
                <w:color w:val="0000FF"/>
                <w:sz w:val="20"/>
              </w:rPr>
            </w:pPr>
            <w:r w:rsidRPr="008F03D2">
              <w:rPr>
                <w:rFonts w:ascii="Arial" w:hAnsi="Arial" w:cs="Arial"/>
                <w:b/>
                <w:color w:val="0000FF"/>
                <w:sz w:val="20"/>
              </w:rPr>
              <w:t>Higher taxa</w:t>
            </w:r>
            <w:r w:rsidR="00F657DF" w:rsidRPr="00F657DF">
              <w:rPr>
                <w:rFonts w:ascii="Arial" w:hAnsi="Arial" w:cs="Arial"/>
                <w:color w:val="0000FF"/>
                <w:sz w:val="20"/>
              </w:rPr>
              <w:t xml:space="preserve">: </w:t>
            </w:r>
          </w:p>
          <w:p w14:paraId="3BD5367B" w14:textId="77777777" w:rsidR="001E7FD5" w:rsidRDefault="00B12D76"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T</w:t>
            </w:r>
            <w:r w:rsidR="009551D6">
              <w:rPr>
                <w:rFonts w:ascii="Arial" w:hAnsi="Arial" w:cs="Arial"/>
                <w:color w:val="0000FF"/>
                <w:sz w:val="20"/>
              </w:rPr>
              <w:t xml:space="preserve">here is no formal requirement </w:t>
            </w:r>
            <w:r w:rsidR="0012796D">
              <w:rPr>
                <w:rFonts w:ascii="Arial" w:hAnsi="Arial" w:cs="Arial"/>
                <w:color w:val="0000FF"/>
                <w:sz w:val="20"/>
              </w:rPr>
              <w:t>to state demarcation criteria whe</w:t>
            </w:r>
            <w:r>
              <w:rPr>
                <w:rFonts w:ascii="Arial" w:hAnsi="Arial" w:cs="Arial"/>
                <w:color w:val="0000FF"/>
                <w:sz w:val="20"/>
              </w:rPr>
              <w:t>n</w:t>
            </w:r>
            <w:r w:rsidR="0012796D">
              <w:rPr>
                <w:rFonts w:ascii="Arial" w:hAnsi="Arial" w:cs="Arial"/>
                <w:color w:val="0000FF"/>
                <w:sz w:val="20"/>
              </w:rPr>
              <w:t xml:space="preserve"> proposing new genera or other higher taxa</w:t>
            </w:r>
            <w:r w:rsidR="00F071D8">
              <w:rPr>
                <w:rFonts w:ascii="Arial" w:hAnsi="Arial" w:cs="Arial"/>
                <w:color w:val="0000FF"/>
                <w:sz w:val="20"/>
              </w:rPr>
              <w:t>. However, a</w:t>
            </w:r>
            <w:r w:rsidR="0012796D">
              <w:rPr>
                <w:rFonts w:ascii="Arial" w:hAnsi="Arial" w:cs="Arial"/>
                <w:color w:val="0000FF"/>
                <w:sz w:val="20"/>
              </w:rPr>
              <w:t xml:space="preserve"> similar concept should apply</w:t>
            </w:r>
            <w:r w:rsidR="00F071D8">
              <w:rPr>
                <w:rFonts w:ascii="Arial" w:hAnsi="Arial" w:cs="Arial"/>
                <w:color w:val="0000FF"/>
                <w:sz w:val="20"/>
              </w:rPr>
              <w:t xml:space="preserve"> </w:t>
            </w:r>
            <w:r w:rsidR="006C4A0C">
              <w:rPr>
                <w:rFonts w:ascii="Arial" w:hAnsi="Arial" w:cs="Arial"/>
                <w:color w:val="0000FF"/>
                <w:sz w:val="20"/>
              </w:rPr>
              <w:t xml:space="preserve">in </w:t>
            </w:r>
            <w:r>
              <w:rPr>
                <w:rFonts w:ascii="Arial" w:hAnsi="Arial" w:cs="Arial"/>
                <w:color w:val="0000FF"/>
                <w:sz w:val="20"/>
              </w:rPr>
              <w:t xml:space="preserve">pursuit of </w:t>
            </w:r>
            <w:r w:rsidR="006A1735">
              <w:rPr>
                <w:rFonts w:ascii="Arial" w:hAnsi="Arial" w:cs="Arial"/>
                <w:color w:val="0000FF"/>
                <w:sz w:val="20"/>
              </w:rPr>
              <w:t xml:space="preserve">a rational and consistent </w:t>
            </w:r>
            <w:r w:rsidR="00F071D8">
              <w:rPr>
                <w:rFonts w:ascii="Arial" w:hAnsi="Arial" w:cs="Arial"/>
                <w:color w:val="0000FF"/>
                <w:sz w:val="20"/>
              </w:rPr>
              <w:t xml:space="preserve">virus </w:t>
            </w:r>
            <w:r w:rsidR="006A1735">
              <w:rPr>
                <w:rFonts w:ascii="Arial" w:hAnsi="Arial" w:cs="Arial"/>
                <w:color w:val="0000FF"/>
                <w:sz w:val="20"/>
              </w:rPr>
              <w:t xml:space="preserve">taxonomy. </w:t>
            </w:r>
          </w:p>
          <w:p w14:paraId="7D97EADD" w14:textId="77777777" w:rsidR="001E7FD5" w:rsidRDefault="0012796D"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 xml:space="preserve">Please </w:t>
            </w:r>
            <w:r w:rsidR="006A1735">
              <w:rPr>
                <w:rFonts w:ascii="Arial" w:hAnsi="Arial" w:cs="Arial"/>
                <w:color w:val="0000FF"/>
                <w:sz w:val="20"/>
              </w:rPr>
              <w:t xml:space="preserve">indicate the </w:t>
            </w:r>
            <w:r w:rsidR="001E7FD5" w:rsidRPr="00B12D76">
              <w:rPr>
                <w:rFonts w:ascii="Arial" w:hAnsi="Arial" w:cs="Arial"/>
                <w:b/>
                <w:color w:val="0000FF"/>
                <w:sz w:val="20"/>
              </w:rPr>
              <w:t>origin of names</w:t>
            </w:r>
            <w:r w:rsidR="001E7FD5">
              <w:rPr>
                <w:rFonts w:ascii="Arial" w:hAnsi="Arial" w:cs="Arial"/>
                <w:color w:val="0000FF"/>
                <w:sz w:val="20"/>
              </w:rPr>
              <w:t xml:space="preserve"> assigned to </w:t>
            </w:r>
            <w:r w:rsidR="00B12D76">
              <w:rPr>
                <w:rFonts w:ascii="Arial" w:hAnsi="Arial" w:cs="Arial"/>
                <w:color w:val="0000FF"/>
                <w:sz w:val="20"/>
              </w:rPr>
              <w:t xml:space="preserve">new </w:t>
            </w:r>
            <w:r w:rsidR="006A1735">
              <w:rPr>
                <w:rFonts w:ascii="Arial" w:hAnsi="Arial" w:cs="Arial"/>
                <w:color w:val="0000FF"/>
                <w:sz w:val="20"/>
              </w:rPr>
              <w:t>taxa</w:t>
            </w:r>
            <w:r w:rsidR="001E7FD5">
              <w:rPr>
                <w:rFonts w:ascii="Arial" w:hAnsi="Arial" w:cs="Arial"/>
                <w:color w:val="0000FF"/>
                <w:sz w:val="20"/>
              </w:rPr>
              <w:t xml:space="preserve"> at genus level and above</w:t>
            </w:r>
            <w:r w:rsidR="006A1735">
              <w:rPr>
                <w:rFonts w:ascii="Arial" w:hAnsi="Arial" w:cs="Arial"/>
                <w:color w:val="0000FF"/>
                <w:sz w:val="20"/>
              </w:rPr>
              <w:t>.</w:t>
            </w:r>
          </w:p>
          <w:p w14:paraId="481A2CDA" w14:textId="77777777" w:rsidR="00F657DF" w:rsidRDefault="00260377"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 xml:space="preserve">For each new genus </w:t>
            </w:r>
            <w:r w:rsidR="0012796D">
              <w:rPr>
                <w:rFonts w:ascii="Arial" w:hAnsi="Arial" w:cs="Arial"/>
                <w:color w:val="0000FF"/>
                <w:sz w:val="20"/>
              </w:rPr>
              <w:t xml:space="preserve">a </w:t>
            </w:r>
            <w:r w:rsidR="009551D6" w:rsidRPr="0012796D">
              <w:rPr>
                <w:rFonts w:ascii="Arial" w:hAnsi="Arial" w:cs="Arial"/>
                <w:b/>
                <w:color w:val="0000FF"/>
                <w:sz w:val="20"/>
              </w:rPr>
              <w:t>type species</w:t>
            </w:r>
            <w:r>
              <w:rPr>
                <w:rFonts w:ascii="Arial" w:hAnsi="Arial" w:cs="Arial"/>
                <w:color w:val="0000FF"/>
                <w:sz w:val="20"/>
              </w:rPr>
              <w:t xml:space="preserve"> </w:t>
            </w:r>
            <w:r w:rsidR="0012796D">
              <w:rPr>
                <w:rFonts w:ascii="Arial" w:hAnsi="Arial" w:cs="Arial"/>
                <w:color w:val="0000FF"/>
                <w:sz w:val="20"/>
              </w:rPr>
              <w:t xml:space="preserve">must be designated </w:t>
            </w:r>
            <w:r>
              <w:rPr>
                <w:rFonts w:ascii="Arial" w:hAnsi="Arial" w:cs="Arial"/>
                <w:color w:val="0000FF"/>
                <w:sz w:val="20"/>
              </w:rPr>
              <w:t>to represent it</w:t>
            </w:r>
            <w:r w:rsidR="0012796D">
              <w:rPr>
                <w:rFonts w:ascii="Arial" w:hAnsi="Arial" w:cs="Arial"/>
                <w:color w:val="0000FF"/>
                <w:sz w:val="20"/>
              </w:rPr>
              <w:t>. Please</w:t>
            </w:r>
            <w:r>
              <w:rPr>
                <w:rFonts w:ascii="Arial" w:hAnsi="Arial" w:cs="Arial"/>
                <w:color w:val="0000FF"/>
                <w:sz w:val="20"/>
              </w:rPr>
              <w:t xml:space="preserve"> explain </w:t>
            </w:r>
            <w:r w:rsidR="0012796D">
              <w:rPr>
                <w:rFonts w:ascii="Arial" w:hAnsi="Arial" w:cs="Arial"/>
                <w:color w:val="0000FF"/>
                <w:sz w:val="20"/>
              </w:rPr>
              <w:t>your</w:t>
            </w:r>
            <w:r>
              <w:rPr>
                <w:rFonts w:ascii="Arial" w:hAnsi="Arial" w:cs="Arial"/>
                <w:color w:val="0000FF"/>
                <w:sz w:val="20"/>
              </w:rPr>
              <w:t xml:space="preserve"> choice. </w:t>
            </w:r>
          </w:p>
          <w:p w14:paraId="2F3777BF" w14:textId="77777777" w:rsidR="006B2EE7" w:rsidRPr="00F657DF" w:rsidRDefault="006A1735" w:rsidP="00CB3A13">
            <w:pPr>
              <w:pStyle w:val="BodyTextIndent"/>
              <w:numPr>
                <w:ilvl w:val="0"/>
                <w:numId w:val="24"/>
              </w:numPr>
              <w:spacing w:after="120"/>
              <w:ind w:left="567" w:hanging="283"/>
              <w:rPr>
                <w:rFonts w:ascii="Arial" w:hAnsi="Arial" w:cs="Arial"/>
                <w:color w:val="0000FF"/>
                <w:sz w:val="20"/>
              </w:rPr>
            </w:pPr>
            <w:r w:rsidRPr="008F03D2">
              <w:rPr>
                <w:rFonts w:ascii="Arial" w:hAnsi="Arial" w:cs="Arial"/>
                <w:b/>
                <w:color w:val="0000FF"/>
                <w:sz w:val="20"/>
              </w:rPr>
              <w:t>Supporting evidence</w:t>
            </w:r>
            <w:r>
              <w:rPr>
                <w:rFonts w:ascii="Arial" w:hAnsi="Arial" w:cs="Arial"/>
                <w:color w:val="0000FF"/>
                <w:sz w:val="20"/>
              </w:rPr>
              <w:t xml:space="preserve">: </w:t>
            </w:r>
            <w:r w:rsidR="006B2EE7" w:rsidRPr="00F657DF">
              <w:rPr>
                <w:rFonts w:ascii="Arial" w:hAnsi="Arial" w:cs="Arial"/>
                <w:color w:val="0000FF"/>
                <w:sz w:val="20"/>
              </w:rPr>
              <w:t xml:space="preserve">The use of Figures and Tables is strongly recommended (note that copying from publications will require permission from the copyright holder). For phylogenetic analysis, try to provide a tree where branch length is related to genetic distance. </w:t>
            </w:r>
          </w:p>
          <w:p w14:paraId="7DF997F9" w14:textId="77777777" w:rsidR="001E59C1" w:rsidRPr="00B91D87" w:rsidRDefault="001E59C1" w:rsidP="00724490">
            <w:pPr>
              <w:rPr>
                <w:rFonts w:ascii="Arial" w:hAnsi="Arial" w:cs="Arial"/>
                <w:color w:val="0000FF"/>
                <w:sz w:val="20"/>
              </w:rPr>
            </w:pPr>
          </w:p>
        </w:tc>
      </w:tr>
    </w:tbl>
    <w:p w14:paraId="4C85EFB5" w14:textId="77777777" w:rsidR="00991A82" w:rsidRDefault="00991A82" w:rsidP="00AC0E72">
      <w:pPr>
        <w:rPr>
          <w:lang w:val="en-GB"/>
        </w:rPr>
        <w:sectPr w:rsidR="00991A82" w:rsidSect="00991A82">
          <w:headerReference w:type="default" r:id="rId10"/>
          <w:footerReference w:type="default" r:id="rId11"/>
          <w:pgSz w:w="11909" w:h="16834" w:code="9"/>
          <w:pgMar w:top="1296" w:right="1008" w:bottom="1440" w:left="1440" w:header="706" w:footer="706" w:gutter="0"/>
          <w:cols w:space="708"/>
          <w:docGrid w:linePitch="360"/>
        </w:sectPr>
      </w:pPr>
    </w:p>
    <w:p w14:paraId="68FCA641" w14:textId="5F97923C" w:rsidR="00D91E29" w:rsidRPr="004F2F91" w:rsidRDefault="00D91E29" w:rsidP="00AC0E72">
      <w:pPr>
        <w:rPr>
          <w:lang w:val="en-GB"/>
        </w:rPr>
      </w:pPr>
    </w:p>
    <w:p w14:paraId="5A13A601" w14:textId="71B50117" w:rsidR="00245EA2" w:rsidRDefault="00D209C9" w:rsidP="00917770">
      <w:pPr>
        <w:jc w:val="both"/>
        <w:rPr>
          <w:b/>
          <w:i/>
          <w:lang w:val="en-GB"/>
        </w:rPr>
      </w:pPr>
      <w:r w:rsidRPr="00A93D98">
        <w:rPr>
          <w:b/>
          <w:lang w:val="en-GB"/>
        </w:rPr>
        <w:t xml:space="preserve">Proposal to </w:t>
      </w:r>
      <w:r w:rsidR="00B7607D">
        <w:rPr>
          <w:b/>
          <w:lang w:val="en-GB"/>
        </w:rPr>
        <w:t>create</w:t>
      </w:r>
      <w:r w:rsidRPr="00A93D98">
        <w:rPr>
          <w:b/>
          <w:lang w:val="en-GB"/>
        </w:rPr>
        <w:t xml:space="preserve"> </w:t>
      </w:r>
      <w:r w:rsidR="0035269A">
        <w:rPr>
          <w:b/>
          <w:lang w:val="en-GB"/>
        </w:rPr>
        <w:t>two</w:t>
      </w:r>
      <w:r w:rsidR="004F0722">
        <w:rPr>
          <w:b/>
          <w:lang w:val="en-GB"/>
        </w:rPr>
        <w:t xml:space="preserve"> </w:t>
      </w:r>
      <w:r w:rsidR="001174F7" w:rsidRPr="00A93D98">
        <w:rPr>
          <w:b/>
          <w:lang w:val="en-GB"/>
        </w:rPr>
        <w:t xml:space="preserve">new </w:t>
      </w:r>
      <w:r w:rsidR="00716045">
        <w:rPr>
          <w:b/>
          <w:lang w:val="en-GB"/>
        </w:rPr>
        <w:t>species</w:t>
      </w:r>
      <w:r w:rsidR="001174F7" w:rsidRPr="00A93D98">
        <w:rPr>
          <w:b/>
          <w:lang w:val="en-GB"/>
        </w:rPr>
        <w:t xml:space="preserve"> </w:t>
      </w:r>
      <w:r w:rsidR="00B7607D">
        <w:rPr>
          <w:b/>
          <w:lang w:val="en-GB"/>
        </w:rPr>
        <w:t>in</w:t>
      </w:r>
      <w:r w:rsidR="001174F7" w:rsidRPr="00A93D98">
        <w:rPr>
          <w:b/>
          <w:lang w:val="en-GB"/>
        </w:rPr>
        <w:t xml:space="preserve"> </w:t>
      </w:r>
      <w:r w:rsidR="0035269A">
        <w:rPr>
          <w:b/>
          <w:lang w:val="en-GB"/>
        </w:rPr>
        <w:t xml:space="preserve">the family </w:t>
      </w:r>
      <w:r w:rsidR="0035269A" w:rsidRPr="001A4E6F">
        <w:rPr>
          <w:b/>
          <w:i/>
          <w:lang w:val="en-GB"/>
        </w:rPr>
        <w:t>Endornaviridae</w:t>
      </w:r>
      <w:r w:rsidR="0035269A">
        <w:rPr>
          <w:b/>
          <w:lang w:val="en-GB"/>
        </w:rPr>
        <w:t xml:space="preserve"> (one in </w:t>
      </w:r>
      <w:r w:rsidR="004F0722">
        <w:rPr>
          <w:b/>
          <w:lang w:val="en-GB"/>
        </w:rPr>
        <w:t xml:space="preserve">each of genera </w:t>
      </w:r>
      <w:r w:rsidR="004F0722" w:rsidRPr="004F0722">
        <w:rPr>
          <w:b/>
          <w:i/>
          <w:lang w:val="en-GB"/>
        </w:rPr>
        <w:t>Alphaendornavirus</w:t>
      </w:r>
      <w:r w:rsidR="004F0722">
        <w:rPr>
          <w:b/>
          <w:lang w:val="en-GB"/>
        </w:rPr>
        <w:t xml:space="preserve"> and </w:t>
      </w:r>
      <w:r w:rsidR="004F0722" w:rsidRPr="004F0722">
        <w:rPr>
          <w:b/>
          <w:i/>
          <w:lang w:val="en-GB"/>
        </w:rPr>
        <w:t>Betaendornavirus</w:t>
      </w:r>
      <w:r w:rsidR="00E82561">
        <w:rPr>
          <w:b/>
          <w:lang w:val="en-GB"/>
        </w:rPr>
        <w:t>)</w:t>
      </w:r>
    </w:p>
    <w:p w14:paraId="0B9B97A0" w14:textId="77777777" w:rsidR="00013A54" w:rsidRDefault="00013A54" w:rsidP="00AC0E72">
      <w:pPr>
        <w:rPr>
          <w:lang w:val="en-GB"/>
        </w:rPr>
      </w:pPr>
    </w:p>
    <w:p w14:paraId="66245732" w14:textId="68246D35" w:rsidR="00E82561" w:rsidRDefault="00E82561" w:rsidP="00D63823">
      <w:pPr>
        <w:spacing w:before="120" w:after="120" w:line="320" w:lineRule="atLeast"/>
        <w:jc w:val="both"/>
        <w:rPr>
          <w:lang w:val="en-GB"/>
        </w:rPr>
      </w:pPr>
      <w:r>
        <w:rPr>
          <w:lang w:val="en-GB"/>
        </w:rPr>
        <w:t xml:space="preserve">Family </w:t>
      </w:r>
      <w:r w:rsidRPr="00755FA3">
        <w:rPr>
          <w:i/>
          <w:lang w:val="en-GB"/>
        </w:rPr>
        <w:t>Endornaviridae</w:t>
      </w:r>
      <w:r>
        <w:rPr>
          <w:lang w:val="en-GB"/>
        </w:rPr>
        <w:t xml:space="preserve"> contain</w:t>
      </w:r>
      <w:r w:rsidR="00755FA3">
        <w:rPr>
          <w:lang w:val="en-GB"/>
        </w:rPr>
        <w:t>s</w:t>
      </w:r>
      <w:r>
        <w:rPr>
          <w:lang w:val="en-GB"/>
        </w:rPr>
        <w:t xml:space="preserve"> members infecting plants, fungi and oomycetes characterized by the lack of virus particles, efficient vertical transmission and, in most cases, absence of visible </w:t>
      </w:r>
      <w:r w:rsidR="008A1C45">
        <w:rPr>
          <w:lang w:val="en-GB"/>
        </w:rPr>
        <w:t xml:space="preserve">effects on </w:t>
      </w:r>
      <w:r w:rsidR="008858E7">
        <w:rPr>
          <w:lang w:val="en-GB"/>
        </w:rPr>
        <w:t xml:space="preserve">the </w:t>
      </w:r>
      <w:r w:rsidR="008A1C45">
        <w:rPr>
          <w:lang w:val="en-GB"/>
        </w:rPr>
        <w:t>host</w:t>
      </w:r>
      <w:r>
        <w:rPr>
          <w:lang w:val="en-GB"/>
        </w:rPr>
        <w:t xml:space="preserve">. The family has been </w:t>
      </w:r>
      <w:r w:rsidR="008A1C45">
        <w:rPr>
          <w:lang w:val="en-GB"/>
        </w:rPr>
        <w:t xml:space="preserve">recently </w:t>
      </w:r>
      <w:r w:rsidR="00EB2137">
        <w:rPr>
          <w:lang w:val="en-GB"/>
        </w:rPr>
        <w:t>re-organized resulting in</w:t>
      </w:r>
      <w:r>
        <w:rPr>
          <w:lang w:val="en-GB"/>
        </w:rPr>
        <w:t xml:space="preserve"> 22 recognized species grouped into two genera: </w:t>
      </w:r>
      <w:r w:rsidRPr="00E82561">
        <w:rPr>
          <w:i/>
          <w:lang w:val="en-GB"/>
        </w:rPr>
        <w:t>Alphaendornavirus</w:t>
      </w:r>
      <w:r w:rsidR="00DA016C">
        <w:rPr>
          <w:lang w:val="en-GB"/>
        </w:rPr>
        <w:t xml:space="preserve"> (</w:t>
      </w:r>
      <w:r>
        <w:rPr>
          <w:lang w:val="en-GB"/>
        </w:rPr>
        <w:t xml:space="preserve">18 species) and </w:t>
      </w:r>
      <w:r w:rsidRPr="00E82561">
        <w:rPr>
          <w:i/>
          <w:lang w:val="en-GB"/>
        </w:rPr>
        <w:t>Betaendornavirus</w:t>
      </w:r>
      <w:r w:rsidR="00DA016C">
        <w:rPr>
          <w:lang w:val="en-GB"/>
        </w:rPr>
        <w:t xml:space="preserve"> (</w:t>
      </w:r>
      <w:r>
        <w:rPr>
          <w:lang w:val="en-GB"/>
        </w:rPr>
        <w:t xml:space="preserve">4 species).  </w:t>
      </w:r>
    </w:p>
    <w:p w14:paraId="28980E66" w14:textId="77777777" w:rsidR="008A1C45" w:rsidRDefault="008A1C45">
      <w:pPr>
        <w:rPr>
          <w:lang w:val="en-GB"/>
        </w:rPr>
      </w:pPr>
      <w:r>
        <w:rPr>
          <w:lang w:val="en-GB"/>
        </w:rPr>
        <w:br w:type="page"/>
      </w:r>
    </w:p>
    <w:p w14:paraId="6B1480CE" w14:textId="43B8EE3A" w:rsidR="00013A54" w:rsidRPr="00D63823" w:rsidRDefault="00E82561" w:rsidP="00D63823">
      <w:pPr>
        <w:spacing w:before="120" w:after="120" w:line="320" w:lineRule="atLeast"/>
        <w:jc w:val="both"/>
        <w:rPr>
          <w:lang w:val="en-GB"/>
        </w:rPr>
      </w:pPr>
      <w:r w:rsidRPr="00D63823">
        <w:rPr>
          <w:lang w:val="en-GB"/>
        </w:rPr>
        <w:lastRenderedPageBreak/>
        <w:t xml:space="preserve">Current </w:t>
      </w:r>
      <w:r w:rsidR="004F0722" w:rsidRPr="00D63823">
        <w:rPr>
          <w:lang w:val="en-GB"/>
        </w:rPr>
        <w:t>c</w:t>
      </w:r>
      <w:r w:rsidR="00013A54" w:rsidRPr="00D63823">
        <w:rPr>
          <w:lang w:val="en-GB"/>
        </w:rPr>
        <w:t xml:space="preserve">riteria for </w:t>
      </w:r>
      <w:r w:rsidR="004F0722" w:rsidRPr="00D63823">
        <w:rPr>
          <w:lang w:val="en-GB"/>
        </w:rPr>
        <w:t xml:space="preserve">species </w:t>
      </w:r>
      <w:r w:rsidR="00013A54" w:rsidRPr="00D63823">
        <w:rPr>
          <w:lang w:val="en-GB"/>
        </w:rPr>
        <w:t xml:space="preserve">demarcation </w:t>
      </w:r>
      <w:r w:rsidR="004F0722" w:rsidRPr="00D63823">
        <w:rPr>
          <w:lang w:val="en-GB"/>
        </w:rPr>
        <w:t xml:space="preserve">in the genera </w:t>
      </w:r>
      <w:r w:rsidR="004F0722" w:rsidRPr="00D63823">
        <w:rPr>
          <w:i/>
          <w:lang w:val="en-GB"/>
        </w:rPr>
        <w:t>Alphaendornavirus</w:t>
      </w:r>
      <w:r w:rsidR="004F0722" w:rsidRPr="00D63823">
        <w:rPr>
          <w:lang w:val="en-GB"/>
        </w:rPr>
        <w:t xml:space="preserve"> and </w:t>
      </w:r>
      <w:r w:rsidR="004F0722" w:rsidRPr="00D63823">
        <w:rPr>
          <w:i/>
          <w:lang w:val="en-GB"/>
        </w:rPr>
        <w:t>Betaendornavirus</w:t>
      </w:r>
      <w:r w:rsidR="004F0722" w:rsidRPr="00D63823">
        <w:rPr>
          <w:lang w:val="en-GB"/>
        </w:rPr>
        <w:t xml:space="preserve"> o</w:t>
      </w:r>
      <w:r w:rsidRPr="00D63823">
        <w:rPr>
          <w:lang w:val="en-GB"/>
        </w:rPr>
        <w:t xml:space="preserve">f the family </w:t>
      </w:r>
      <w:r w:rsidRPr="0035269A">
        <w:rPr>
          <w:i/>
          <w:lang w:val="en-GB"/>
        </w:rPr>
        <w:t>Endornaviridae</w:t>
      </w:r>
      <w:r w:rsidRPr="00D63823">
        <w:rPr>
          <w:lang w:val="en-GB"/>
        </w:rPr>
        <w:t xml:space="preserve"> are</w:t>
      </w:r>
      <w:r w:rsidR="00013A54" w:rsidRPr="00D63823">
        <w:rPr>
          <w:lang w:val="en-GB"/>
        </w:rPr>
        <w:t>:</w:t>
      </w:r>
    </w:p>
    <w:p w14:paraId="32187B4F" w14:textId="1B95833E" w:rsidR="00013A54" w:rsidRPr="00D63823" w:rsidRDefault="004F0722" w:rsidP="00D63823">
      <w:pPr>
        <w:pStyle w:val="ListParagraph"/>
        <w:numPr>
          <w:ilvl w:val="0"/>
          <w:numId w:val="26"/>
        </w:numPr>
        <w:spacing w:before="120" w:after="120" w:line="320" w:lineRule="atLeast"/>
        <w:jc w:val="both"/>
        <w:rPr>
          <w:lang w:val="en-GB"/>
        </w:rPr>
      </w:pPr>
      <w:r w:rsidRPr="00D63823">
        <w:rPr>
          <w:lang w:val="en-GB"/>
        </w:rPr>
        <w:t xml:space="preserve">Overall nt </w:t>
      </w:r>
      <w:r w:rsidR="008858E7">
        <w:rPr>
          <w:lang w:val="en-GB"/>
        </w:rPr>
        <w:t xml:space="preserve">sequence </w:t>
      </w:r>
      <w:r w:rsidRPr="00D63823">
        <w:rPr>
          <w:lang w:val="en-GB"/>
        </w:rPr>
        <w:t>identity less than 75%</w:t>
      </w:r>
    </w:p>
    <w:p w14:paraId="185CCFE7" w14:textId="587E79D2" w:rsidR="00013A54" w:rsidRPr="00D63823" w:rsidRDefault="004F0722" w:rsidP="00D63823">
      <w:pPr>
        <w:pStyle w:val="ListParagraph"/>
        <w:numPr>
          <w:ilvl w:val="0"/>
          <w:numId w:val="26"/>
        </w:numPr>
        <w:spacing w:before="120" w:after="120" w:line="320" w:lineRule="atLeast"/>
        <w:jc w:val="both"/>
        <w:rPr>
          <w:lang w:val="en-GB"/>
        </w:rPr>
      </w:pPr>
      <w:r w:rsidRPr="00D63823">
        <w:rPr>
          <w:lang w:val="en-GB"/>
        </w:rPr>
        <w:t>Differences in host</w:t>
      </w:r>
      <w:r w:rsidR="008858E7">
        <w:rPr>
          <w:lang w:val="en-GB"/>
        </w:rPr>
        <w:t xml:space="preserve"> </w:t>
      </w:r>
    </w:p>
    <w:p w14:paraId="269D051F" w14:textId="6B17B0ED" w:rsidR="00013A54" w:rsidRPr="00D63823" w:rsidRDefault="008A1C45" w:rsidP="00D63823">
      <w:pPr>
        <w:spacing w:before="120" w:after="120" w:line="320" w:lineRule="atLeast"/>
        <w:jc w:val="both"/>
        <w:rPr>
          <w:color w:val="000000"/>
        </w:rPr>
      </w:pPr>
      <w:r>
        <w:rPr>
          <w:color w:val="000000"/>
        </w:rPr>
        <w:t>In</w:t>
      </w:r>
      <w:r w:rsidR="00755FA3" w:rsidRPr="00D63823">
        <w:rPr>
          <w:color w:val="000000"/>
        </w:rPr>
        <w:t xml:space="preserve"> this </w:t>
      </w:r>
      <w:r>
        <w:rPr>
          <w:color w:val="000000"/>
        </w:rPr>
        <w:t>taxo</w:t>
      </w:r>
      <w:r w:rsidR="00EB2137">
        <w:rPr>
          <w:color w:val="000000"/>
        </w:rPr>
        <w:t xml:space="preserve">nomic </w:t>
      </w:r>
      <w:r>
        <w:rPr>
          <w:color w:val="000000"/>
        </w:rPr>
        <w:t>prop</w:t>
      </w:r>
      <w:r w:rsidR="00EB2137">
        <w:rPr>
          <w:color w:val="000000"/>
        </w:rPr>
        <w:t>osal</w:t>
      </w:r>
      <w:r>
        <w:rPr>
          <w:color w:val="000000"/>
        </w:rPr>
        <w:t xml:space="preserve"> we propose</w:t>
      </w:r>
      <w:r w:rsidR="00755FA3" w:rsidRPr="00D63823">
        <w:rPr>
          <w:color w:val="000000"/>
        </w:rPr>
        <w:t xml:space="preserve"> </w:t>
      </w:r>
      <w:r w:rsidR="00EB2137">
        <w:rPr>
          <w:color w:val="000000"/>
        </w:rPr>
        <w:t xml:space="preserve">the </w:t>
      </w:r>
      <w:r>
        <w:rPr>
          <w:color w:val="000000"/>
        </w:rPr>
        <w:t xml:space="preserve">creation of two new species (one in the genus </w:t>
      </w:r>
      <w:r w:rsidRPr="008A1C45">
        <w:rPr>
          <w:i/>
          <w:color w:val="000000"/>
        </w:rPr>
        <w:t>Alphaendornavirus</w:t>
      </w:r>
      <w:r>
        <w:rPr>
          <w:color w:val="000000"/>
        </w:rPr>
        <w:t xml:space="preserve"> and one in </w:t>
      </w:r>
      <w:r w:rsidR="00DA016C">
        <w:rPr>
          <w:color w:val="000000"/>
        </w:rPr>
        <w:t xml:space="preserve">the </w:t>
      </w:r>
      <w:r>
        <w:rPr>
          <w:color w:val="000000"/>
        </w:rPr>
        <w:t xml:space="preserve">genus </w:t>
      </w:r>
      <w:r w:rsidRPr="008A1C45">
        <w:rPr>
          <w:i/>
          <w:color w:val="000000"/>
        </w:rPr>
        <w:t>Betaendornavirus</w:t>
      </w:r>
      <w:r>
        <w:rPr>
          <w:color w:val="000000"/>
        </w:rPr>
        <w:t>) in order to classify</w:t>
      </w:r>
      <w:r w:rsidR="00755FA3" w:rsidRPr="00D63823">
        <w:rPr>
          <w:color w:val="000000"/>
        </w:rPr>
        <w:t xml:space="preserve"> two recently described viruses </w:t>
      </w:r>
      <w:r>
        <w:rPr>
          <w:color w:val="000000"/>
        </w:rPr>
        <w:t xml:space="preserve">with properties resembling members of the family </w:t>
      </w:r>
      <w:r w:rsidRPr="00723DF9">
        <w:rPr>
          <w:i/>
          <w:color w:val="000000"/>
        </w:rPr>
        <w:t>Endornaviridae</w:t>
      </w:r>
      <w:r>
        <w:rPr>
          <w:color w:val="000000"/>
        </w:rPr>
        <w:t xml:space="preserve">. </w:t>
      </w:r>
    </w:p>
    <w:p w14:paraId="08C716D7" w14:textId="77777777" w:rsidR="008B1D1F" w:rsidRDefault="008B1D1F" w:rsidP="00D63823">
      <w:pPr>
        <w:spacing w:before="120" w:after="120" w:line="320" w:lineRule="atLeast"/>
        <w:jc w:val="both"/>
        <w:rPr>
          <w:b/>
          <w:color w:val="000000"/>
          <w:sz w:val="22"/>
          <w:szCs w:val="22"/>
        </w:rPr>
      </w:pPr>
    </w:p>
    <w:p w14:paraId="6846C786" w14:textId="071458E4" w:rsidR="00755FA3" w:rsidRDefault="00755FA3" w:rsidP="00D63823">
      <w:pPr>
        <w:spacing w:before="120" w:after="120" w:line="320" w:lineRule="atLeast"/>
        <w:jc w:val="both"/>
        <w:rPr>
          <w:b/>
          <w:color w:val="000000"/>
          <w:sz w:val="22"/>
          <w:szCs w:val="22"/>
        </w:rPr>
      </w:pPr>
      <w:r>
        <w:rPr>
          <w:b/>
          <w:color w:val="000000"/>
          <w:sz w:val="22"/>
          <w:szCs w:val="22"/>
        </w:rPr>
        <w:t>Winged bean endornavirus 1 (WBEV-1)</w:t>
      </w:r>
    </w:p>
    <w:p w14:paraId="4258A687" w14:textId="18B18F34" w:rsidR="00755FA3" w:rsidRPr="00755FA3" w:rsidRDefault="00755FA3" w:rsidP="00D63823">
      <w:pPr>
        <w:spacing w:before="120" w:after="120" w:line="320" w:lineRule="atLeast"/>
        <w:ind w:right="-58"/>
        <w:jc w:val="both"/>
      </w:pPr>
      <w:r w:rsidRPr="00755FA3">
        <w:t>A</w:t>
      </w:r>
      <w:r w:rsidRPr="00755FA3">
        <w:rPr>
          <w:spacing w:val="8"/>
        </w:rPr>
        <w:t xml:space="preserve"> </w:t>
      </w:r>
      <w:r w:rsidRPr="00755FA3">
        <w:t>doub</w:t>
      </w:r>
      <w:r w:rsidRPr="00755FA3">
        <w:rPr>
          <w:spacing w:val="1"/>
        </w:rPr>
        <w:t>l</w:t>
      </w:r>
      <w:r w:rsidRPr="00755FA3">
        <w:t>e-stranded RNA</w:t>
      </w:r>
      <w:r w:rsidRPr="00755FA3">
        <w:rPr>
          <w:spacing w:val="8"/>
        </w:rPr>
        <w:t xml:space="preserve"> </w:t>
      </w:r>
      <w:r w:rsidRPr="00755FA3">
        <w:t>(dsRN</w:t>
      </w:r>
      <w:r w:rsidRPr="00755FA3">
        <w:rPr>
          <w:spacing w:val="2"/>
        </w:rPr>
        <w:t>A</w:t>
      </w:r>
      <w:r w:rsidRPr="00755FA3">
        <w:t>)</w:t>
      </w:r>
      <w:r w:rsidRPr="00755FA3">
        <w:rPr>
          <w:spacing w:val="3"/>
        </w:rPr>
        <w:t xml:space="preserve"> </w:t>
      </w:r>
      <w:r w:rsidRPr="00755FA3">
        <w:t>of</w:t>
      </w:r>
      <w:r w:rsidRPr="00755FA3">
        <w:rPr>
          <w:spacing w:val="9"/>
        </w:rPr>
        <w:t xml:space="preserve"> </w:t>
      </w:r>
      <w:r w:rsidRPr="00755FA3">
        <w:t>appr</w:t>
      </w:r>
      <w:r w:rsidRPr="00755FA3">
        <w:rPr>
          <w:spacing w:val="2"/>
        </w:rPr>
        <w:t>o</w:t>
      </w:r>
      <w:r>
        <w:t>xi</w:t>
      </w:r>
      <w:r w:rsidRPr="00755FA3">
        <w:t>mately</w:t>
      </w:r>
      <w:r w:rsidRPr="00755FA3">
        <w:rPr>
          <w:spacing w:val="6"/>
        </w:rPr>
        <w:t xml:space="preserve"> </w:t>
      </w:r>
      <w:r>
        <w:rPr>
          <w:spacing w:val="6"/>
        </w:rPr>
        <w:t>14.5-</w:t>
      </w:r>
      <w:r w:rsidRPr="00755FA3">
        <w:t>15</w:t>
      </w:r>
      <w:r w:rsidRPr="00755FA3">
        <w:rPr>
          <w:spacing w:val="3"/>
        </w:rPr>
        <w:t xml:space="preserve"> </w:t>
      </w:r>
      <w:r w:rsidRPr="00755FA3">
        <w:t>kbp</w:t>
      </w:r>
      <w:r w:rsidR="007F271A">
        <w:t>, reminiscent of those associated with endornavirid infections,</w:t>
      </w:r>
      <w:r w:rsidRPr="00755FA3">
        <w:rPr>
          <w:spacing w:val="2"/>
        </w:rPr>
        <w:t xml:space="preserve"> </w:t>
      </w:r>
      <w:r w:rsidRPr="00755FA3">
        <w:t>was</w:t>
      </w:r>
      <w:r w:rsidRPr="00755FA3">
        <w:rPr>
          <w:spacing w:val="2"/>
        </w:rPr>
        <w:t xml:space="preserve"> </w:t>
      </w:r>
      <w:r w:rsidRPr="00755FA3">
        <w:t>isolated</w:t>
      </w:r>
      <w:r w:rsidRPr="00755FA3">
        <w:rPr>
          <w:spacing w:val="5"/>
        </w:rPr>
        <w:t xml:space="preserve"> </w:t>
      </w:r>
      <w:r w:rsidRPr="00755FA3">
        <w:t>from</w:t>
      </w:r>
      <w:r>
        <w:rPr>
          <w:spacing w:val="1"/>
        </w:rPr>
        <w:t xml:space="preserve"> </w:t>
      </w:r>
      <w:r w:rsidRPr="00755FA3">
        <w:t>asymp</w:t>
      </w:r>
      <w:r w:rsidRPr="00755FA3">
        <w:rPr>
          <w:spacing w:val="2"/>
        </w:rPr>
        <w:t>t</w:t>
      </w:r>
      <w:r>
        <w:t xml:space="preserve">omatic </w:t>
      </w:r>
      <w:r w:rsidRPr="00755FA3">
        <w:t>winged bean</w:t>
      </w:r>
      <w:r w:rsidRPr="00755FA3">
        <w:rPr>
          <w:spacing w:val="-1"/>
        </w:rPr>
        <w:t xml:space="preserve"> </w:t>
      </w:r>
      <w:r w:rsidRPr="00755FA3">
        <w:rPr>
          <w:spacing w:val="1"/>
        </w:rPr>
        <w:t>(</w:t>
      </w:r>
      <w:r w:rsidRPr="00755FA3">
        <w:rPr>
          <w:i/>
        </w:rPr>
        <w:t>Psopho</w:t>
      </w:r>
      <w:r w:rsidRPr="00755FA3">
        <w:rPr>
          <w:i/>
          <w:spacing w:val="2"/>
        </w:rPr>
        <w:t>c</w:t>
      </w:r>
      <w:r w:rsidRPr="00755FA3">
        <w:rPr>
          <w:i/>
        </w:rPr>
        <w:t>arpus</w:t>
      </w:r>
      <w:r w:rsidRPr="00755FA3">
        <w:rPr>
          <w:i/>
          <w:spacing w:val="22"/>
        </w:rPr>
        <w:t xml:space="preserve"> </w:t>
      </w:r>
      <w:r w:rsidRPr="00755FA3">
        <w:rPr>
          <w:i/>
        </w:rPr>
        <w:t>tetrag</w:t>
      </w:r>
      <w:r w:rsidRPr="00755FA3">
        <w:rPr>
          <w:i/>
          <w:spacing w:val="2"/>
        </w:rPr>
        <w:t>o</w:t>
      </w:r>
      <w:r w:rsidRPr="00755FA3">
        <w:rPr>
          <w:i/>
        </w:rPr>
        <w:t>nolobu</w:t>
      </w:r>
      <w:r w:rsidRPr="00755FA3">
        <w:rPr>
          <w:i/>
          <w:spacing w:val="1"/>
        </w:rPr>
        <w:t>s</w:t>
      </w:r>
      <w:r w:rsidRPr="00755FA3">
        <w:t>)</w:t>
      </w:r>
      <w:r w:rsidRPr="00755FA3">
        <w:rPr>
          <w:spacing w:val="8"/>
        </w:rPr>
        <w:t xml:space="preserve"> </w:t>
      </w:r>
      <w:r w:rsidRPr="00755FA3">
        <w:t>pla</w:t>
      </w:r>
      <w:r w:rsidRPr="00755FA3">
        <w:rPr>
          <w:spacing w:val="2"/>
        </w:rPr>
        <w:t>n</w:t>
      </w:r>
      <w:r>
        <w:t>t</w:t>
      </w:r>
      <w:r w:rsidR="007F271A">
        <w:t xml:space="preserve">s </w:t>
      </w:r>
      <w:r w:rsidR="00857ED2">
        <w:t xml:space="preserve">of cv. Shikakumame </w:t>
      </w:r>
      <w:r w:rsidR="007F271A">
        <w:t>and c</w:t>
      </w:r>
      <w:r w:rsidR="00917770">
        <w:t>haracterized (Okada et al., 2017</w:t>
      </w:r>
      <w:r w:rsidR="007F271A">
        <w:t>)</w:t>
      </w:r>
      <w:r w:rsidRPr="00755FA3">
        <w:t>.</w:t>
      </w:r>
      <w:r w:rsidRPr="00755FA3">
        <w:rPr>
          <w:spacing w:val="-4"/>
        </w:rPr>
        <w:t xml:space="preserve"> </w:t>
      </w:r>
      <w:r w:rsidR="008858E7">
        <w:t>S</w:t>
      </w:r>
      <w:r w:rsidRPr="00755FA3">
        <w:t>equ</w:t>
      </w:r>
      <w:r w:rsidRPr="00755FA3">
        <w:rPr>
          <w:spacing w:val="2"/>
        </w:rPr>
        <w:t>e</w:t>
      </w:r>
      <w:r w:rsidRPr="00755FA3">
        <w:t>nce</w:t>
      </w:r>
      <w:r w:rsidRPr="00755FA3">
        <w:rPr>
          <w:spacing w:val="6"/>
        </w:rPr>
        <w:t xml:space="preserve"> </w:t>
      </w:r>
      <w:r w:rsidRPr="00755FA3">
        <w:t>analyses</w:t>
      </w:r>
      <w:r w:rsidR="00CA0782">
        <w:t xml:space="preserve"> confirmed that </w:t>
      </w:r>
      <w:r w:rsidR="008858E7">
        <w:t xml:space="preserve">the </w:t>
      </w:r>
      <w:r w:rsidR="00CA0782">
        <w:t>dsRNA is a replicative form of a new virus, provisionally named winged bean endornavirus (WBEV-1)</w:t>
      </w:r>
      <w:r w:rsidRPr="00755FA3">
        <w:t>.</w:t>
      </w:r>
      <w:r w:rsidRPr="00755FA3">
        <w:rPr>
          <w:spacing w:val="4"/>
        </w:rPr>
        <w:t xml:space="preserve"> </w:t>
      </w:r>
      <w:r w:rsidR="00CA0782">
        <w:rPr>
          <w:spacing w:val="4"/>
        </w:rPr>
        <w:t xml:space="preserve">The complete sequence of WBEV-1 is </w:t>
      </w:r>
      <w:r w:rsidR="007F271A">
        <w:rPr>
          <w:spacing w:val="4"/>
        </w:rPr>
        <w:t>14,623</w:t>
      </w:r>
      <w:r w:rsidR="002B2582">
        <w:rPr>
          <w:spacing w:val="4"/>
        </w:rPr>
        <w:t xml:space="preserve"> nt long</w:t>
      </w:r>
      <w:r w:rsidR="007F271A">
        <w:rPr>
          <w:spacing w:val="4"/>
        </w:rPr>
        <w:t xml:space="preserve"> </w:t>
      </w:r>
      <w:r w:rsidR="00CA0782">
        <w:rPr>
          <w:spacing w:val="4"/>
        </w:rPr>
        <w:t xml:space="preserve">and </w:t>
      </w:r>
      <w:r w:rsidR="007F271A">
        <w:rPr>
          <w:spacing w:val="4"/>
        </w:rPr>
        <w:t>contains a single large ORF potentially coding for a polyprotein of an estimated molecular mass of 544 kDa</w:t>
      </w:r>
      <w:r w:rsidR="00F76955">
        <w:rPr>
          <w:spacing w:val="4"/>
        </w:rPr>
        <w:t xml:space="preserve"> with conserved</w:t>
      </w:r>
      <w:r w:rsidRPr="00755FA3">
        <w:rPr>
          <w:spacing w:val="2"/>
        </w:rPr>
        <w:t xml:space="preserve"> </w:t>
      </w:r>
      <w:r w:rsidRPr="00755FA3">
        <w:t>moti</w:t>
      </w:r>
      <w:r w:rsidRPr="00755FA3">
        <w:rPr>
          <w:spacing w:val="2"/>
        </w:rPr>
        <w:t>f</w:t>
      </w:r>
      <w:r w:rsidRPr="00755FA3">
        <w:t>s</w:t>
      </w:r>
      <w:r w:rsidRPr="00755FA3">
        <w:rPr>
          <w:spacing w:val="8"/>
        </w:rPr>
        <w:t xml:space="preserve"> </w:t>
      </w:r>
      <w:r w:rsidR="007F271A">
        <w:rPr>
          <w:spacing w:val="8"/>
        </w:rPr>
        <w:t>of putative methyltransferase (MTR), helicase (Hel-</w:t>
      </w:r>
      <w:r w:rsidR="00F76955">
        <w:rPr>
          <w:spacing w:val="8"/>
        </w:rPr>
        <w:t>1), UDP-glycosyltransferase (UGT</w:t>
      </w:r>
      <w:r w:rsidR="007F271A">
        <w:rPr>
          <w:spacing w:val="8"/>
        </w:rPr>
        <w:t>)</w:t>
      </w:r>
      <w:r w:rsidR="00F76955">
        <w:rPr>
          <w:spacing w:val="8"/>
        </w:rPr>
        <w:t xml:space="preserve"> and RNA-</w:t>
      </w:r>
      <w:r w:rsidR="0035269A">
        <w:rPr>
          <w:spacing w:val="8"/>
        </w:rPr>
        <w:t>dependent RNA polymerase (RdRp)</w:t>
      </w:r>
      <w:r w:rsidR="00D63823">
        <w:rPr>
          <w:spacing w:val="8"/>
        </w:rPr>
        <w:t xml:space="preserve"> (Fig. 1</w:t>
      </w:r>
      <w:r w:rsidR="005979E9">
        <w:rPr>
          <w:spacing w:val="8"/>
        </w:rPr>
        <w:t>)</w:t>
      </w:r>
      <w:r w:rsidR="00F76955">
        <w:rPr>
          <w:spacing w:val="8"/>
        </w:rPr>
        <w:t xml:space="preserve">. </w:t>
      </w:r>
      <w:r w:rsidR="00CA0782">
        <w:t>A comparison of amino aci</w:t>
      </w:r>
      <w:r w:rsidR="00F76955">
        <w:t>d sequences of the whole polyprotein with known endornaviruses revealed highest levels of identity (32</w:t>
      </w:r>
      <w:r w:rsidR="005979E9">
        <w:t>-33</w:t>
      </w:r>
      <w:r w:rsidR="00F76955">
        <w:t>%) with corresponding product</w:t>
      </w:r>
      <w:r w:rsidR="00CA0782">
        <w:t>s</w:t>
      </w:r>
      <w:r w:rsidR="00F76955">
        <w:t xml:space="preserve"> of bell pepper endornavirus (BPEV)</w:t>
      </w:r>
      <w:r w:rsidR="005979E9">
        <w:t>, hot pepper endornavirus (HPEV)</w:t>
      </w:r>
      <w:r w:rsidR="00F76955">
        <w:t xml:space="preserve"> and </w:t>
      </w:r>
      <w:r w:rsidR="00F76955" w:rsidRPr="0070763E">
        <w:t>Phaseolus vulgaris</w:t>
      </w:r>
      <w:r w:rsidR="00F76955">
        <w:t xml:space="preserve"> endornavirus 2 (PvEV-2)</w:t>
      </w:r>
      <w:r w:rsidR="005979E9">
        <w:t xml:space="preserve">, </w:t>
      </w:r>
      <w:r w:rsidR="00CA0782">
        <w:t xml:space="preserve">all of </w:t>
      </w:r>
      <w:r w:rsidR="005979E9">
        <w:t>which share similar genome organization</w:t>
      </w:r>
      <w:r w:rsidR="00CA0782">
        <w:t xml:space="preserve"> with WBEV-1</w:t>
      </w:r>
      <w:r w:rsidR="005979E9">
        <w:t xml:space="preserve">. Similar to other plant-infecting endornaviruses, </w:t>
      </w:r>
      <w:r w:rsidR="00EB2137">
        <w:t xml:space="preserve">the dsRNA of </w:t>
      </w:r>
      <w:r w:rsidR="005979E9">
        <w:t xml:space="preserve">WBEV-1 contains a site-specific nick at nt position 892. </w:t>
      </w:r>
      <w:r w:rsidRPr="00755FA3">
        <w:t>Phylo</w:t>
      </w:r>
      <w:r w:rsidRPr="00755FA3">
        <w:rPr>
          <w:spacing w:val="1"/>
        </w:rPr>
        <w:t>g</w:t>
      </w:r>
      <w:r w:rsidRPr="00755FA3">
        <w:t>enetic</w:t>
      </w:r>
      <w:r w:rsidRPr="00755FA3">
        <w:rPr>
          <w:spacing w:val="1"/>
        </w:rPr>
        <w:t xml:space="preserve"> </w:t>
      </w:r>
      <w:r w:rsidRPr="00755FA3">
        <w:t>analyses</w:t>
      </w:r>
      <w:r w:rsidRPr="00755FA3">
        <w:rPr>
          <w:spacing w:val="1"/>
        </w:rPr>
        <w:t xml:space="preserve"> </w:t>
      </w:r>
      <w:r w:rsidR="005979E9">
        <w:t xml:space="preserve">confirmed that WBEV-1 belongs to the same lineage with BPEV, HPEV and PvEV-2 within the genus </w:t>
      </w:r>
      <w:r w:rsidR="005979E9" w:rsidRPr="005979E9">
        <w:rPr>
          <w:i/>
        </w:rPr>
        <w:t>Alphaendornavirus</w:t>
      </w:r>
      <w:r w:rsidR="00CA0782">
        <w:t xml:space="preserve"> (Fig. 2). </w:t>
      </w:r>
      <w:r w:rsidR="00DA2064">
        <w:t>Results of a survey carr</w:t>
      </w:r>
      <w:r w:rsidR="00917770">
        <w:t xml:space="preserve">ied out as part of virus characterization </w:t>
      </w:r>
      <w:r w:rsidR="00DA2064">
        <w:t xml:space="preserve">suggest that </w:t>
      </w:r>
      <w:r w:rsidR="00CA0782">
        <w:t xml:space="preserve">WBEV-1 </w:t>
      </w:r>
      <w:r w:rsidR="00DA2064">
        <w:t>is common in winged beans (</w:t>
      </w:r>
      <w:r w:rsidR="00CA0782">
        <w:t xml:space="preserve">20 out of 32 tested PI lines and cultivars of </w:t>
      </w:r>
      <w:r w:rsidRPr="00755FA3">
        <w:rPr>
          <w:i/>
        </w:rPr>
        <w:t>P.</w:t>
      </w:r>
      <w:r w:rsidRPr="00755FA3">
        <w:rPr>
          <w:i/>
          <w:spacing w:val="17"/>
        </w:rPr>
        <w:t xml:space="preserve"> </w:t>
      </w:r>
      <w:r w:rsidRPr="00755FA3">
        <w:rPr>
          <w:i/>
        </w:rPr>
        <w:t>tetrag</w:t>
      </w:r>
      <w:r w:rsidRPr="00755FA3">
        <w:rPr>
          <w:i/>
          <w:spacing w:val="2"/>
        </w:rPr>
        <w:t>o</w:t>
      </w:r>
      <w:r w:rsidRPr="00755FA3">
        <w:rPr>
          <w:i/>
        </w:rPr>
        <w:t>nolobus</w:t>
      </w:r>
      <w:r w:rsidRPr="00755FA3">
        <w:rPr>
          <w:spacing w:val="17"/>
        </w:rPr>
        <w:t xml:space="preserve"> </w:t>
      </w:r>
      <w:r w:rsidR="00DA016C">
        <w:t>were</w:t>
      </w:r>
      <w:r w:rsidR="00CA0782">
        <w:t xml:space="preserve"> infected</w:t>
      </w:r>
      <w:r w:rsidR="00DA2064">
        <w:t>)</w:t>
      </w:r>
      <w:r w:rsidR="00CA0782">
        <w:t>. The virus</w:t>
      </w:r>
      <w:r w:rsidR="00917770">
        <w:t xml:space="preserve"> </w:t>
      </w:r>
      <w:r w:rsidR="00CA0782">
        <w:rPr>
          <w:spacing w:val="2"/>
        </w:rPr>
        <w:t xml:space="preserve">was present in all 36 seedlings originated from seeds collected from </w:t>
      </w:r>
      <w:r w:rsidR="008858E7">
        <w:rPr>
          <w:spacing w:val="2"/>
        </w:rPr>
        <w:t xml:space="preserve">an </w:t>
      </w:r>
      <w:r w:rsidR="00CA0782">
        <w:rPr>
          <w:spacing w:val="2"/>
        </w:rPr>
        <w:t>infected plant</w:t>
      </w:r>
      <w:r w:rsidR="008858E7">
        <w:rPr>
          <w:spacing w:val="2"/>
        </w:rPr>
        <w:t>,</w:t>
      </w:r>
      <w:r w:rsidR="00917770">
        <w:rPr>
          <w:spacing w:val="2"/>
        </w:rPr>
        <w:t xml:space="preserve"> indicating highly efficient vertical transmission</w:t>
      </w:r>
      <w:r w:rsidRPr="00755FA3">
        <w:t>.</w:t>
      </w:r>
      <w:r>
        <w:t xml:space="preserve"> </w:t>
      </w:r>
      <w:r w:rsidR="00CA0782">
        <w:t>In conclusion, the</w:t>
      </w:r>
      <w:r w:rsidR="00917770">
        <w:t xml:space="preserve"> genome organization,</w:t>
      </w:r>
      <w:r w:rsidR="00857ED2">
        <w:t xml:space="preserve"> phylogenetic analyses and pair-wise </w:t>
      </w:r>
      <w:r w:rsidR="00917770">
        <w:t xml:space="preserve">sequence identities </w:t>
      </w:r>
      <w:r w:rsidR="00857ED2">
        <w:t xml:space="preserve">with recognized members of the genus </w:t>
      </w:r>
      <w:r w:rsidR="00857ED2" w:rsidRPr="00917770">
        <w:rPr>
          <w:i/>
        </w:rPr>
        <w:t>Alphaendornavirus</w:t>
      </w:r>
      <w:r w:rsidR="00857ED2">
        <w:t xml:space="preserve"> </w:t>
      </w:r>
      <w:r w:rsidR="00917770">
        <w:t xml:space="preserve">below the species demarcation threshold, </w:t>
      </w:r>
      <w:r w:rsidR="008858E7">
        <w:t xml:space="preserve">indicate </w:t>
      </w:r>
      <w:r w:rsidR="00857ED2">
        <w:t xml:space="preserve">that WBEV-1 is </w:t>
      </w:r>
      <w:r w:rsidR="00917770">
        <w:t xml:space="preserve">a new member of that taxon and represents a new species named </w:t>
      </w:r>
      <w:r w:rsidR="00917770" w:rsidRPr="00723240">
        <w:rPr>
          <w:i/>
        </w:rPr>
        <w:t>Winged bean alphaendornavirus 1</w:t>
      </w:r>
      <w:r w:rsidR="00917770">
        <w:t xml:space="preserve">. </w:t>
      </w:r>
    </w:p>
    <w:p w14:paraId="5DF95A7D" w14:textId="77777777" w:rsidR="00755FA3" w:rsidRPr="00755FA3" w:rsidRDefault="00755FA3" w:rsidP="00D63823">
      <w:pPr>
        <w:spacing w:before="120" w:after="120" w:line="320" w:lineRule="atLeast"/>
        <w:jc w:val="both"/>
        <w:rPr>
          <w:b/>
          <w:color w:val="000000"/>
        </w:rPr>
      </w:pPr>
    </w:p>
    <w:p w14:paraId="2511BA83" w14:textId="6ECF8F69" w:rsidR="00D63823" w:rsidRDefault="00755FA3" w:rsidP="00D63823">
      <w:pPr>
        <w:spacing w:before="120" w:after="120" w:line="320" w:lineRule="atLeast"/>
        <w:jc w:val="both"/>
        <w:rPr>
          <w:b/>
          <w:color w:val="000000"/>
          <w:sz w:val="22"/>
          <w:szCs w:val="22"/>
        </w:rPr>
      </w:pPr>
      <w:r>
        <w:rPr>
          <w:b/>
          <w:color w:val="000000"/>
          <w:sz w:val="22"/>
          <w:szCs w:val="22"/>
        </w:rPr>
        <w:t xml:space="preserve">Botrytis cinerea endornavirus </w:t>
      </w:r>
      <w:r w:rsidR="00D63823">
        <w:rPr>
          <w:b/>
          <w:color w:val="000000"/>
          <w:sz w:val="22"/>
          <w:szCs w:val="22"/>
        </w:rPr>
        <w:t xml:space="preserve">1 </w:t>
      </w:r>
      <w:r>
        <w:rPr>
          <w:b/>
          <w:color w:val="000000"/>
          <w:sz w:val="22"/>
          <w:szCs w:val="22"/>
        </w:rPr>
        <w:t>(BcEV</w:t>
      </w:r>
      <w:r w:rsidR="00D63823">
        <w:rPr>
          <w:b/>
          <w:color w:val="000000"/>
          <w:sz w:val="22"/>
          <w:szCs w:val="22"/>
        </w:rPr>
        <w:t>1</w:t>
      </w:r>
      <w:r>
        <w:rPr>
          <w:b/>
          <w:color w:val="000000"/>
          <w:sz w:val="22"/>
          <w:szCs w:val="22"/>
        </w:rPr>
        <w:t>)</w:t>
      </w:r>
    </w:p>
    <w:p w14:paraId="58C3D9D8" w14:textId="2A294FBC" w:rsidR="008B1D1F" w:rsidRPr="00D63823" w:rsidRDefault="00D63823" w:rsidP="00D63823">
      <w:pPr>
        <w:spacing w:before="120" w:after="120" w:line="320" w:lineRule="atLeast"/>
        <w:jc w:val="both"/>
        <w:rPr>
          <w:b/>
          <w:color w:val="000000"/>
        </w:rPr>
      </w:pPr>
      <w:r>
        <w:t xml:space="preserve">A novel endornavirus from </w:t>
      </w:r>
      <w:r w:rsidR="008858E7">
        <w:t xml:space="preserve">the </w:t>
      </w:r>
      <w:r>
        <w:t xml:space="preserve">phytopathogenic fungus </w:t>
      </w:r>
      <w:r w:rsidRPr="00D63823">
        <w:rPr>
          <w:i/>
        </w:rPr>
        <w:t>Botrytis cinerea</w:t>
      </w:r>
      <w:r w:rsidR="00CF6227">
        <w:rPr>
          <w:i/>
        </w:rPr>
        <w:t>,</w:t>
      </w:r>
      <w:r w:rsidR="00CF6227">
        <w:t xml:space="preserve"> causal agent of</w:t>
      </w:r>
      <w:r w:rsidRPr="00D63823">
        <w:rPr>
          <w:spacing w:val="16"/>
        </w:rPr>
        <w:t xml:space="preserve"> </w:t>
      </w:r>
      <w:r>
        <w:rPr>
          <w:spacing w:val="16"/>
        </w:rPr>
        <w:t>grey mold disease on almost 1,500 different plants</w:t>
      </w:r>
      <w:r w:rsidR="00CF6227">
        <w:rPr>
          <w:spacing w:val="16"/>
        </w:rPr>
        <w:t>,</w:t>
      </w:r>
      <w:r>
        <w:rPr>
          <w:spacing w:val="16"/>
        </w:rPr>
        <w:t xml:space="preserve"> has been recently characterized </w:t>
      </w:r>
      <w:r w:rsidR="00107052">
        <w:rPr>
          <w:spacing w:val="16"/>
        </w:rPr>
        <w:t>(Hao et al., 2017)</w:t>
      </w:r>
      <w:r>
        <w:rPr>
          <w:spacing w:val="16"/>
        </w:rPr>
        <w:t xml:space="preserve">. </w:t>
      </w:r>
      <w:r w:rsidR="008858E7">
        <w:rPr>
          <w:spacing w:val="16"/>
        </w:rPr>
        <w:t>The c</w:t>
      </w:r>
      <w:r>
        <w:rPr>
          <w:spacing w:val="16"/>
        </w:rPr>
        <w:t xml:space="preserve">omplete genome </w:t>
      </w:r>
      <w:r w:rsidRPr="00D63823">
        <w:t>sequence</w:t>
      </w:r>
      <w:r w:rsidRPr="00D63823">
        <w:rPr>
          <w:spacing w:val="11"/>
        </w:rPr>
        <w:t xml:space="preserve"> </w:t>
      </w:r>
      <w:r w:rsidRPr="00D63823">
        <w:t>of</w:t>
      </w:r>
      <w:r w:rsidR="0071303B">
        <w:rPr>
          <w:spacing w:val="13"/>
        </w:rPr>
        <w:t xml:space="preserve"> </w:t>
      </w:r>
      <w:r>
        <w:t>this virus, named Botrytis cinerea endornavirus 1 (BcEV1)</w:t>
      </w:r>
      <w:r w:rsidR="008858E7">
        <w:t>,</w:t>
      </w:r>
      <w:r w:rsidRPr="00D63823">
        <w:rPr>
          <w:spacing w:val="12"/>
        </w:rPr>
        <w:t xml:space="preserve"> </w:t>
      </w:r>
      <w:r w:rsidR="0071303B">
        <w:t xml:space="preserve">was determined from </w:t>
      </w:r>
      <w:r w:rsidR="008858E7">
        <w:t>the</w:t>
      </w:r>
      <w:r w:rsidR="0071303B">
        <w:t xml:space="preserve"> fungal </w:t>
      </w:r>
      <w:r w:rsidRPr="00D63823">
        <w:t>strain HB</w:t>
      </w:r>
      <w:r w:rsidRPr="00D63823">
        <w:rPr>
          <w:spacing w:val="2"/>
        </w:rPr>
        <w:t>t</w:t>
      </w:r>
      <w:r w:rsidRPr="00D63823">
        <w:t>om-372.</w:t>
      </w:r>
      <w:r w:rsidRPr="00D63823">
        <w:rPr>
          <w:spacing w:val="3"/>
        </w:rPr>
        <w:t xml:space="preserve"> </w:t>
      </w:r>
      <w:r w:rsidRPr="00D63823">
        <w:t>The</w:t>
      </w:r>
      <w:r w:rsidRPr="00D63823">
        <w:rPr>
          <w:spacing w:val="6"/>
        </w:rPr>
        <w:t xml:space="preserve"> </w:t>
      </w:r>
      <w:r w:rsidRPr="00D63823">
        <w:t>B</w:t>
      </w:r>
      <w:r w:rsidRPr="00D63823">
        <w:rPr>
          <w:spacing w:val="2"/>
        </w:rPr>
        <w:t>c</w:t>
      </w:r>
      <w:r w:rsidRPr="00D63823">
        <w:t xml:space="preserve">EV1 </w:t>
      </w:r>
      <w:r w:rsidR="0071303B">
        <w:t>genome</w:t>
      </w:r>
      <w:r w:rsidRPr="00D63823">
        <w:rPr>
          <w:spacing w:val="1"/>
        </w:rPr>
        <w:t xml:space="preserve"> </w:t>
      </w:r>
      <w:r w:rsidRPr="00D63823">
        <w:t>is</w:t>
      </w:r>
      <w:r w:rsidRPr="00D63823">
        <w:rPr>
          <w:spacing w:val="5"/>
        </w:rPr>
        <w:t xml:space="preserve"> </w:t>
      </w:r>
      <w:r w:rsidRPr="00D63823">
        <w:t>11,557 nucleo</w:t>
      </w:r>
      <w:r w:rsidRPr="00D63823">
        <w:rPr>
          <w:spacing w:val="2"/>
        </w:rPr>
        <w:t>t</w:t>
      </w:r>
      <w:r w:rsidRPr="00D63823">
        <w:t>ides</w:t>
      </w:r>
      <w:r w:rsidRPr="00D63823">
        <w:rPr>
          <w:spacing w:val="7"/>
        </w:rPr>
        <w:t xml:space="preserve"> </w:t>
      </w:r>
      <w:r w:rsidR="0071303B">
        <w:t xml:space="preserve">long, monocistronic and </w:t>
      </w:r>
      <w:r w:rsidRPr="00D63823">
        <w:t>codes</w:t>
      </w:r>
      <w:r w:rsidRPr="00D63823">
        <w:rPr>
          <w:spacing w:val="3"/>
        </w:rPr>
        <w:t xml:space="preserve"> </w:t>
      </w:r>
      <w:r w:rsidRPr="00D63823">
        <w:t>for</w:t>
      </w:r>
      <w:r w:rsidRPr="00D63823">
        <w:rPr>
          <w:spacing w:val="4"/>
        </w:rPr>
        <w:t xml:space="preserve"> </w:t>
      </w:r>
      <w:r w:rsidRPr="00D63823">
        <w:t>a</w:t>
      </w:r>
      <w:r w:rsidRPr="00D63823">
        <w:rPr>
          <w:spacing w:val="7"/>
        </w:rPr>
        <w:t xml:space="preserve"> </w:t>
      </w:r>
      <w:r w:rsidRPr="00D63823">
        <w:t>polypro</w:t>
      </w:r>
      <w:r w:rsidRPr="00D63823">
        <w:rPr>
          <w:spacing w:val="2"/>
        </w:rPr>
        <w:t>t</w:t>
      </w:r>
      <w:r w:rsidRPr="00D63823">
        <w:t>ein of</w:t>
      </w:r>
      <w:r w:rsidRPr="00D63823">
        <w:rPr>
          <w:spacing w:val="5"/>
        </w:rPr>
        <w:t xml:space="preserve"> </w:t>
      </w:r>
      <w:r w:rsidRPr="00D63823">
        <w:t>3,787</w:t>
      </w:r>
      <w:r w:rsidRPr="00D63823">
        <w:rPr>
          <w:spacing w:val="2"/>
        </w:rPr>
        <w:t xml:space="preserve"> </w:t>
      </w:r>
      <w:r w:rsidRPr="00D63823">
        <w:t>amino</w:t>
      </w:r>
      <w:r w:rsidRPr="00D63823">
        <w:rPr>
          <w:spacing w:val="8"/>
        </w:rPr>
        <w:t xml:space="preserve"> </w:t>
      </w:r>
      <w:r w:rsidRPr="00D63823">
        <w:t>acid</w:t>
      </w:r>
      <w:r w:rsidRPr="00D63823">
        <w:rPr>
          <w:spacing w:val="7"/>
        </w:rPr>
        <w:t xml:space="preserve"> </w:t>
      </w:r>
      <w:r w:rsidRPr="00D63823">
        <w:t>residu</w:t>
      </w:r>
      <w:r w:rsidRPr="00D63823">
        <w:rPr>
          <w:spacing w:val="2"/>
        </w:rPr>
        <w:t>e</w:t>
      </w:r>
      <w:r w:rsidRPr="00D63823">
        <w:t>s</w:t>
      </w:r>
      <w:r w:rsidR="0071303B">
        <w:t xml:space="preserve">. Results of hybridization </w:t>
      </w:r>
      <w:r w:rsidR="00561D56">
        <w:t>experiments</w:t>
      </w:r>
      <w:r w:rsidR="0071303B">
        <w:t xml:space="preserve"> suggest </w:t>
      </w:r>
      <w:r w:rsidRPr="00D63823">
        <w:t>la</w:t>
      </w:r>
      <w:r w:rsidRPr="00D63823">
        <w:rPr>
          <w:spacing w:val="2"/>
        </w:rPr>
        <w:t>c</w:t>
      </w:r>
      <w:r w:rsidRPr="00D63823">
        <w:t>k</w:t>
      </w:r>
      <w:r w:rsidR="0071303B">
        <w:t xml:space="preserve"> of </w:t>
      </w:r>
      <w:r w:rsidRPr="00D63823">
        <w:t>a site</w:t>
      </w:r>
      <w:r w:rsidRPr="00D63823">
        <w:rPr>
          <w:spacing w:val="2"/>
        </w:rPr>
        <w:t>-</w:t>
      </w:r>
      <w:r w:rsidRPr="00D63823">
        <w:t>specific</w:t>
      </w:r>
      <w:r w:rsidRPr="00D63823">
        <w:rPr>
          <w:spacing w:val="42"/>
        </w:rPr>
        <w:t xml:space="preserve"> </w:t>
      </w:r>
      <w:r w:rsidRPr="00D63823">
        <w:t>nic</w:t>
      </w:r>
      <w:r w:rsidRPr="00D63823">
        <w:rPr>
          <w:spacing w:val="2"/>
        </w:rPr>
        <w:t>k</w:t>
      </w:r>
      <w:r w:rsidR="0071303B">
        <w:rPr>
          <w:spacing w:val="2"/>
        </w:rPr>
        <w:t xml:space="preserve"> that is present in some members of the family </w:t>
      </w:r>
      <w:r w:rsidR="0071303B" w:rsidRPr="00561D56">
        <w:rPr>
          <w:i/>
          <w:spacing w:val="2"/>
        </w:rPr>
        <w:t>Endornaviridae</w:t>
      </w:r>
      <w:r w:rsidRPr="00D63823">
        <w:t xml:space="preserve">. </w:t>
      </w:r>
      <w:r w:rsidRPr="00D63823">
        <w:rPr>
          <w:spacing w:val="1"/>
        </w:rPr>
        <w:t xml:space="preserve"> </w:t>
      </w:r>
      <w:r w:rsidR="00561D56">
        <w:rPr>
          <w:spacing w:val="1"/>
        </w:rPr>
        <w:t>Searches in protein family</w:t>
      </w:r>
      <w:r w:rsidR="0071303B">
        <w:rPr>
          <w:spacing w:val="1"/>
        </w:rPr>
        <w:t xml:space="preserve"> databases revealed that t</w:t>
      </w:r>
      <w:r w:rsidRPr="00D63823">
        <w:t xml:space="preserve">he </w:t>
      </w:r>
      <w:r w:rsidR="0071303B">
        <w:t xml:space="preserve">BcEV1-encoded </w:t>
      </w:r>
      <w:r w:rsidRPr="00D63823">
        <w:t>polyprote</w:t>
      </w:r>
      <w:r w:rsidRPr="00D63823">
        <w:rPr>
          <w:spacing w:val="2"/>
        </w:rPr>
        <w:t>i</w:t>
      </w:r>
      <w:r w:rsidR="0071303B">
        <w:t>n</w:t>
      </w:r>
      <w:r w:rsidRPr="00D63823">
        <w:rPr>
          <w:spacing w:val="1"/>
        </w:rPr>
        <w:t xml:space="preserve"> </w:t>
      </w:r>
      <w:r w:rsidRPr="00D63823">
        <w:t>con</w:t>
      </w:r>
      <w:r w:rsidRPr="00D63823">
        <w:rPr>
          <w:spacing w:val="2"/>
        </w:rPr>
        <w:t>t</w:t>
      </w:r>
      <w:r w:rsidR="0071303B">
        <w:t xml:space="preserve">ains </w:t>
      </w:r>
      <w:r w:rsidRPr="00D63823">
        <w:t>viral</w:t>
      </w:r>
      <w:r w:rsidRPr="00D63823">
        <w:rPr>
          <w:spacing w:val="6"/>
        </w:rPr>
        <w:t xml:space="preserve"> </w:t>
      </w:r>
      <w:r w:rsidRPr="00D63823">
        <w:t>methy</w:t>
      </w:r>
      <w:r w:rsidRPr="00D63823">
        <w:rPr>
          <w:spacing w:val="2"/>
        </w:rPr>
        <w:t>l</w:t>
      </w:r>
      <w:r w:rsidRPr="00D63823">
        <w:t>trans</w:t>
      </w:r>
      <w:r w:rsidRPr="00D63823">
        <w:rPr>
          <w:spacing w:val="2"/>
        </w:rPr>
        <w:t>f</w:t>
      </w:r>
      <w:r w:rsidRPr="00D63823">
        <w:t>erase</w:t>
      </w:r>
      <w:r w:rsidRPr="00D63823">
        <w:rPr>
          <w:spacing w:val="2"/>
        </w:rPr>
        <w:t xml:space="preserve"> </w:t>
      </w:r>
      <w:r w:rsidRPr="00D63823">
        <w:t>(MTR) dom</w:t>
      </w:r>
      <w:r w:rsidRPr="00D63823">
        <w:rPr>
          <w:spacing w:val="2"/>
        </w:rPr>
        <w:t>a</w:t>
      </w:r>
      <w:r w:rsidRPr="00D63823">
        <w:t>in,</w:t>
      </w:r>
      <w:r w:rsidRPr="00D63823">
        <w:rPr>
          <w:spacing w:val="1"/>
        </w:rPr>
        <w:t xml:space="preserve"> </w:t>
      </w:r>
      <w:r w:rsidRPr="00D63823">
        <w:t>a</w:t>
      </w:r>
      <w:r w:rsidRPr="00D63823">
        <w:rPr>
          <w:spacing w:val="6"/>
        </w:rPr>
        <w:t xml:space="preserve"> </w:t>
      </w:r>
      <w:r w:rsidRPr="00D63823">
        <w:t>cysteine-</w:t>
      </w:r>
      <w:r w:rsidRPr="00D63823">
        <w:rPr>
          <w:spacing w:val="2"/>
        </w:rPr>
        <w:lastRenderedPageBreak/>
        <w:t>r</w:t>
      </w:r>
      <w:r w:rsidRPr="00D63823">
        <w:t>ich region</w:t>
      </w:r>
      <w:r w:rsidRPr="00D63823">
        <w:rPr>
          <w:spacing w:val="-5"/>
        </w:rPr>
        <w:t xml:space="preserve"> </w:t>
      </w:r>
      <w:r w:rsidRPr="00D63823">
        <w:t>(C</w:t>
      </w:r>
      <w:r w:rsidRPr="00D63823">
        <w:rPr>
          <w:spacing w:val="2"/>
        </w:rPr>
        <w:t>R</w:t>
      </w:r>
      <w:r w:rsidRPr="00D63823">
        <w:t>R),</w:t>
      </w:r>
      <w:r w:rsidRPr="00D63823">
        <w:rPr>
          <w:spacing w:val="-7"/>
        </w:rPr>
        <w:t xml:space="preserve"> </w:t>
      </w:r>
      <w:r w:rsidRPr="00D63823">
        <w:t>two</w:t>
      </w:r>
      <w:r w:rsidRPr="00D63823">
        <w:rPr>
          <w:spacing w:val="-4"/>
        </w:rPr>
        <w:t xml:space="preserve"> </w:t>
      </w:r>
      <w:r w:rsidRPr="00D63823">
        <w:t>putative viral helicase</w:t>
      </w:r>
      <w:r w:rsidR="008858E7">
        <w:t xml:space="preserve"> domain</w:t>
      </w:r>
      <w:r w:rsidR="0071303B">
        <w:t>s</w:t>
      </w:r>
      <w:r w:rsidRPr="00D63823">
        <w:t xml:space="preserve"> (D</w:t>
      </w:r>
      <w:r w:rsidRPr="00D63823">
        <w:rPr>
          <w:spacing w:val="2"/>
        </w:rPr>
        <w:t>E</w:t>
      </w:r>
      <w:r w:rsidRPr="00D63823">
        <w:t>XDc-like</w:t>
      </w:r>
      <w:r w:rsidRPr="00D63823">
        <w:rPr>
          <w:spacing w:val="-11"/>
        </w:rPr>
        <w:t xml:space="preserve"> </w:t>
      </w:r>
      <w:r w:rsidRPr="00D63823">
        <w:t>and Hel-</w:t>
      </w:r>
      <w:r w:rsidRPr="00D63823">
        <w:rPr>
          <w:spacing w:val="2"/>
        </w:rPr>
        <w:t>1</w:t>
      </w:r>
      <w:r w:rsidRPr="00D63823">
        <w:t>) and</w:t>
      </w:r>
      <w:r w:rsidRPr="00D63823">
        <w:rPr>
          <w:spacing w:val="6"/>
        </w:rPr>
        <w:t xml:space="preserve"> </w:t>
      </w:r>
      <w:r w:rsidRPr="00D63823">
        <w:t>an</w:t>
      </w:r>
      <w:r w:rsidRPr="00D63823">
        <w:rPr>
          <w:spacing w:val="9"/>
        </w:rPr>
        <w:t xml:space="preserve"> </w:t>
      </w:r>
      <w:r w:rsidRPr="00D63823">
        <w:t>RNA-d</w:t>
      </w:r>
      <w:r w:rsidRPr="00D63823">
        <w:rPr>
          <w:spacing w:val="2"/>
        </w:rPr>
        <w:t>e</w:t>
      </w:r>
      <w:r w:rsidRPr="00D63823">
        <w:t>pendent</w:t>
      </w:r>
      <w:r w:rsidRPr="00D63823">
        <w:rPr>
          <w:spacing w:val="3"/>
        </w:rPr>
        <w:t xml:space="preserve"> </w:t>
      </w:r>
      <w:r w:rsidRPr="00D63823">
        <w:t>RNA</w:t>
      </w:r>
      <w:r w:rsidRPr="00D63823">
        <w:rPr>
          <w:spacing w:val="5"/>
        </w:rPr>
        <w:t xml:space="preserve"> </w:t>
      </w:r>
      <w:r w:rsidR="0071303B">
        <w:t>poly</w:t>
      </w:r>
      <w:r w:rsidRPr="00D63823">
        <w:t>meras</w:t>
      </w:r>
      <w:r w:rsidRPr="00D63823">
        <w:rPr>
          <w:spacing w:val="2"/>
        </w:rPr>
        <w:t>e</w:t>
      </w:r>
      <w:r w:rsidRPr="00D63823">
        <w:rPr>
          <w:spacing w:val="8"/>
        </w:rPr>
        <w:t xml:space="preserve"> </w:t>
      </w:r>
      <w:r w:rsidRPr="00D63823">
        <w:t>(Rd</w:t>
      </w:r>
      <w:r w:rsidRPr="00D63823">
        <w:rPr>
          <w:spacing w:val="2"/>
        </w:rPr>
        <w:t>R</w:t>
      </w:r>
      <w:r w:rsidR="0071303B">
        <w:t>p</w:t>
      </w:r>
      <w:r w:rsidRPr="00D63823">
        <w:t>).</w:t>
      </w:r>
      <w:r w:rsidRPr="00D63823">
        <w:rPr>
          <w:spacing w:val="4"/>
        </w:rPr>
        <w:t xml:space="preserve"> </w:t>
      </w:r>
      <w:r w:rsidR="00561D56">
        <w:rPr>
          <w:spacing w:val="4"/>
        </w:rPr>
        <w:t>C</w:t>
      </w:r>
      <w:r w:rsidR="00BE72E0">
        <w:rPr>
          <w:spacing w:val="4"/>
        </w:rPr>
        <w:t xml:space="preserve">omparisons with genome products of recognized endornavirids showed that </w:t>
      </w:r>
      <w:r w:rsidR="008858E7">
        <w:rPr>
          <w:spacing w:val="4"/>
        </w:rPr>
        <w:t xml:space="preserve">the </w:t>
      </w:r>
      <w:r w:rsidR="00BE72E0">
        <w:rPr>
          <w:spacing w:val="4"/>
        </w:rPr>
        <w:t>BcEV1 polyprotein is most closely related to that of Sclerotinina sclerotiorum endornavirus 1</w:t>
      </w:r>
      <w:r w:rsidR="00561D56">
        <w:rPr>
          <w:spacing w:val="4"/>
        </w:rPr>
        <w:t xml:space="preserve"> </w:t>
      </w:r>
      <w:r w:rsidR="00BE72E0">
        <w:rPr>
          <w:spacing w:val="4"/>
        </w:rPr>
        <w:t xml:space="preserve">(SsEV1) as they share 39.1% common residues. Identities with other endornaviruses did not exceed 30%. </w:t>
      </w:r>
      <w:r w:rsidRPr="00D63823">
        <w:t>In</w:t>
      </w:r>
      <w:r w:rsidRPr="00D63823">
        <w:rPr>
          <w:spacing w:val="9"/>
        </w:rPr>
        <w:t xml:space="preserve"> </w:t>
      </w:r>
      <w:r w:rsidRPr="00D63823">
        <w:t>phylogene</w:t>
      </w:r>
      <w:r w:rsidRPr="00D63823">
        <w:rPr>
          <w:spacing w:val="2"/>
        </w:rPr>
        <w:t>t</w:t>
      </w:r>
      <w:r w:rsidRPr="00D63823">
        <w:t>ic ana</w:t>
      </w:r>
      <w:r w:rsidRPr="00D63823">
        <w:rPr>
          <w:spacing w:val="2"/>
        </w:rPr>
        <w:t>l</w:t>
      </w:r>
      <w:r w:rsidRPr="00D63823">
        <w:t>ysis, BcEV1 clust</w:t>
      </w:r>
      <w:r w:rsidRPr="00D63823">
        <w:rPr>
          <w:spacing w:val="2"/>
        </w:rPr>
        <w:t>e</w:t>
      </w:r>
      <w:r w:rsidRPr="00D63823">
        <w:t>red</w:t>
      </w:r>
      <w:r w:rsidRPr="00D63823">
        <w:rPr>
          <w:spacing w:val="3"/>
        </w:rPr>
        <w:t xml:space="preserve"> </w:t>
      </w:r>
      <w:r w:rsidRPr="00D63823">
        <w:t>with</w:t>
      </w:r>
      <w:r w:rsidRPr="00D63823">
        <w:rPr>
          <w:spacing w:val="1"/>
        </w:rPr>
        <w:t xml:space="preserve"> </w:t>
      </w:r>
      <w:r w:rsidRPr="00D63823">
        <w:t>seve</w:t>
      </w:r>
      <w:r w:rsidRPr="00D63823">
        <w:rPr>
          <w:spacing w:val="2"/>
        </w:rPr>
        <w:t>r</w:t>
      </w:r>
      <w:r w:rsidRPr="00D63823">
        <w:t>al</w:t>
      </w:r>
      <w:r w:rsidRPr="00D63823">
        <w:rPr>
          <w:spacing w:val="1"/>
        </w:rPr>
        <w:t xml:space="preserve"> </w:t>
      </w:r>
      <w:r w:rsidRPr="00D63823">
        <w:t>endornav</w:t>
      </w:r>
      <w:r w:rsidRPr="00D63823">
        <w:rPr>
          <w:spacing w:val="2"/>
        </w:rPr>
        <w:t>i</w:t>
      </w:r>
      <w:r w:rsidRPr="00D63823">
        <w:t>ruses</w:t>
      </w:r>
      <w:r w:rsidR="00BE72E0">
        <w:t xml:space="preserve"> infecting fungi belonging to the genus </w:t>
      </w:r>
      <w:r w:rsidR="00BE72E0" w:rsidRPr="00BE72E0">
        <w:rPr>
          <w:i/>
        </w:rPr>
        <w:t>Betaendornavirus</w:t>
      </w:r>
      <w:r w:rsidR="00BE72E0">
        <w:t xml:space="preserve">. BcEV1 </w:t>
      </w:r>
      <w:r w:rsidRPr="00D63823">
        <w:t>was</w:t>
      </w:r>
      <w:r w:rsidRPr="00D63823">
        <w:rPr>
          <w:spacing w:val="-1"/>
        </w:rPr>
        <w:t xml:space="preserve"> </w:t>
      </w:r>
      <w:r w:rsidRPr="00D63823">
        <w:t>detected</w:t>
      </w:r>
      <w:r w:rsidRPr="00D63823">
        <w:rPr>
          <w:spacing w:val="3"/>
        </w:rPr>
        <w:t xml:space="preserve"> </w:t>
      </w:r>
      <w:r w:rsidRPr="00D63823">
        <w:t>in</w:t>
      </w:r>
      <w:r w:rsidRPr="00D63823">
        <w:rPr>
          <w:spacing w:val="1"/>
        </w:rPr>
        <w:t xml:space="preserve"> </w:t>
      </w:r>
      <w:r w:rsidRPr="00D63823">
        <w:t>4.2% of</w:t>
      </w:r>
      <w:r w:rsidRPr="00D63823">
        <w:rPr>
          <w:spacing w:val="14"/>
        </w:rPr>
        <w:t xml:space="preserve"> </w:t>
      </w:r>
      <w:r w:rsidR="00BE72E0">
        <w:rPr>
          <w:spacing w:val="14"/>
        </w:rPr>
        <w:t xml:space="preserve">94 tested </w:t>
      </w:r>
      <w:r w:rsidRPr="00BE72E0">
        <w:rPr>
          <w:i/>
          <w:spacing w:val="1"/>
        </w:rPr>
        <w:t>B</w:t>
      </w:r>
      <w:r w:rsidRPr="00BE72E0">
        <w:rPr>
          <w:i/>
        </w:rPr>
        <w:t>.</w:t>
      </w:r>
      <w:r w:rsidRPr="00BE72E0">
        <w:rPr>
          <w:i/>
          <w:spacing w:val="3"/>
        </w:rPr>
        <w:t xml:space="preserve"> </w:t>
      </w:r>
      <w:r w:rsidRPr="00BE72E0">
        <w:rPr>
          <w:i/>
        </w:rPr>
        <w:t>cinerea</w:t>
      </w:r>
      <w:r w:rsidRPr="00D63823">
        <w:rPr>
          <w:spacing w:val="36"/>
        </w:rPr>
        <w:t xml:space="preserve"> </w:t>
      </w:r>
      <w:r w:rsidR="00BE72E0">
        <w:t xml:space="preserve">isolates </w:t>
      </w:r>
      <w:r w:rsidRPr="00D63823">
        <w:t>collect</w:t>
      </w:r>
      <w:r w:rsidRPr="00D63823">
        <w:rPr>
          <w:spacing w:val="2"/>
        </w:rPr>
        <w:t>e</w:t>
      </w:r>
      <w:r w:rsidRPr="00D63823">
        <w:t>d</w:t>
      </w:r>
      <w:r w:rsidRPr="00D63823">
        <w:rPr>
          <w:spacing w:val="15"/>
        </w:rPr>
        <w:t xml:space="preserve"> </w:t>
      </w:r>
      <w:r w:rsidRPr="00D63823">
        <w:t>from</w:t>
      </w:r>
      <w:r w:rsidRPr="00D63823">
        <w:rPr>
          <w:spacing w:val="14"/>
        </w:rPr>
        <w:t xml:space="preserve"> </w:t>
      </w:r>
      <w:r w:rsidR="00BE72E0">
        <w:rPr>
          <w:spacing w:val="14"/>
        </w:rPr>
        <w:t xml:space="preserve">several provinces of </w:t>
      </w:r>
      <w:r w:rsidRPr="00D63823">
        <w:t>central</w:t>
      </w:r>
      <w:r w:rsidRPr="00D63823">
        <w:rPr>
          <w:spacing w:val="18"/>
        </w:rPr>
        <w:t xml:space="preserve"> </w:t>
      </w:r>
      <w:r w:rsidRPr="00D63823">
        <w:t>China</w:t>
      </w:r>
      <w:r w:rsidR="00107052">
        <w:t xml:space="preserve"> (Hao et al., 2017)</w:t>
      </w:r>
      <w:r w:rsidRPr="00D63823">
        <w:t>.</w:t>
      </w:r>
      <w:r w:rsidR="00BE72E0">
        <w:t xml:space="preserve"> Based upon result</w:t>
      </w:r>
      <w:r w:rsidR="00FB432A">
        <w:t>s</w:t>
      </w:r>
      <w:r w:rsidR="00BE72E0">
        <w:t xml:space="preserve"> of characterization of BcEV1 (genome size, organization, phylogeny, etc)</w:t>
      </w:r>
      <w:r w:rsidR="0071057F">
        <w:t>,</w:t>
      </w:r>
      <w:r w:rsidR="00BE72E0">
        <w:t xml:space="preserve"> and upon currently valid species demarcation criteria for the two genera</w:t>
      </w:r>
      <w:r w:rsidR="00DF6544">
        <w:t xml:space="preserve"> in the family, we propose the</w:t>
      </w:r>
      <w:r w:rsidR="00BE72E0">
        <w:t xml:space="preserve"> creation of a new species, </w:t>
      </w:r>
      <w:r w:rsidR="00BE72E0" w:rsidRPr="00723240">
        <w:rPr>
          <w:i/>
        </w:rPr>
        <w:t>Botrytis cinerea betaendornavirus 1</w:t>
      </w:r>
      <w:r w:rsidR="00BE72E0">
        <w:t xml:space="preserve">, </w:t>
      </w:r>
      <w:r w:rsidR="00107052">
        <w:t xml:space="preserve">in the genus </w:t>
      </w:r>
      <w:r w:rsidR="00107052" w:rsidRPr="00107052">
        <w:rPr>
          <w:i/>
        </w:rPr>
        <w:t>Betaendornavirus</w:t>
      </w:r>
      <w:r w:rsidR="00107052">
        <w:t xml:space="preserve"> (family </w:t>
      </w:r>
      <w:r w:rsidR="00107052" w:rsidRPr="00107052">
        <w:rPr>
          <w:i/>
        </w:rPr>
        <w:t>Endornaviridae</w:t>
      </w:r>
      <w:r w:rsidR="00107052">
        <w:t xml:space="preserve">). </w:t>
      </w:r>
      <w:r w:rsidR="00107052" w:rsidRPr="00D63823">
        <w:rPr>
          <w:b/>
          <w:color w:val="000000"/>
        </w:rPr>
        <w:t xml:space="preserve"> </w:t>
      </w:r>
      <w:r w:rsidR="008B1D1F" w:rsidRPr="00D63823">
        <w:rPr>
          <w:b/>
          <w:color w:val="000000"/>
        </w:rPr>
        <w:br w:type="page"/>
      </w:r>
    </w:p>
    <w:p w14:paraId="648216D2" w14:textId="494695B4" w:rsidR="008B1D1F" w:rsidRDefault="008B1D1F">
      <w:pPr>
        <w:rPr>
          <w:b/>
          <w:color w:val="000000"/>
          <w:sz w:val="22"/>
          <w:szCs w:val="22"/>
        </w:rPr>
      </w:pPr>
    </w:p>
    <w:p w14:paraId="6DB26900" w14:textId="77777777" w:rsidR="008B1D1F" w:rsidRDefault="008B1D1F">
      <w:pPr>
        <w:rPr>
          <w:b/>
          <w:color w:val="000000"/>
          <w:sz w:val="22"/>
          <w:szCs w:val="22"/>
        </w:rPr>
      </w:pPr>
    </w:p>
    <w:p w14:paraId="5BC65225" w14:textId="092DC876" w:rsidR="00AF26CE" w:rsidRDefault="00D63823">
      <w:pPr>
        <w:rPr>
          <w:b/>
          <w:color w:val="000000"/>
          <w:sz w:val="22"/>
          <w:szCs w:val="22"/>
        </w:rPr>
      </w:pPr>
      <w:r w:rsidRPr="00D63823">
        <w:rPr>
          <w:b/>
          <w:noProof/>
          <w:color w:val="000000"/>
          <w:sz w:val="22"/>
          <w:szCs w:val="22"/>
          <w:lang w:val="en-GB" w:eastAsia="en-GB"/>
        </w:rPr>
        <w:drawing>
          <wp:inline distT="0" distB="0" distL="0" distR="0" wp14:anchorId="1CC7598D" wp14:editId="65131A44">
            <wp:extent cx="6007735" cy="2558550"/>
            <wp:effectExtent l="0" t="0" r="0" b="6985"/>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007735" cy="2558550"/>
                    </a:xfrm>
                    <a:prstGeom prst="rect">
                      <a:avLst/>
                    </a:prstGeom>
                    <a:noFill/>
                    <a:ln>
                      <a:noFill/>
                    </a:ln>
                  </pic:spPr>
                </pic:pic>
              </a:graphicData>
            </a:graphic>
          </wp:inline>
        </w:drawing>
      </w:r>
    </w:p>
    <w:p w14:paraId="624A4455" w14:textId="77777777" w:rsidR="00AF26CE" w:rsidRDefault="00AF26CE">
      <w:pPr>
        <w:rPr>
          <w:b/>
          <w:color w:val="000000"/>
          <w:sz w:val="22"/>
          <w:szCs w:val="22"/>
        </w:rPr>
      </w:pPr>
    </w:p>
    <w:p w14:paraId="562C6A7D" w14:textId="77777777" w:rsidR="00AF26CE" w:rsidRDefault="00AF26CE">
      <w:pPr>
        <w:rPr>
          <w:b/>
          <w:color w:val="000000"/>
          <w:sz w:val="22"/>
          <w:szCs w:val="22"/>
        </w:rPr>
      </w:pPr>
    </w:p>
    <w:p w14:paraId="00FE0FB0" w14:textId="19795095" w:rsidR="00AF26CE" w:rsidRPr="00D63823" w:rsidRDefault="00AF26CE" w:rsidP="00D63823">
      <w:pPr>
        <w:spacing w:line="300" w:lineRule="atLeast"/>
        <w:jc w:val="both"/>
        <w:rPr>
          <w:color w:val="000000"/>
        </w:rPr>
      </w:pPr>
      <w:r w:rsidRPr="00D63823">
        <w:rPr>
          <w:b/>
          <w:color w:val="000000"/>
        </w:rPr>
        <w:t xml:space="preserve">Figure 1. </w:t>
      </w:r>
      <w:r w:rsidRPr="00D63823">
        <w:rPr>
          <w:color w:val="000000"/>
        </w:rPr>
        <w:t>Diagrammatic representation of the genome organization of WBEV-1 and BcEV with main nucleotide coordinates. The box represent</w:t>
      </w:r>
      <w:r w:rsidR="00037D74" w:rsidRPr="00D63823">
        <w:rPr>
          <w:color w:val="000000"/>
        </w:rPr>
        <w:t>s</w:t>
      </w:r>
      <w:r w:rsidRPr="00D63823">
        <w:rPr>
          <w:color w:val="000000"/>
        </w:rPr>
        <w:t xml:space="preserve"> </w:t>
      </w:r>
      <w:r w:rsidR="00FB432A">
        <w:rPr>
          <w:color w:val="000000"/>
        </w:rPr>
        <w:t xml:space="preserve">the </w:t>
      </w:r>
      <w:r w:rsidRPr="00D63823">
        <w:rPr>
          <w:color w:val="000000"/>
        </w:rPr>
        <w:t>large</w:t>
      </w:r>
      <w:r w:rsidR="00FB432A">
        <w:rPr>
          <w:color w:val="000000"/>
        </w:rPr>
        <w:t>, single</w:t>
      </w:r>
      <w:r w:rsidRPr="00D63823">
        <w:rPr>
          <w:color w:val="000000"/>
        </w:rPr>
        <w:t xml:space="preserve"> ORF and lines </w:t>
      </w:r>
      <w:r w:rsidR="00FB432A">
        <w:rPr>
          <w:color w:val="000000"/>
        </w:rPr>
        <w:t xml:space="preserve">represent </w:t>
      </w:r>
      <w:r w:rsidRPr="00D63823">
        <w:rPr>
          <w:color w:val="000000"/>
        </w:rPr>
        <w:t>untranslated regions (UTRs). Conserved domains present in the polyprotein</w:t>
      </w:r>
      <w:r w:rsidR="00FB432A">
        <w:rPr>
          <w:color w:val="000000"/>
        </w:rPr>
        <w:t>s</w:t>
      </w:r>
      <w:r w:rsidRPr="00D63823">
        <w:rPr>
          <w:color w:val="000000"/>
        </w:rPr>
        <w:t xml:space="preserve"> expressed by </w:t>
      </w:r>
      <w:r w:rsidR="00FB432A">
        <w:rPr>
          <w:color w:val="000000"/>
        </w:rPr>
        <w:t xml:space="preserve">the </w:t>
      </w:r>
      <w:r w:rsidRPr="00D63823">
        <w:rPr>
          <w:color w:val="000000"/>
        </w:rPr>
        <w:t>respective genomes are indicated in red: MTR = me</w:t>
      </w:r>
      <w:r w:rsidR="0071057F">
        <w:rPr>
          <w:color w:val="000000"/>
        </w:rPr>
        <w:t>thyltransferase, CRR = cysteine-</w:t>
      </w:r>
      <w:r w:rsidRPr="00D63823">
        <w:rPr>
          <w:color w:val="000000"/>
        </w:rPr>
        <w:t>rich region</w:t>
      </w:r>
      <w:r w:rsidR="00037D74" w:rsidRPr="00D63823">
        <w:rPr>
          <w:color w:val="000000"/>
        </w:rPr>
        <w:t>, UGT =</w:t>
      </w:r>
      <w:r w:rsidR="00EB2137">
        <w:rPr>
          <w:color w:val="000000"/>
        </w:rPr>
        <w:t xml:space="preserve"> UDP-glycosyltransferase, DExH </w:t>
      </w:r>
      <w:r w:rsidR="00037D74" w:rsidRPr="00D63823">
        <w:rPr>
          <w:color w:val="000000"/>
        </w:rPr>
        <w:t xml:space="preserve">= DExH box, Hel-1 = helicase Superfamily 1, RdRp = RNA-dependent RNA polymerase. Figure is not to scale. </w:t>
      </w:r>
    </w:p>
    <w:p w14:paraId="2DAC70FC" w14:textId="77777777" w:rsidR="00AF26CE" w:rsidRPr="00D63823" w:rsidRDefault="00AF26CE" w:rsidP="00D63823">
      <w:pPr>
        <w:spacing w:line="300" w:lineRule="atLeast"/>
        <w:jc w:val="both"/>
        <w:rPr>
          <w:color w:val="000000"/>
        </w:rPr>
      </w:pPr>
    </w:p>
    <w:p w14:paraId="4B77472B" w14:textId="77777777" w:rsidR="00AF26CE" w:rsidRPr="00D63823" w:rsidRDefault="00AF26CE" w:rsidP="00D63823">
      <w:pPr>
        <w:spacing w:line="300" w:lineRule="atLeast"/>
        <w:jc w:val="both"/>
        <w:rPr>
          <w:b/>
          <w:color w:val="000000"/>
        </w:rPr>
      </w:pPr>
    </w:p>
    <w:p w14:paraId="39F216DF" w14:textId="77777777" w:rsidR="00AF26CE" w:rsidRPr="00D63823" w:rsidRDefault="00AF26CE" w:rsidP="00D63823">
      <w:pPr>
        <w:spacing w:line="300" w:lineRule="atLeast"/>
        <w:jc w:val="both"/>
        <w:rPr>
          <w:b/>
          <w:color w:val="000000"/>
        </w:rPr>
      </w:pPr>
    </w:p>
    <w:p w14:paraId="17644DDE" w14:textId="77777777" w:rsidR="00AF26CE" w:rsidRPr="00D63823" w:rsidRDefault="00AF26CE" w:rsidP="00D63823">
      <w:pPr>
        <w:spacing w:line="300" w:lineRule="atLeast"/>
        <w:jc w:val="both"/>
        <w:rPr>
          <w:b/>
          <w:color w:val="000000"/>
        </w:rPr>
      </w:pPr>
    </w:p>
    <w:p w14:paraId="7E0C03DA" w14:textId="77777777" w:rsidR="00AF26CE" w:rsidRDefault="00AF26CE">
      <w:pPr>
        <w:rPr>
          <w:b/>
          <w:color w:val="000000"/>
          <w:sz w:val="22"/>
          <w:szCs w:val="22"/>
        </w:rPr>
      </w:pPr>
    </w:p>
    <w:p w14:paraId="2DFCC9F8" w14:textId="77777777" w:rsidR="00AF26CE" w:rsidRDefault="00AF26CE">
      <w:pPr>
        <w:rPr>
          <w:b/>
          <w:color w:val="000000"/>
          <w:sz w:val="22"/>
          <w:szCs w:val="22"/>
        </w:rPr>
      </w:pPr>
    </w:p>
    <w:p w14:paraId="707328B9" w14:textId="77777777" w:rsidR="008B1D1F" w:rsidRDefault="008B1D1F">
      <w:pPr>
        <w:rPr>
          <w:b/>
          <w:color w:val="000000"/>
          <w:sz w:val="22"/>
          <w:szCs w:val="22"/>
        </w:rPr>
      </w:pPr>
    </w:p>
    <w:p w14:paraId="0CEE27A3" w14:textId="77777777" w:rsidR="008B1D1F" w:rsidRDefault="008B1D1F">
      <w:pPr>
        <w:rPr>
          <w:b/>
          <w:color w:val="000000"/>
          <w:sz w:val="22"/>
          <w:szCs w:val="22"/>
        </w:rPr>
      </w:pPr>
    </w:p>
    <w:p w14:paraId="27735762" w14:textId="77777777" w:rsidR="008B1D1F" w:rsidRDefault="008B1D1F">
      <w:pPr>
        <w:rPr>
          <w:b/>
          <w:color w:val="000000"/>
          <w:sz w:val="22"/>
          <w:szCs w:val="22"/>
        </w:rPr>
      </w:pPr>
    </w:p>
    <w:p w14:paraId="0EEC02CD" w14:textId="2EA6FC44" w:rsidR="008B1D1F" w:rsidRDefault="008B1D1F">
      <w:pPr>
        <w:rPr>
          <w:b/>
          <w:color w:val="000000"/>
          <w:sz w:val="22"/>
          <w:szCs w:val="22"/>
        </w:rPr>
      </w:pPr>
      <w:r w:rsidRPr="008B1D1F">
        <w:rPr>
          <w:b/>
          <w:noProof/>
          <w:color w:val="000000"/>
          <w:sz w:val="22"/>
          <w:szCs w:val="22"/>
          <w:lang w:val="en-GB" w:eastAsia="en-GB"/>
        </w:rPr>
        <w:lastRenderedPageBreak/>
        <w:drawing>
          <wp:inline distT="0" distB="0" distL="0" distR="0" wp14:anchorId="57289664" wp14:editId="4B1E646D">
            <wp:extent cx="5486400" cy="4127500"/>
            <wp:effectExtent l="0" t="0" r="0" b="1270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13"/>
                    <a:stretch>
                      <a:fillRect/>
                    </a:stretch>
                  </pic:blipFill>
                  <pic:spPr>
                    <a:xfrm>
                      <a:off x="0" y="0"/>
                      <a:ext cx="5486400" cy="4127500"/>
                    </a:xfrm>
                    <a:prstGeom prst="rect">
                      <a:avLst/>
                    </a:prstGeom>
                  </pic:spPr>
                </pic:pic>
              </a:graphicData>
            </a:graphic>
          </wp:inline>
        </w:drawing>
      </w:r>
    </w:p>
    <w:p w14:paraId="73DB0054" w14:textId="77777777" w:rsidR="00857ED2" w:rsidRDefault="00857ED2">
      <w:pPr>
        <w:rPr>
          <w:b/>
          <w:color w:val="000000"/>
          <w:sz w:val="22"/>
          <w:szCs w:val="22"/>
        </w:rPr>
      </w:pPr>
    </w:p>
    <w:p w14:paraId="62786CED" w14:textId="166F15A1" w:rsidR="00C11475" w:rsidRPr="005F3236" w:rsidRDefault="00857ED2" w:rsidP="00B32CF8">
      <w:pPr>
        <w:jc w:val="both"/>
      </w:pPr>
      <w:r w:rsidRPr="00962FF6">
        <w:rPr>
          <w:b/>
          <w:shd w:val="clear" w:color="auto" w:fill="FFFFFF"/>
          <w:lang w:val="en-NZ"/>
        </w:rPr>
        <w:t>Figure 2.</w:t>
      </w:r>
      <w:r w:rsidRPr="00962FF6">
        <w:rPr>
          <w:shd w:val="clear" w:color="auto" w:fill="FFFFFF"/>
          <w:lang w:val="en-NZ"/>
        </w:rPr>
        <w:t xml:space="preserve"> </w:t>
      </w:r>
      <w:r w:rsidR="00E8683F" w:rsidRPr="00962FF6">
        <w:rPr>
          <w:shd w:val="clear" w:color="auto" w:fill="FFFFFF"/>
          <w:lang w:val="en-NZ"/>
        </w:rPr>
        <w:t>P</w:t>
      </w:r>
      <w:r w:rsidRPr="00962FF6">
        <w:rPr>
          <w:shd w:val="clear" w:color="auto" w:fill="FFFFFF"/>
          <w:lang w:val="en-NZ"/>
        </w:rPr>
        <w:t xml:space="preserve">hylogenetic </w:t>
      </w:r>
      <w:r w:rsidR="00D63823">
        <w:rPr>
          <w:shd w:val="clear" w:color="auto" w:fill="FFFFFF"/>
          <w:lang w:val="en-NZ"/>
        </w:rPr>
        <w:t>relationships of WBEV</w:t>
      </w:r>
      <w:r w:rsidR="00E8683F" w:rsidRPr="00962FF6">
        <w:rPr>
          <w:shd w:val="clear" w:color="auto" w:fill="FFFFFF"/>
          <w:lang w:val="en-NZ"/>
        </w:rPr>
        <w:t>1 and BcEV</w:t>
      </w:r>
      <w:r w:rsidR="00D63823">
        <w:rPr>
          <w:shd w:val="clear" w:color="auto" w:fill="FFFFFF"/>
          <w:lang w:val="en-NZ"/>
        </w:rPr>
        <w:t>1</w:t>
      </w:r>
      <w:r w:rsidR="00E8683F" w:rsidRPr="00962FF6">
        <w:rPr>
          <w:shd w:val="clear" w:color="auto" w:fill="FFFFFF"/>
          <w:lang w:val="en-NZ"/>
        </w:rPr>
        <w:t xml:space="preserve"> with recognized members of the family </w:t>
      </w:r>
      <w:r w:rsidR="00E8683F" w:rsidRPr="002F0FC5">
        <w:rPr>
          <w:i/>
          <w:shd w:val="clear" w:color="auto" w:fill="FFFFFF"/>
          <w:lang w:val="en-NZ"/>
        </w:rPr>
        <w:t>Endornaviridae</w:t>
      </w:r>
      <w:r w:rsidR="00E8683F" w:rsidRPr="00962FF6">
        <w:rPr>
          <w:shd w:val="clear" w:color="auto" w:fill="FFFFFF"/>
          <w:lang w:val="en-NZ"/>
        </w:rPr>
        <w:t xml:space="preserve">. </w:t>
      </w:r>
      <w:r w:rsidR="00C11475" w:rsidRPr="00962FF6">
        <w:t xml:space="preserve">The phylogenetic tree was reconstructed on amino acid sequences of virus RdRps using the Bayesian inference method implemented in the MrBayes program (v3.2.3) with Poisson model used for amino acid substitution and rate variation across sites fixed to "invgamma". </w:t>
      </w:r>
      <w:r w:rsidR="00C11475" w:rsidRPr="00962FF6">
        <w:rPr>
          <w:shd w:val="clear" w:color="auto" w:fill="FFFFFF"/>
          <w:lang w:val="en-NZ"/>
        </w:rPr>
        <w:t xml:space="preserve">Amino acid sequences were previously aligned with MUSCLE </w:t>
      </w:r>
      <w:r w:rsidR="003F4DF7">
        <w:rPr>
          <w:shd w:val="clear" w:color="auto" w:fill="FFFFFF"/>
          <w:lang w:val="en-NZ"/>
        </w:rPr>
        <w:t xml:space="preserve">(Edgar, 2004) </w:t>
      </w:r>
      <w:r w:rsidR="00C11475" w:rsidRPr="00962FF6">
        <w:rPr>
          <w:shd w:val="clear" w:color="auto" w:fill="FFFFFF"/>
          <w:lang w:val="en-NZ"/>
        </w:rPr>
        <w:t>and refined with G</w:t>
      </w:r>
      <w:r w:rsidR="003F4DF7">
        <w:rPr>
          <w:shd w:val="clear" w:color="auto" w:fill="FFFFFF"/>
          <w:lang w:val="en-NZ"/>
        </w:rPr>
        <w:t>b</w:t>
      </w:r>
      <w:r w:rsidR="00C11475" w:rsidRPr="00962FF6">
        <w:rPr>
          <w:shd w:val="clear" w:color="auto" w:fill="FFFFFF"/>
          <w:lang w:val="en-NZ"/>
        </w:rPr>
        <w:t>locks</w:t>
      </w:r>
      <w:r w:rsidR="003F4DF7">
        <w:rPr>
          <w:shd w:val="clear" w:color="auto" w:fill="FFFFFF"/>
          <w:lang w:val="en-NZ"/>
        </w:rPr>
        <w:t xml:space="preserve"> (Castresana, 2000)</w:t>
      </w:r>
      <w:r w:rsidR="00C11475" w:rsidRPr="00962FF6">
        <w:rPr>
          <w:shd w:val="clear" w:color="auto" w:fill="FFFFFF"/>
          <w:lang w:val="en-NZ"/>
        </w:rPr>
        <w:t xml:space="preserve">. </w:t>
      </w:r>
      <w:r w:rsidR="00C11475" w:rsidRPr="00962FF6">
        <w:rPr>
          <w:color w:val="000000" w:themeColor="text1"/>
          <w:shd w:val="clear" w:color="auto" w:fill="FFFFFF"/>
        </w:rPr>
        <w:t xml:space="preserve">Names, acronyms and GenBank accession numbers for viruses used to construct trees are: </w:t>
      </w:r>
      <w:r w:rsidR="00C11475" w:rsidRPr="00962FF6">
        <w:rPr>
          <w:color w:val="000000" w:themeColor="text1"/>
        </w:rPr>
        <w:t xml:space="preserve">Alternaria brassicicola endornavirus 1 (AbEV-1, </w:t>
      </w:r>
      <w:hyperlink r:id="rId14" w:tgtFrame="_blank" w:history="1">
        <w:r w:rsidR="00C11475" w:rsidRPr="00962FF6">
          <w:rPr>
            <w:rStyle w:val="Hyperlink"/>
            <w:color w:val="000000" w:themeColor="text1"/>
            <w:u w:val="none"/>
          </w:rPr>
          <w:t>KP239989.1</w:t>
        </w:r>
      </w:hyperlink>
      <w:r w:rsidR="00C11475" w:rsidRPr="00962FF6">
        <w:rPr>
          <w:color w:val="000000" w:themeColor="text1"/>
        </w:rPr>
        <w:t xml:space="preserve">), Basella alba endornavirus 1 (BaEV1, AB844264.1), </w:t>
      </w:r>
      <w:r w:rsidR="00D63823">
        <w:rPr>
          <w:color w:val="000000" w:themeColor="text1"/>
        </w:rPr>
        <w:t xml:space="preserve">Botrytis cinerea endornavirus 1 (BcEV1, </w:t>
      </w:r>
      <w:r w:rsidR="005F3236">
        <w:t>KU923747.1</w:t>
      </w:r>
      <w:r w:rsidR="00D63823">
        <w:rPr>
          <w:color w:val="000000" w:themeColor="text1"/>
        </w:rPr>
        <w:t xml:space="preserve">), </w:t>
      </w:r>
      <w:r w:rsidR="00C11475" w:rsidRPr="00962FF6">
        <w:rPr>
          <w:color w:val="000000" w:themeColor="text1"/>
        </w:rPr>
        <w:t xml:space="preserve">bell pepper endornavirus (BPEV, </w:t>
      </w:r>
      <w:hyperlink r:id="rId15" w:tgtFrame="_blank" w:history="1">
        <w:r w:rsidR="00C11475" w:rsidRPr="00962FF6">
          <w:rPr>
            <w:rStyle w:val="Hyperlink"/>
            <w:color w:val="000000" w:themeColor="text1"/>
            <w:u w:val="none"/>
          </w:rPr>
          <w:t>JN019858.1</w:t>
        </w:r>
      </w:hyperlink>
      <w:r w:rsidR="00C11475" w:rsidRPr="00962FF6">
        <w:rPr>
          <w:color w:val="000000" w:themeColor="text1"/>
        </w:rPr>
        <w:t xml:space="preserve">), </w:t>
      </w:r>
      <w:r w:rsidR="00C11475" w:rsidRPr="00962FF6">
        <w:rPr>
          <w:color w:val="000000" w:themeColor="text1"/>
          <w:shd w:val="clear" w:color="auto" w:fill="FFFFFF"/>
        </w:rPr>
        <w:t xml:space="preserve">Cucumis melo endornavirus (CmEV, </w:t>
      </w:r>
      <w:r w:rsidR="00C11475" w:rsidRPr="00962FF6">
        <w:rPr>
          <w:color w:val="000000" w:themeColor="text1"/>
        </w:rPr>
        <w:t>KT727022.1</w:t>
      </w:r>
      <w:r w:rsidR="00C11475" w:rsidRPr="00962FF6">
        <w:rPr>
          <w:color w:val="000000" w:themeColor="text1"/>
          <w:shd w:val="clear" w:color="auto" w:fill="FFFFFF"/>
        </w:rPr>
        <w:t xml:space="preserve">), </w:t>
      </w:r>
      <w:r w:rsidR="00C11475" w:rsidRPr="00DA016C">
        <w:rPr>
          <w:color w:val="000000" w:themeColor="text1"/>
          <w:lang w:val="en-NZ"/>
        </w:rPr>
        <w:t xml:space="preserve">Erysiphe cichoracearum endornavirus (EcEV, </w:t>
      </w:r>
      <w:r w:rsidR="00C11475" w:rsidRPr="00962FF6">
        <w:rPr>
          <w:color w:val="000000" w:themeColor="text1"/>
        </w:rPr>
        <w:t>KT388110.1</w:t>
      </w:r>
      <w:r w:rsidR="00C11475" w:rsidRPr="00DA016C">
        <w:rPr>
          <w:color w:val="000000" w:themeColor="text1"/>
          <w:lang w:val="en-NZ"/>
        </w:rPr>
        <w:t xml:space="preserve">), </w:t>
      </w:r>
      <w:r w:rsidR="00C11475" w:rsidRPr="00962FF6">
        <w:rPr>
          <w:color w:val="000000" w:themeColor="text1"/>
        </w:rPr>
        <w:t>Gremmeniella a</w:t>
      </w:r>
      <w:r w:rsidR="00B32CF8">
        <w:rPr>
          <w:color w:val="000000" w:themeColor="text1"/>
        </w:rPr>
        <w:t>bietina type B RNA virus XL (Ga</w:t>
      </w:r>
      <w:r w:rsidR="00C11475" w:rsidRPr="00962FF6">
        <w:rPr>
          <w:color w:val="000000" w:themeColor="text1"/>
        </w:rPr>
        <w:t>RV-XL, YP_529670.1),</w:t>
      </w:r>
      <w:r w:rsidR="00C11475" w:rsidRPr="00962FF6">
        <w:rPr>
          <w:i/>
          <w:color w:val="000000" w:themeColor="text1"/>
        </w:rPr>
        <w:t xml:space="preserve"> </w:t>
      </w:r>
      <w:r w:rsidR="00C11475" w:rsidRPr="00DA016C">
        <w:rPr>
          <w:color w:val="000000" w:themeColor="text1"/>
          <w:lang w:val="en-NZ"/>
        </w:rPr>
        <w:t xml:space="preserve">grapevine endophyte endornavirus (GEEV, </w:t>
      </w:r>
      <w:hyperlink r:id="rId16" w:tgtFrame="_blank" w:history="1">
        <w:r w:rsidR="00C11475" w:rsidRPr="00962FF6">
          <w:rPr>
            <w:rStyle w:val="Hyperlink"/>
            <w:color w:val="000000" w:themeColor="text1"/>
            <w:u w:val="none"/>
          </w:rPr>
          <w:t>JX678977.1</w:t>
        </w:r>
      </w:hyperlink>
      <w:r w:rsidR="00C11475" w:rsidRPr="00DA016C">
        <w:rPr>
          <w:color w:val="000000" w:themeColor="text1"/>
          <w:lang w:val="en-NZ"/>
        </w:rPr>
        <w:t>),</w:t>
      </w:r>
      <w:r w:rsidR="00C11475" w:rsidRPr="00DA016C">
        <w:rPr>
          <w:b/>
          <w:color w:val="000000" w:themeColor="text1"/>
          <w:lang w:val="en-NZ"/>
        </w:rPr>
        <w:t xml:space="preserve"> </w:t>
      </w:r>
      <w:r w:rsidR="00C11475" w:rsidRPr="00DA016C">
        <w:rPr>
          <w:rStyle w:val="Strong"/>
          <w:b w:val="0"/>
          <w:bCs/>
          <w:color w:val="000000" w:themeColor="text1"/>
          <w:lang w:val="en-NZ"/>
        </w:rPr>
        <w:t xml:space="preserve">Helicobasidium mompa endornavirus 1 (HmEV-1, </w:t>
      </w:r>
      <w:hyperlink r:id="rId17" w:tgtFrame="_blank" w:history="1">
        <w:r w:rsidR="00C11475" w:rsidRPr="00962FF6">
          <w:rPr>
            <w:rStyle w:val="Hyperlink"/>
            <w:color w:val="000000" w:themeColor="text1"/>
            <w:u w:val="none"/>
          </w:rPr>
          <w:t>AB218287.1</w:t>
        </w:r>
      </w:hyperlink>
      <w:r w:rsidR="00C11475" w:rsidRPr="00DA016C">
        <w:rPr>
          <w:rStyle w:val="Strong"/>
          <w:bCs/>
          <w:color w:val="000000" w:themeColor="text1"/>
          <w:lang w:val="en-NZ"/>
        </w:rPr>
        <w:t>),</w:t>
      </w:r>
      <w:r w:rsidR="00C11475" w:rsidRPr="00962FF6">
        <w:rPr>
          <w:rStyle w:val="Strong"/>
          <w:bCs/>
          <w:color w:val="000000" w:themeColor="text1"/>
        </w:rPr>
        <w:t xml:space="preserve"> </w:t>
      </w:r>
      <w:r w:rsidR="00C11475" w:rsidRPr="00DA016C">
        <w:rPr>
          <w:color w:val="000000" w:themeColor="text1"/>
          <w:lang w:val="en-NZ"/>
        </w:rPr>
        <w:t xml:space="preserve">Hordeum vulgare endornavirus (HvEV, </w:t>
      </w:r>
      <w:hyperlink r:id="rId18" w:tgtFrame="_blank" w:history="1">
        <w:r w:rsidR="00C11475" w:rsidRPr="00962FF6">
          <w:rPr>
            <w:rStyle w:val="Hyperlink"/>
            <w:color w:val="000000" w:themeColor="text1"/>
            <w:u w:val="none"/>
          </w:rPr>
          <w:t>KT721705.1</w:t>
        </w:r>
      </w:hyperlink>
      <w:r w:rsidR="00C11475" w:rsidRPr="00DA016C">
        <w:rPr>
          <w:color w:val="000000" w:themeColor="text1"/>
          <w:lang w:val="en-NZ"/>
        </w:rPr>
        <w:t xml:space="preserve">), hot pepper endornavirus (HpEV, </w:t>
      </w:r>
      <w:hyperlink r:id="rId19" w:tgtFrame="_blank" w:history="1">
        <w:r w:rsidR="00C11475" w:rsidRPr="00962FF6">
          <w:rPr>
            <w:rStyle w:val="Hyperlink"/>
            <w:color w:val="000000" w:themeColor="text1"/>
            <w:u w:val="none"/>
          </w:rPr>
          <w:t>KR080326.1</w:t>
        </w:r>
      </w:hyperlink>
      <w:r w:rsidR="00C11475" w:rsidRPr="00DA016C">
        <w:rPr>
          <w:color w:val="000000" w:themeColor="text1"/>
          <w:lang w:val="en-NZ"/>
        </w:rPr>
        <w:t xml:space="preserve">),  Lagenaria siceraria endornavirus (LsEV, </w:t>
      </w:r>
      <w:hyperlink r:id="rId20" w:tgtFrame="_blank" w:history="1">
        <w:r w:rsidR="00C11475" w:rsidRPr="00962FF6">
          <w:rPr>
            <w:rStyle w:val="Hyperlink"/>
            <w:color w:val="000000" w:themeColor="text1"/>
            <w:u w:val="none"/>
          </w:rPr>
          <w:t>KF562072.1</w:t>
        </w:r>
      </w:hyperlink>
      <w:r w:rsidR="00C11475" w:rsidRPr="00962FF6">
        <w:rPr>
          <w:color w:val="000000" w:themeColor="text1"/>
        </w:rPr>
        <w:t>)</w:t>
      </w:r>
      <w:r w:rsidR="00C11475" w:rsidRPr="00DA016C">
        <w:rPr>
          <w:color w:val="000000" w:themeColor="text1"/>
          <w:lang w:val="en-NZ"/>
        </w:rPr>
        <w:t xml:space="preserve">, </w:t>
      </w:r>
      <w:r w:rsidR="00C11475" w:rsidRPr="00DA016C">
        <w:rPr>
          <w:rStyle w:val="Strong"/>
          <w:b w:val="0"/>
          <w:bCs/>
          <w:color w:val="000000" w:themeColor="text1"/>
          <w:lang w:val="en-NZ"/>
        </w:rPr>
        <w:t>Oryza rufipogon endornavirus (OrEV,</w:t>
      </w:r>
      <w:r w:rsidR="00C11475" w:rsidRPr="00DA016C">
        <w:rPr>
          <w:rStyle w:val="Strong"/>
          <w:bCs/>
          <w:color w:val="000000" w:themeColor="text1"/>
          <w:lang w:val="en-NZ"/>
        </w:rPr>
        <w:t xml:space="preserve"> </w:t>
      </w:r>
      <w:r w:rsidR="00C11475" w:rsidRPr="00962FF6">
        <w:rPr>
          <w:color w:val="000000" w:themeColor="text1"/>
        </w:rPr>
        <w:t>YP_438202.1</w:t>
      </w:r>
      <w:r w:rsidR="00C11475" w:rsidRPr="00DA016C">
        <w:rPr>
          <w:rStyle w:val="Strong"/>
          <w:b w:val="0"/>
          <w:bCs/>
          <w:color w:val="000000" w:themeColor="text1"/>
          <w:lang w:val="en-NZ"/>
        </w:rPr>
        <w:t>), Oryza sativa endornavirus (OsEV,</w:t>
      </w:r>
      <w:r w:rsidR="00C11475" w:rsidRPr="00DA016C">
        <w:rPr>
          <w:rStyle w:val="Strong"/>
          <w:bCs/>
          <w:color w:val="000000" w:themeColor="text1"/>
          <w:lang w:val="en-NZ"/>
        </w:rPr>
        <w:t xml:space="preserve"> </w:t>
      </w:r>
      <w:r w:rsidR="00C11475" w:rsidRPr="00962FF6">
        <w:rPr>
          <w:color w:val="000000" w:themeColor="text1"/>
        </w:rPr>
        <w:t>YP_438200.1</w:t>
      </w:r>
      <w:r w:rsidR="00C11475" w:rsidRPr="00DA016C">
        <w:rPr>
          <w:rStyle w:val="Strong"/>
          <w:b w:val="0"/>
          <w:bCs/>
          <w:color w:val="000000" w:themeColor="text1"/>
          <w:lang w:val="en-NZ"/>
        </w:rPr>
        <w:t>),</w:t>
      </w:r>
      <w:r w:rsidR="00C11475" w:rsidRPr="00962FF6">
        <w:rPr>
          <w:rStyle w:val="Strong"/>
          <w:b w:val="0"/>
          <w:bCs/>
          <w:color w:val="000000" w:themeColor="text1"/>
        </w:rPr>
        <w:t xml:space="preserve"> </w:t>
      </w:r>
      <w:r w:rsidR="00C11475" w:rsidRPr="00DA016C">
        <w:rPr>
          <w:rStyle w:val="Strong"/>
          <w:b w:val="0"/>
          <w:bCs/>
          <w:color w:val="000000" w:themeColor="text1"/>
          <w:lang w:val="en-NZ"/>
        </w:rPr>
        <w:t xml:space="preserve">Persea americana endornavirus 1 (PaEV1, </w:t>
      </w:r>
      <w:r w:rsidR="00C11475" w:rsidRPr="00962FF6">
        <w:rPr>
          <w:color w:val="000000" w:themeColor="text1"/>
        </w:rPr>
        <w:t>YP_005086952.1</w:t>
      </w:r>
      <w:r w:rsidR="00C11475" w:rsidRPr="00DA016C">
        <w:rPr>
          <w:rStyle w:val="Strong"/>
          <w:b w:val="0"/>
          <w:bCs/>
          <w:color w:val="000000" w:themeColor="text1"/>
          <w:lang w:val="en-NZ"/>
        </w:rPr>
        <w:t>),</w:t>
      </w:r>
      <w:r w:rsidR="00C11475" w:rsidRPr="00DA016C">
        <w:rPr>
          <w:rStyle w:val="Strong"/>
          <w:b w:val="0"/>
          <w:bCs/>
          <w:i/>
          <w:color w:val="000000" w:themeColor="text1"/>
          <w:sz w:val="22"/>
          <w:szCs w:val="22"/>
          <w:lang w:val="en-NZ"/>
        </w:rPr>
        <w:t xml:space="preserve"> </w:t>
      </w:r>
      <w:r w:rsidR="00C11475" w:rsidRPr="00DA016C">
        <w:rPr>
          <w:rStyle w:val="Strong"/>
          <w:b w:val="0"/>
          <w:bCs/>
          <w:color w:val="000000" w:themeColor="text1"/>
          <w:lang w:val="en-NZ"/>
        </w:rPr>
        <w:t>Phaseolus vulgaris endornavirus 1</w:t>
      </w:r>
      <w:r w:rsidR="00C11475" w:rsidRPr="00DA016C">
        <w:rPr>
          <w:rStyle w:val="Strong"/>
          <w:bCs/>
          <w:color w:val="000000" w:themeColor="text1"/>
          <w:lang w:val="en-NZ"/>
        </w:rPr>
        <w:t xml:space="preserve"> (</w:t>
      </w:r>
      <w:r w:rsidR="00C11475" w:rsidRPr="00DA016C">
        <w:rPr>
          <w:rStyle w:val="Strong"/>
          <w:b w:val="0"/>
          <w:bCs/>
          <w:color w:val="000000" w:themeColor="text1"/>
          <w:lang w:val="en-NZ"/>
        </w:rPr>
        <w:t xml:space="preserve">PvEV-1, </w:t>
      </w:r>
      <w:hyperlink r:id="rId21" w:tgtFrame="_blank" w:history="1">
        <w:r w:rsidR="00C11475" w:rsidRPr="00962FF6">
          <w:rPr>
            <w:rStyle w:val="Hyperlink"/>
            <w:color w:val="000000" w:themeColor="text1"/>
            <w:u w:val="none"/>
          </w:rPr>
          <w:t>AB719397.1</w:t>
        </w:r>
      </w:hyperlink>
      <w:r w:rsidR="00C11475" w:rsidRPr="00962FF6">
        <w:rPr>
          <w:color w:val="000000" w:themeColor="text1"/>
        </w:rPr>
        <w:t>) Phaseolus vulgaris endornavirus 2</w:t>
      </w:r>
      <w:r w:rsidR="00C11475" w:rsidRPr="00DA016C">
        <w:rPr>
          <w:rStyle w:val="Strong"/>
          <w:bCs/>
          <w:color w:val="000000" w:themeColor="text1"/>
          <w:lang w:val="en-NZ"/>
        </w:rPr>
        <w:t xml:space="preserve">  (</w:t>
      </w:r>
      <w:r w:rsidR="00C11475" w:rsidRPr="00962FF6">
        <w:rPr>
          <w:color w:val="000000" w:themeColor="text1"/>
        </w:rPr>
        <w:t>AB719398.1</w:t>
      </w:r>
      <w:r w:rsidR="00C11475" w:rsidRPr="001A4E6F">
        <w:rPr>
          <w:rStyle w:val="Strong"/>
          <w:b w:val="0"/>
          <w:bCs/>
          <w:color w:val="000000" w:themeColor="text1"/>
          <w:lang w:val="en-NZ"/>
        </w:rPr>
        <w:t>),</w:t>
      </w:r>
      <w:r w:rsidR="00C11475" w:rsidRPr="00DA016C">
        <w:rPr>
          <w:rStyle w:val="Strong"/>
          <w:bCs/>
          <w:i/>
          <w:color w:val="000000" w:themeColor="text1"/>
          <w:lang w:val="en-NZ"/>
        </w:rPr>
        <w:t xml:space="preserve"> </w:t>
      </w:r>
      <w:r w:rsidR="00C11475" w:rsidRPr="00DA016C">
        <w:rPr>
          <w:color w:val="000000" w:themeColor="text1"/>
          <w:lang w:val="en-NZ"/>
        </w:rPr>
        <w:t xml:space="preserve">Phytophthora endornavirus 1 (PEV1, </w:t>
      </w:r>
      <w:r w:rsidR="00C11475" w:rsidRPr="00962FF6">
        <w:rPr>
          <w:color w:val="000000" w:themeColor="text1"/>
        </w:rPr>
        <w:t>YP_241110.1</w:t>
      </w:r>
      <w:r w:rsidR="00C11475" w:rsidRPr="00DA016C">
        <w:rPr>
          <w:color w:val="000000" w:themeColor="text1"/>
          <w:lang w:val="en-NZ"/>
        </w:rPr>
        <w:t xml:space="preserve">), Rhizoctonia cerealis endornavirus 1 (RcEV1, </w:t>
      </w:r>
      <w:r w:rsidR="00C11475" w:rsidRPr="00962FF6">
        <w:rPr>
          <w:color w:val="000000" w:themeColor="text1"/>
        </w:rPr>
        <w:t>KF311065.1</w:t>
      </w:r>
      <w:r w:rsidR="00C11475" w:rsidRPr="00DA016C">
        <w:rPr>
          <w:color w:val="000000" w:themeColor="text1"/>
          <w:lang w:val="en-NZ"/>
        </w:rPr>
        <w:t xml:space="preserve">),  </w:t>
      </w:r>
      <w:r w:rsidR="00C11475" w:rsidRPr="00962FF6">
        <w:rPr>
          <w:color w:val="000000" w:themeColor="text1"/>
        </w:rPr>
        <w:t xml:space="preserve">Sclerotinia sclerotiorum endornavirus 1 (SsEV-1, </w:t>
      </w:r>
      <w:hyperlink r:id="rId22" w:tgtFrame="_blank" w:history="1">
        <w:r w:rsidR="00C11475" w:rsidRPr="00962FF6">
          <w:rPr>
            <w:rStyle w:val="Hyperlink"/>
            <w:color w:val="000000" w:themeColor="text1"/>
            <w:u w:val="none"/>
          </w:rPr>
          <w:t>KJ123645.1</w:t>
        </w:r>
      </w:hyperlink>
      <w:r w:rsidR="00C11475" w:rsidRPr="00962FF6">
        <w:rPr>
          <w:color w:val="000000" w:themeColor="text1"/>
        </w:rPr>
        <w:t xml:space="preserve">), Tuber aestivum endornavirus (TaEV, YP_004123950.1), </w:t>
      </w:r>
      <w:r w:rsidR="00C11475" w:rsidRPr="00DA016C">
        <w:rPr>
          <w:color w:val="000000" w:themeColor="text1"/>
          <w:lang w:val="en-NZ"/>
        </w:rPr>
        <w:t xml:space="preserve">Vicia faba endornavirus (VfEV, </w:t>
      </w:r>
      <w:r w:rsidR="00C11475" w:rsidRPr="00962FF6">
        <w:rPr>
          <w:color w:val="000000" w:themeColor="text1"/>
        </w:rPr>
        <w:t>YP_438201.1</w:t>
      </w:r>
      <w:r w:rsidR="00C11475" w:rsidRPr="00DA016C">
        <w:rPr>
          <w:color w:val="000000" w:themeColor="text1"/>
          <w:lang w:val="en-NZ"/>
        </w:rPr>
        <w:t xml:space="preserve">), </w:t>
      </w:r>
      <w:r w:rsidR="00D63823" w:rsidRPr="00DA016C">
        <w:rPr>
          <w:color w:val="000000" w:themeColor="text1"/>
          <w:lang w:val="en-NZ"/>
        </w:rPr>
        <w:t>winged bean endornavirus (WBEV1,</w:t>
      </w:r>
      <w:r w:rsidR="00B32951" w:rsidRPr="00DA016C">
        <w:rPr>
          <w:color w:val="000000" w:themeColor="text1"/>
          <w:lang w:val="en-NZ"/>
        </w:rPr>
        <w:t xml:space="preserve"> </w:t>
      </w:r>
      <w:r w:rsidR="00B32951">
        <w:t>LC144945.1</w:t>
      </w:r>
      <w:r w:rsidR="00D63823" w:rsidRPr="00DA016C">
        <w:rPr>
          <w:color w:val="000000" w:themeColor="text1"/>
          <w:lang w:val="en-NZ"/>
        </w:rPr>
        <w:t xml:space="preserve">), </w:t>
      </w:r>
      <w:r w:rsidR="00C11475" w:rsidRPr="00962FF6">
        <w:rPr>
          <w:color w:val="000000" w:themeColor="text1"/>
          <w:lang w:val="en-NZ"/>
        </w:rPr>
        <w:t xml:space="preserve">yerba mate endornavirus (YmEV, </w:t>
      </w:r>
      <w:hyperlink r:id="rId23" w:tgtFrame="_blank" w:history="1">
        <w:r w:rsidR="00C11475" w:rsidRPr="00962FF6">
          <w:rPr>
            <w:rStyle w:val="Hyperlink"/>
            <w:color w:val="000000" w:themeColor="text1"/>
            <w:u w:val="none"/>
          </w:rPr>
          <w:t>KJ634409.1</w:t>
        </w:r>
      </w:hyperlink>
      <w:r w:rsidR="00C11475" w:rsidRPr="00962FF6">
        <w:rPr>
          <w:color w:val="000000" w:themeColor="text1"/>
          <w:lang w:val="en-NZ"/>
        </w:rPr>
        <w:t xml:space="preserve">). </w:t>
      </w:r>
      <w:r w:rsidR="00C11475" w:rsidRPr="00962FF6">
        <w:rPr>
          <w:color w:val="000000" w:themeColor="text1"/>
          <w:shd w:val="clear" w:color="auto" w:fill="FFFFFF"/>
          <w:lang w:val="en-NZ"/>
        </w:rPr>
        <w:t>The</w:t>
      </w:r>
      <w:r w:rsidR="00C11475" w:rsidRPr="00962FF6">
        <w:rPr>
          <w:color w:val="000000" w:themeColor="text1"/>
          <w:lang w:val="en-NZ"/>
        </w:rPr>
        <w:t xml:space="preserve"> closterovirus </w:t>
      </w:r>
      <w:r w:rsidR="00D63823">
        <w:rPr>
          <w:color w:val="000000" w:themeColor="text1"/>
          <w:lang w:val="en-NZ"/>
        </w:rPr>
        <w:t>citrus tristeza virus</w:t>
      </w:r>
      <w:r w:rsidR="00C11475" w:rsidRPr="00962FF6">
        <w:rPr>
          <w:color w:val="000000" w:themeColor="text1"/>
          <w:lang w:val="en-NZ"/>
        </w:rPr>
        <w:t xml:space="preserve"> </w:t>
      </w:r>
      <w:r w:rsidR="00C11475" w:rsidRPr="00962FF6">
        <w:rPr>
          <w:color w:val="000000" w:themeColor="text1"/>
          <w:shd w:val="clear" w:color="auto" w:fill="FFFFFF"/>
          <w:lang w:val="en-NZ"/>
        </w:rPr>
        <w:t>(</w:t>
      </w:r>
      <w:r w:rsidR="00D63823">
        <w:rPr>
          <w:color w:val="000000" w:themeColor="text1"/>
          <w:shd w:val="clear" w:color="auto" w:fill="FFFFFF"/>
          <w:lang w:val="en-NZ"/>
        </w:rPr>
        <w:t>CT</w:t>
      </w:r>
      <w:r w:rsidR="003603BC">
        <w:rPr>
          <w:color w:val="000000" w:themeColor="text1"/>
          <w:shd w:val="clear" w:color="auto" w:fill="FFFFFF"/>
          <w:lang w:val="en-NZ"/>
        </w:rPr>
        <w:t>V, U16304.1</w:t>
      </w:r>
      <w:r w:rsidR="00C11475" w:rsidRPr="00962FF6">
        <w:rPr>
          <w:color w:val="000000" w:themeColor="text1"/>
          <w:shd w:val="clear" w:color="auto" w:fill="FFFFFF"/>
          <w:lang w:val="en-NZ"/>
        </w:rPr>
        <w:t>) was used as an outgroup.</w:t>
      </w:r>
      <w:r w:rsidR="00D63823">
        <w:rPr>
          <w:color w:val="000000" w:themeColor="text1"/>
          <w:shd w:val="clear" w:color="auto" w:fill="FFFFFF"/>
          <w:lang w:val="en-NZ"/>
        </w:rPr>
        <w:t xml:space="preserve"> Positions of WBEV</w:t>
      </w:r>
      <w:r w:rsidR="00962FF6">
        <w:rPr>
          <w:color w:val="000000" w:themeColor="text1"/>
          <w:shd w:val="clear" w:color="auto" w:fill="FFFFFF"/>
          <w:lang w:val="en-NZ"/>
        </w:rPr>
        <w:t>1 and BcEV</w:t>
      </w:r>
      <w:r w:rsidR="00D63823">
        <w:rPr>
          <w:color w:val="000000" w:themeColor="text1"/>
          <w:shd w:val="clear" w:color="auto" w:fill="FFFFFF"/>
          <w:lang w:val="en-NZ"/>
        </w:rPr>
        <w:t>1</w:t>
      </w:r>
      <w:r w:rsidR="003603BC">
        <w:rPr>
          <w:color w:val="000000" w:themeColor="text1"/>
          <w:shd w:val="clear" w:color="auto" w:fill="FFFFFF"/>
          <w:lang w:val="en-NZ"/>
        </w:rPr>
        <w:t xml:space="preserve"> </w:t>
      </w:r>
      <w:r w:rsidR="0070763E">
        <w:rPr>
          <w:color w:val="000000" w:themeColor="text1"/>
          <w:shd w:val="clear" w:color="auto" w:fill="FFFFFF"/>
          <w:lang w:val="en-NZ"/>
        </w:rPr>
        <w:t xml:space="preserve">are </w:t>
      </w:r>
      <w:r w:rsidR="003603BC">
        <w:rPr>
          <w:color w:val="000000" w:themeColor="text1"/>
          <w:shd w:val="clear" w:color="auto" w:fill="FFFFFF"/>
          <w:lang w:val="en-NZ"/>
        </w:rPr>
        <w:t xml:space="preserve">indicated by </w:t>
      </w:r>
      <w:r w:rsidR="00962FF6">
        <w:rPr>
          <w:color w:val="000000" w:themeColor="text1"/>
          <w:shd w:val="clear" w:color="auto" w:fill="FFFFFF"/>
          <w:lang w:val="en-NZ"/>
        </w:rPr>
        <w:t xml:space="preserve">asterisks. </w:t>
      </w:r>
    </w:p>
    <w:p w14:paraId="33A89D17" w14:textId="77777777" w:rsidR="00857ED2" w:rsidRDefault="00857ED2" w:rsidP="00D63823">
      <w:pPr>
        <w:spacing w:line="300" w:lineRule="atLeast"/>
        <w:rPr>
          <w:b/>
          <w:color w:val="000000"/>
          <w:sz w:val="22"/>
          <w:szCs w:val="22"/>
        </w:rPr>
      </w:pPr>
    </w:p>
    <w:sectPr w:rsidR="00857ED2" w:rsidSect="00991A82">
      <w:type w:val="continuous"/>
      <w:pgSz w:w="11909" w:h="16834" w:code="9"/>
      <w:pgMar w:top="1296" w:right="1008" w:bottom="1440" w:left="1440" w:header="706" w:footer="706"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979A5A" w14:textId="77777777" w:rsidR="006E12E7" w:rsidRDefault="006E12E7" w:rsidP="00217DB1">
      <w:pPr>
        <w:pStyle w:val="Header"/>
      </w:pPr>
      <w:r>
        <w:separator/>
      </w:r>
    </w:p>
  </w:endnote>
  <w:endnote w:type="continuationSeparator" w:id="0">
    <w:p w14:paraId="3C8C7D4E" w14:textId="77777777" w:rsidR="006E12E7" w:rsidRDefault="006E12E7" w:rsidP="00217DB1">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B84C06" w14:textId="44E48688" w:rsidR="00BE72E0" w:rsidRPr="002E52B9" w:rsidRDefault="00BE72E0" w:rsidP="00D0602A">
    <w:pPr>
      <w:pStyle w:val="Footer"/>
      <w:jc w:val="right"/>
      <w:rPr>
        <w:rFonts w:ascii="Arial" w:hAnsi="Arial" w:cs="Arial"/>
        <w:color w:val="808080"/>
        <w:sz w:val="20"/>
      </w:rPr>
    </w:pPr>
    <w:r w:rsidRPr="00AA3952">
      <w:rPr>
        <w:rFonts w:ascii="Arial" w:hAnsi="Arial" w:cs="Arial"/>
        <w:color w:val="808080"/>
        <w:sz w:val="20"/>
      </w:rPr>
      <w:t xml:space="preserve">Page </w:t>
    </w:r>
    <w:r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Pr="00AA3952">
      <w:rPr>
        <w:rFonts w:ascii="Arial" w:hAnsi="Arial" w:cs="Arial"/>
        <w:color w:val="808080"/>
        <w:sz w:val="20"/>
      </w:rPr>
      <w:fldChar w:fldCharType="separate"/>
    </w:r>
    <w:r w:rsidR="005A153E">
      <w:rPr>
        <w:rFonts w:ascii="Arial" w:hAnsi="Arial" w:cs="Arial"/>
        <w:noProof/>
        <w:color w:val="808080"/>
        <w:sz w:val="20"/>
      </w:rPr>
      <w:t>1</w:t>
    </w:r>
    <w:r w:rsidRPr="00AA3952">
      <w:rPr>
        <w:rFonts w:ascii="Arial" w:hAnsi="Arial" w:cs="Arial"/>
        <w:color w:val="808080"/>
        <w:sz w:val="20"/>
      </w:rPr>
      <w:fldChar w:fldCharType="end"/>
    </w:r>
    <w:r w:rsidRPr="00AA3952">
      <w:rPr>
        <w:rFonts w:ascii="Arial" w:hAnsi="Arial" w:cs="Arial"/>
        <w:color w:val="808080"/>
        <w:sz w:val="20"/>
      </w:rPr>
      <w:t xml:space="preserve"> of </w:t>
    </w:r>
    <w:r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Pr="00AA3952">
      <w:rPr>
        <w:rFonts w:ascii="Arial" w:hAnsi="Arial" w:cs="Arial"/>
        <w:color w:val="808080"/>
        <w:sz w:val="20"/>
      </w:rPr>
      <w:fldChar w:fldCharType="separate"/>
    </w:r>
    <w:r w:rsidR="005A153E">
      <w:rPr>
        <w:rFonts w:ascii="Arial" w:hAnsi="Arial" w:cs="Arial"/>
        <w:noProof/>
        <w:color w:val="808080"/>
        <w:sz w:val="20"/>
      </w:rPr>
      <w:t>6</w:t>
    </w:r>
    <w:r w:rsidRPr="00AA3952">
      <w:rPr>
        <w:rFonts w:ascii="Arial" w:hAnsi="Arial" w:cs="Arial"/>
        <w:color w:val="808080"/>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33B837" w14:textId="77777777" w:rsidR="006E12E7" w:rsidRDefault="006E12E7" w:rsidP="00217DB1">
      <w:pPr>
        <w:pStyle w:val="Header"/>
      </w:pPr>
      <w:r>
        <w:separator/>
      </w:r>
    </w:p>
  </w:footnote>
  <w:footnote w:type="continuationSeparator" w:id="0">
    <w:p w14:paraId="29569E92" w14:textId="77777777" w:rsidR="006E12E7" w:rsidRDefault="006E12E7" w:rsidP="00217DB1">
      <w:pPr>
        <w:pStyle w:val="Heade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7F1C14" w14:textId="77777777" w:rsidR="00BE72E0" w:rsidRPr="00F369A4" w:rsidRDefault="00BE72E0" w:rsidP="00802D02">
    <w:pPr>
      <w:pStyle w:val="Header"/>
      <w:jc w:val="right"/>
      <w:rPr>
        <w:rFonts w:ascii="Calibri" w:hAnsi="Calibri"/>
        <w:sz w:val="22"/>
        <w:szCs w:val="22"/>
      </w:rPr>
    </w:pPr>
    <w:r w:rsidRPr="00F369A4">
      <w:rPr>
        <w:rFonts w:ascii="Calibri" w:hAnsi="Calibri"/>
        <w:sz w:val="22"/>
        <w:szCs w:val="22"/>
      </w:rPr>
      <w:t>1</w:t>
    </w:r>
    <w:r>
      <w:rPr>
        <w:rFonts w:ascii="Calibri" w:hAnsi="Calibri"/>
        <w:sz w:val="22"/>
        <w:szCs w:val="22"/>
      </w:rPr>
      <w:t>8</w:t>
    </w:r>
    <w:r w:rsidRPr="00F369A4">
      <w:rPr>
        <w:rFonts w:ascii="Calibri" w:hAnsi="Calibri"/>
        <w:sz w:val="22"/>
        <w:szCs w:val="22"/>
      </w:rPr>
      <w:t>Feb2017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3"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3680CA9"/>
    <w:multiLevelType w:val="hybridMultilevel"/>
    <w:tmpl w:val="E6EA493E"/>
    <w:lvl w:ilvl="0" w:tplc="9FA406E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7"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392579DB"/>
    <w:multiLevelType w:val="hybridMultilevel"/>
    <w:tmpl w:val="48122814"/>
    <w:lvl w:ilvl="0" w:tplc="F4FACEC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6"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70234C23"/>
    <w:multiLevelType w:val="hybridMultilevel"/>
    <w:tmpl w:val="5A4EB708"/>
    <w:lvl w:ilvl="0" w:tplc="6478DA1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0"/>
  </w:num>
  <w:num w:numId="3">
    <w:abstractNumId w:val="11"/>
  </w:num>
  <w:num w:numId="4">
    <w:abstractNumId w:val="7"/>
  </w:num>
  <w:num w:numId="5">
    <w:abstractNumId w:val="22"/>
  </w:num>
  <w:num w:numId="6">
    <w:abstractNumId w:val="8"/>
  </w:num>
  <w:num w:numId="7">
    <w:abstractNumId w:val="14"/>
  </w:num>
  <w:num w:numId="8">
    <w:abstractNumId w:val="16"/>
  </w:num>
  <w:num w:numId="9">
    <w:abstractNumId w:val="1"/>
  </w:num>
  <w:num w:numId="10">
    <w:abstractNumId w:val="12"/>
  </w:num>
  <w:num w:numId="11">
    <w:abstractNumId w:val="18"/>
  </w:num>
  <w:num w:numId="12">
    <w:abstractNumId w:val="23"/>
  </w:num>
  <w:num w:numId="13">
    <w:abstractNumId w:val="19"/>
  </w:num>
  <w:num w:numId="14">
    <w:abstractNumId w:val="24"/>
  </w:num>
  <w:num w:numId="15">
    <w:abstractNumId w:val="25"/>
  </w:num>
  <w:num w:numId="16">
    <w:abstractNumId w:val="5"/>
  </w:num>
  <w:num w:numId="17">
    <w:abstractNumId w:val="17"/>
  </w:num>
  <w:num w:numId="18">
    <w:abstractNumId w:val="13"/>
  </w:num>
  <w:num w:numId="19">
    <w:abstractNumId w:val="3"/>
  </w:num>
  <w:num w:numId="20">
    <w:abstractNumId w:val="26"/>
  </w:num>
  <w:num w:numId="21">
    <w:abstractNumId w:val="2"/>
  </w:num>
  <w:num w:numId="22">
    <w:abstractNumId w:val="6"/>
  </w:num>
  <w:num w:numId="23">
    <w:abstractNumId w:val="15"/>
  </w:num>
  <w:num w:numId="24">
    <w:abstractNumId w:val="9"/>
  </w:num>
  <w:num w:numId="25">
    <w:abstractNumId w:val="10"/>
  </w:num>
  <w:num w:numId="26">
    <w:abstractNumId w:val="4"/>
  </w:num>
  <w:num w:numId="2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0785"/>
    <w:rsid w:val="00004F39"/>
    <w:rsid w:val="00013A54"/>
    <w:rsid w:val="00016519"/>
    <w:rsid w:val="00024051"/>
    <w:rsid w:val="000315E5"/>
    <w:rsid w:val="00034DE5"/>
    <w:rsid w:val="000360CB"/>
    <w:rsid w:val="00037D74"/>
    <w:rsid w:val="0004071D"/>
    <w:rsid w:val="00040C62"/>
    <w:rsid w:val="000420CB"/>
    <w:rsid w:val="00042158"/>
    <w:rsid w:val="0004304B"/>
    <w:rsid w:val="00045DE9"/>
    <w:rsid w:val="00063EE1"/>
    <w:rsid w:val="00070785"/>
    <w:rsid w:val="00072CC5"/>
    <w:rsid w:val="00093DD3"/>
    <w:rsid w:val="000A0673"/>
    <w:rsid w:val="000A44C8"/>
    <w:rsid w:val="000A6DE3"/>
    <w:rsid w:val="000A7F1C"/>
    <w:rsid w:val="000C0126"/>
    <w:rsid w:val="000C0990"/>
    <w:rsid w:val="000C32A9"/>
    <w:rsid w:val="000D2F03"/>
    <w:rsid w:val="000D7CCD"/>
    <w:rsid w:val="000F5890"/>
    <w:rsid w:val="000F5A87"/>
    <w:rsid w:val="00100092"/>
    <w:rsid w:val="00104A4B"/>
    <w:rsid w:val="0010595F"/>
    <w:rsid w:val="00107052"/>
    <w:rsid w:val="00107D28"/>
    <w:rsid w:val="00114BD4"/>
    <w:rsid w:val="00115AB3"/>
    <w:rsid w:val="001174F7"/>
    <w:rsid w:val="0012008F"/>
    <w:rsid w:val="0012475D"/>
    <w:rsid w:val="0012796D"/>
    <w:rsid w:val="00131ECD"/>
    <w:rsid w:val="00143202"/>
    <w:rsid w:val="00147F2C"/>
    <w:rsid w:val="001551A8"/>
    <w:rsid w:val="001578A6"/>
    <w:rsid w:val="001664DF"/>
    <w:rsid w:val="0017329D"/>
    <w:rsid w:val="00173983"/>
    <w:rsid w:val="00177237"/>
    <w:rsid w:val="0017739A"/>
    <w:rsid w:val="001811B7"/>
    <w:rsid w:val="00185699"/>
    <w:rsid w:val="001946B2"/>
    <w:rsid w:val="001A0C09"/>
    <w:rsid w:val="001A19A5"/>
    <w:rsid w:val="001A4E6F"/>
    <w:rsid w:val="001A5294"/>
    <w:rsid w:val="001C2428"/>
    <w:rsid w:val="001C5EE1"/>
    <w:rsid w:val="001E59C1"/>
    <w:rsid w:val="001E7FD5"/>
    <w:rsid w:val="001F4031"/>
    <w:rsid w:val="00202BB3"/>
    <w:rsid w:val="00205DBF"/>
    <w:rsid w:val="00206BBD"/>
    <w:rsid w:val="00210B49"/>
    <w:rsid w:val="00212269"/>
    <w:rsid w:val="002129A8"/>
    <w:rsid w:val="00217DB1"/>
    <w:rsid w:val="0022566F"/>
    <w:rsid w:val="002361B7"/>
    <w:rsid w:val="00236673"/>
    <w:rsid w:val="00245EA2"/>
    <w:rsid w:val="002477B3"/>
    <w:rsid w:val="00251EF5"/>
    <w:rsid w:val="00253922"/>
    <w:rsid w:val="002539A7"/>
    <w:rsid w:val="00260377"/>
    <w:rsid w:val="00261068"/>
    <w:rsid w:val="00265E5A"/>
    <w:rsid w:val="002732D1"/>
    <w:rsid w:val="00275425"/>
    <w:rsid w:val="002777A3"/>
    <w:rsid w:val="0028367A"/>
    <w:rsid w:val="00283FE0"/>
    <w:rsid w:val="0028627E"/>
    <w:rsid w:val="00291213"/>
    <w:rsid w:val="002930D6"/>
    <w:rsid w:val="00293A2F"/>
    <w:rsid w:val="00295698"/>
    <w:rsid w:val="002956FD"/>
    <w:rsid w:val="002978A6"/>
    <w:rsid w:val="002A4018"/>
    <w:rsid w:val="002A7D6D"/>
    <w:rsid w:val="002B2582"/>
    <w:rsid w:val="002B75AB"/>
    <w:rsid w:val="002D1FDD"/>
    <w:rsid w:val="002D3F60"/>
    <w:rsid w:val="002D684B"/>
    <w:rsid w:val="002E36D5"/>
    <w:rsid w:val="002F0FC5"/>
    <w:rsid w:val="002F1781"/>
    <w:rsid w:val="002F5483"/>
    <w:rsid w:val="002F786C"/>
    <w:rsid w:val="00304104"/>
    <w:rsid w:val="00306A5E"/>
    <w:rsid w:val="0031348F"/>
    <w:rsid w:val="00315AEE"/>
    <w:rsid w:val="00342A81"/>
    <w:rsid w:val="00342D4D"/>
    <w:rsid w:val="003433D8"/>
    <w:rsid w:val="0034563C"/>
    <w:rsid w:val="00352014"/>
    <w:rsid w:val="0035269A"/>
    <w:rsid w:val="003538F3"/>
    <w:rsid w:val="003563FA"/>
    <w:rsid w:val="003603BC"/>
    <w:rsid w:val="003623D9"/>
    <w:rsid w:val="00364F36"/>
    <w:rsid w:val="003676E2"/>
    <w:rsid w:val="00372EC1"/>
    <w:rsid w:val="00377A06"/>
    <w:rsid w:val="003936C0"/>
    <w:rsid w:val="003A0BE4"/>
    <w:rsid w:val="003A48CF"/>
    <w:rsid w:val="003A4965"/>
    <w:rsid w:val="003A4E70"/>
    <w:rsid w:val="003A6C76"/>
    <w:rsid w:val="003A7ACD"/>
    <w:rsid w:val="003B1954"/>
    <w:rsid w:val="003B1AC0"/>
    <w:rsid w:val="003B7125"/>
    <w:rsid w:val="003D08E5"/>
    <w:rsid w:val="003E02C3"/>
    <w:rsid w:val="003E2C7F"/>
    <w:rsid w:val="003E3AB2"/>
    <w:rsid w:val="003E572D"/>
    <w:rsid w:val="003E7EEC"/>
    <w:rsid w:val="003F0180"/>
    <w:rsid w:val="003F4DF7"/>
    <w:rsid w:val="00402B0B"/>
    <w:rsid w:val="004034EC"/>
    <w:rsid w:val="00404ECA"/>
    <w:rsid w:val="00413670"/>
    <w:rsid w:val="004152C9"/>
    <w:rsid w:val="004166FB"/>
    <w:rsid w:val="004169C2"/>
    <w:rsid w:val="00422FF0"/>
    <w:rsid w:val="0042706F"/>
    <w:rsid w:val="00427DF3"/>
    <w:rsid w:val="004435EC"/>
    <w:rsid w:val="00444E1E"/>
    <w:rsid w:val="00447321"/>
    <w:rsid w:val="0044774D"/>
    <w:rsid w:val="004555A9"/>
    <w:rsid w:val="0047500D"/>
    <w:rsid w:val="004937AC"/>
    <w:rsid w:val="00494623"/>
    <w:rsid w:val="004A350D"/>
    <w:rsid w:val="004A3DAC"/>
    <w:rsid w:val="004A4B85"/>
    <w:rsid w:val="004A5359"/>
    <w:rsid w:val="004A6F2D"/>
    <w:rsid w:val="004B0C50"/>
    <w:rsid w:val="004B5D02"/>
    <w:rsid w:val="004C30A2"/>
    <w:rsid w:val="004C7BA9"/>
    <w:rsid w:val="004D076B"/>
    <w:rsid w:val="004D1DAD"/>
    <w:rsid w:val="004D21E1"/>
    <w:rsid w:val="004D5AE7"/>
    <w:rsid w:val="004D748F"/>
    <w:rsid w:val="004E5E86"/>
    <w:rsid w:val="004F0722"/>
    <w:rsid w:val="004F23EA"/>
    <w:rsid w:val="004F2F91"/>
    <w:rsid w:val="004F771E"/>
    <w:rsid w:val="0050228B"/>
    <w:rsid w:val="005022F6"/>
    <w:rsid w:val="00503E8B"/>
    <w:rsid w:val="00505D9F"/>
    <w:rsid w:val="0050662A"/>
    <w:rsid w:val="00516D9F"/>
    <w:rsid w:val="005201AD"/>
    <w:rsid w:val="00521073"/>
    <w:rsid w:val="00522E71"/>
    <w:rsid w:val="00530EFE"/>
    <w:rsid w:val="00534EED"/>
    <w:rsid w:val="005368BD"/>
    <w:rsid w:val="005463C0"/>
    <w:rsid w:val="005539AB"/>
    <w:rsid w:val="00561D56"/>
    <w:rsid w:val="0057799E"/>
    <w:rsid w:val="00581ED1"/>
    <w:rsid w:val="005929A4"/>
    <w:rsid w:val="00595370"/>
    <w:rsid w:val="005953F1"/>
    <w:rsid w:val="005979E9"/>
    <w:rsid w:val="005A153E"/>
    <w:rsid w:val="005A28E6"/>
    <w:rsid w:val="005B600C"/>
    <w:rsid w:val="005C0061"/>
    <w:rsid w:val="005D0BFD"/>
    <w:rsid w:val="005D19C9"/>
    <w:rsid w:val="005D275A"/>
    <w:rsid w:val="005D7EC4"/>
    <w:rsid w:val="005D7F24"/>
    <w:rsid w:val="005E1E92"/>
    <w:rsid w:val="005E36B2"/>
    <w:rsid w:val="005F3236"/>
    <w:rsid w:val="005F4309"/>
    <w:rsid w:val="005F53C1"/>
    <w:rsid w:val="00603CFD"/>
    <w:rsid w:val="00605070"/>
    <w:rsid w:val="00606D1D"/>
    <w:rsid w:val="006071CA"/>
    <w:rsid w:val="00607489"/>
    <w:rsid w:val="0061592E"/>
    <w:rsid w:val="00616487"/>
    <w:rsid w:val="00617B84"/>
    <w:rsid w:val="00622B18"/>
    <w:rsid w:val="00623274"/>
    <w:rsid w:val="00633947"/>
    <w:rsid w:val="00635404"/>
    <w:rsid w:val="00636B14"/>
    <w:rsid w:val="00637004"/>
    <w:rsid w:val="00637223"/>
    <w:rsid w:val="00643877"/>
    <w:rsid w:val="00650171"/>
    <w:rsid w:val="00654271"/>
    <w:rsid w:val="00654EA8"/>
    <w:rsid w:val="00655386"/>
    <w:rsid w:val="006761A2"/>
    <w:rsid w:val="00692BE3"/>
    <w:rsid w:val="0069409C"/>
    <w:rsid w:val="00694140"/>
    <w:rsid w:val="006A1735"/>
    <w:rsid w:val="006B2EE7"/>
    <w:rsid w:val="006C4A0C"/>
    <w:rsid w:val="006D1B4E"/>
    <w:rsid w:val="006D59EF"/>
    <w:rsid w:val="006E0B7B"/>
    <w:rsid w:val="006E12E7"/>
    <w:rsid w:val="006F09EB"/>
    <w:rsid w:val="006F1ADE"/>
    <w:rsid w:val="006F44A4"/>
    <w:rsid w:val="007016DD"/>
    <w:rsid w:val="00702CCD"/>
    <w:rsid w:val="00704198"/>
    <w:rsid w:val="0070763E"/>
    <w:rsid w:val="0071057F"/>
    <w:rsid w:val="0071303B"/>
    <w:rsid w:val="007135C0"/>
    <w:rsid w:val="00715B64"/>
    <w:rsid w:val="00716045"/>
    <w:rsid w:val="0072044D"/>
    <w:rsid w:val="00720D17"/>
    <w:rsid w:val="00723240"/>
    <w:rsid w:val="00723DF9"/>
    <w:rsid w:val="00724281"/>
    <w:rsid w:val="00724490"/>
    <w:rsid w:val="0072505B"/>
    <w:rsid w:val="00736F49"/>
    <w:rsid w:val="00740A23"/>
    <w:rsid w:val="00746025"/>
    <w:rsid w:val="00751194"/>
    <w:rsid w:val="00752D7B"/>
    <w:rsid w:val="00755FA3"/>
    <w:rsid w:val="0076016F"/>
    <w:rsid w:val="007602A2"/>
    <w:rsid w:val="0076759D"/>
    <w:rsid w:val="00774CB4"/>
    <w:rsid w:val="007772C2"/>
    <w:rsid w:val="007878DB"/>
    <w:rsid w:val="00792B22"/>
    <w:rsid w:val="0079318D"/>
    <w:rsid w:val="007A266B"/>
    <w:rsid w:val="007A5735"/>
    <w:rsid w:val="007A7675"/>
    <w:rsid w:val="007B3B6A"/>
    <w:rsid w:val="007B67C2"/>
    <w:rsid w:val="007C1657"/>
    <w:rsid w:val="007C793A"/>
    <w:rsid w:val="007C7E0E"/>
    <w:rsid w:val="007D1878"/>
    <w:rsid w:val="007D246C"/>
    <w:rsid w:val="007D3300"/>
    <w:rsid w:val="007D4C57"/>
    <w:rsid w:val="007D6DB6"/>
    <w:rsid w:val="007E6C07"/>
    <w:rsid w:val="007F271A"/>
    <w:rsid w:val="007F5109"/>
    <w:rsid w:val="0080060B"/>
    <w:rsid w:val="00800BFD"/>
    <w:rsid w:val="00801148"/>
    <w:rsid w:val="00801FD7"/>
    <w:rsid w:val="00802D02"/>
    <w:rsid w:val="008071B6"/>
    <w:rsid w:val="00815EB6"/>
    <w:rsid w:val="008277F3"/>
    <w:rsid w:val="00830785"/>
    <w:rsid w:val="00835B67"/>
    <w:rsid w:val="008418CD"/>
    <w:rsid w:val="00844103"/>
    <w:rsid w:val="008442CB"/>
    <w:rsid w:val="008560D1"/>
    <w:rsid w:val="00857ED2"/>
    <w:rsid w:val="00860628"/>
    <w:rsid w:val="008655D6"/>
    <w:rsid w:val="008762E5"/>
    <w:rsid w:val="008858E7"/>
    <w:rsid w:val="0088617D"/>
    <w:rsid w:val="00890FAF"/>
    <w:rsid w:val="00891C67"/>
    <w:rsid w:val="00894CFD"/>
    <w:rsid w:val="008A1C45"/>
    <w:rsid w:val="008A5180"/>
    <w:rsid w:val="008B1D1F"/>
    <w:rsid w:val="008B34C7"/>
    <w:rsid w:val="008B66FA"/>
    <w:rsid w:val="008B6D5E"/>
    <w:rsid w:val="008C19DC"/>
    <w:rsid w:val="008C2CC4"/>
    <w:rsid w:val="008C68CD"/>
    <w:rsid w:val="008C7B86"/>
    <w:rsid w:val="008E10B7"/>
    <w:rsid w:val="008E2333"/>
    <w:rsid w:val="008E4831"/>
    <w:rsid w:val="008E4E0F"/>
    <w:rsid w:val="008E736E"/>
    <w:rsid w:val="008F03D2"/>
    <w:rsid w:val="008F4957"/>
    <w:rsid w:val="008F5FB1"/>
    <w:rsid w:val="008F6DE4"/>
    <w:rsid w:val="009062EF"/>
    <w:rsid w:val="009135F0"/>
    <w:rsid w:val="00917770"/>
    <w:rsid w:val="00920C0F"/>
    <w:rsid w:val="00926A4D"/>
    <w:rsid w:val="00932CDA"/>
    <w:rsid w:val="0093622B"/>
    <w:rsid w:val="00936316"/>
    <w:rsid w:val="00943C10"/>
    <w:rsid w:val="00952FAD"/>
    <w:rsid w:val="009551D6"/>
    <w:rsid w:val="009564E3"/>
    <w:rsid w:val="00962FF6"/>
    <w:rsid w:val="0096368E"/>
    <w:rsid w:val="00963FA9"/>
    <w:rsid w:val="00965805"/>
    <w:rsid w:val="00973680"/>
    <w:rsid w:val="009761BE"/>
    <w:rsid w:val="009845DD"/>
    <w:rsid w:val="009864D7"/>
    <w:rsid w:val="00986F6A"/>
    <w:rsid w:val="00987C77"/>
    <w:rsid w:val="009903E2"/>
    <w:rsid w:val="00991A82"/>
    <w:rsid w:val="0099268F"/>
    <w:rsid w:val="00995425"/>
    <w:rsid w:val="009A3DE5"/>
    <w:rsid w:val="009A6518"/>
    <w:rsid w:val="009A6C98"/>
    <w:rsid w:val="009A757E"/>
    <w:rsid w:val="009B1712"/>
    <w:rsid w:val="009B6810"/>
    <w:rsid w:val="009C1EBB"/>
    <w:rsid w:val="009C463B"/>
    <w:rsid w:val="009C4B6F"/>
    <w:rsid w:val="009D29FA"/>
    <w:rsid w:val="009D7ABB"/>
    <w:rsid w:val="009E036E"/>
    <w:rsid w:val="009E1AB4"/>
    <w:rsid w:val="009E5EA7"/>
    <w:rsid w:val="009F5E8A"/>
    <w:rsid w:val="009F602F"/>
    <w:rsid w:val="00A03AA4"/>
    <w:rsid w:val="00A04A1D"/>
    <w:rsid w:val="00A11ACF"/>
    <w:rsid w:val="00A12272"/>
    <w:rsid w:val="00A15C18"/>
    <w:rsid w:val="00A21F98"/>
    <w:rsid w:val="00A26EB0"/>
    <w:rsid w:val="00A27567"/>
    <w:rsid w:val="00A36B4E"/>
    <w:rsid w:val="00A52629"/>
    <w:rsid w:val="00A53999"/>
    <w:rsid w:val="00A548A9"/>
    <w:rsid w:val="00A56BC8"/>
    <w:rsid w:val="00A724DF"/>
    <w:rsid w:val="00A77BC1"/>
    <w:rsid w:val="00A80214"/>
    <w:rsid w:val="00A84D14"/>
    <w:rsid w:val="00A91DF9"/>
    <w:rsid w:val="00A93D98"/>
    <w:rsid w:val="00AA1E2F"/>
    <w:rsid w:val="00AA308A"/>
    <w:rsid w:val="00AA3952"/>
    <w:rsid w:val="00AA5C66"/>
    <w:rsid w:val="00AC0E72"/>
    <w:rsid w:val="00AC7225"/>
    <w:rsid w:val="00AD11F4"/>
    <w:rsid w:val="00AD3814"/>
    <w:rsid w:val="00AE2858"/>
    <w:rsid w:val="00AF26CE"/>
    <w:rsid w:val="00AF56A1"/>
    <w:rsid w:val="00AF63CD"/>
    <w:rsid w:val="00AF65C7"/>
    <w:rsid w:val="00B04A3F"/>
    <w:rsid w:val="00B04CD6"/>
    <w:rsid w:val="00B04F2C"/>
    <w:rsid w:val="00B12A01"/>
    <w:rsid w:val="00B12D76"/>
    <w:rsid w:val="00B216A1"/>
    <w:rsid w:val="00B2254A"/>
    <w:rsid w:val="00B32951"/>
    <w:rsid w:val="00B32CF8"/>
    <w:rsid w:val="00B34F6A"/>
    <w:rsid w:val="00B42C3E"/>
    <w:rsid w:val="00B45888"/>
    <w:rsid w:val="00B51CE9"/>
    <w:rsid w:val="00B5488B"/>
    <w:rsid w:val="00B570BE"/>
    <w:rsid w:val="00B61713"/>
    <w:rsid w:val="00B63708"/>
    <w:rsid w:val="00B71437"/>
    <w:rsid w:val="00B7607D"/>
    <w:rsid w:val="00B845E3"/>
    <w:rsid w:val="00B84AA0"/>
    <w:rsid w:val="00B85D62"/>
    <w:rsid w:val="00B86BE8"/>
    <w:rsid w:val="00B91D87"/>
    <w:rsid w:val="00B94E8E"/>
    <w:rsid w:val="00BA3080"/>
    <w:rsid w:val="00BA41C6"/>
    <w:rsid w:val="00BA5953"/>
    <w:rsid w:val="00BA6629"/>
    <w:rsid w:val="00BB7D24"/>
    <w:rsid w:val="00BC3CFB"/>
    <w:rsid w:val="00BD4282"/>
    <w:rsid w:val="00BD4541"/>
    <w:rsid w:val="00BD47D7"/>
    <w:rsid w:val="00BE06F9"/>
    <w:rsid w:val="00BE18E9"/>
    <w:rsid w:val="00BE6640"/>
    <w:rsid w:val="00BE72E0"/>
    <w:rsid w:val="00BF63B1"/>
    <w:rsid w:val="00BF7AA8"/>
    <w:rsid w:val="00C0413E"/>
    <w:rsid w:val="00C06EE4"/>
    <w:rsid w:val="00C10820"/>
    <w:rsid w:val="00C11475"/>
    <w:rsid w:val="00C12C1B"/>
    <w:rsid w:val="00C15EC4"/>
    <w:rsid w:val="00C165C2"/>
    <w:rsid w:val="00C2075B"/>
    <w:rsid w:val="00C245DB"/>
    <w:rsid w:val="00C26A2F"/>
    <w:rsid w:val="00C3224F"/>
    <w:rsid w:val="00C33530"/>
    <w:rsid w:val="00C364B5"/>
    <w:rsid w:val="00C429C6"/>
    <w:rsid w:val="00C44DF4"/>
    <w:rsid w:val="00C46C65"/>
    <w:rsid w:val="00C55862"/>
    <w:rsid w:val="00C6023B"/>
    <w:rsid w:val="00C64F92"/>
    <w:rsid w:val="00C67A98"/>
    <w:rsid w:val="00C75039"/>
    <w:rsid w:val="00C762C9"/>
    <w:rsid w:val="00C80265"/>
    <w:rsid w:val="00C832FE"/>
    <w:rsid w:val="00C9049C"/>
    <w:rsid w:val="00C94A0B"/>
    <w:rsid w:val="00CA0782"/>
    <w:rsid w:val="00CA56E9"/>
    <w:rsid w:val="00CB3A13"/>
    <w:rsid w:val="00CB434C"/>
    <w:rsid w:val="00CB5A61"/>
    <w:rsid w:val="00CB7C39"/>
    <w:rsid w:val="00CD3F05"/>
    <w:rsid w:val="00CE0DE4"/>
    <w:rsid w:val="00CE2AB3"/>
    <w:rsid w:val="00CE2B0D"/>
    <w:rsid w:val="00CE408B"/>
    <w:rsid w:val="00CE5ECF"/>
    <w:rsid w:val="00CF3890"/>
    <w:rsid w:val="00CF5168"/>
    <w:rsid w:val="00CF6227"/>
    <w:rsid w:val="00D0602A"/>
    <w:rsid w:val="00D109E6"/>
    <w:rsid w:val="00D13294"/>
    <w:rsid w:val="00D134AB"/>
    <w:rsid w:val="00D15256"/>
    <w:rsid w:val="00D157F5"/>
    <w:rsid w:val="00D15A4D"/>
    <w:rsid w:val="00D1634C"/>
    <w:rsid w:val="00D16A8B"/>
    <w:rsid w:val="00D209C9"/>
    <w:rsid w:val="00D2300C"/>
    <w:rsid w:val="00D23CE8"/>
    <w:rsid w:val="00D24DEA"/>
    <w:rsid w:val="00D41A64"/>
    <w:rsid w:val="00D45CE9"/>
    <w:rsid w:val="00D4648E"/>
    <w:rsid w:val="00D464C8"/>
    <w:rsid w:val="00D503F1"/>
    <w:rsid w:val="00D56941"/>
    <w:rsid w:val="00D6107E"/>
    <w:rsid w:val="00D62298"/>
    <w:rsid w:val="00D63823"/>
    <w:rsid w:val="00D70DF3"/>
    <w:rsid w:val="00D73C2F"/>
    <w:rsid w:val="00D87539"/>
    <w:rsid w:val="00D91E29"/>
    <w:rsid w:val="00DA016C"/>
    <w:rsid w:val="00DA2064"/>
    <w:rsid w:val="00DA5352"/>
    <w:rsid w:val="00DA5E5A"/>
    <w:rsid w:val="00DA71AC"/>
    <w:rsid w:val="00DA7600"/>
    <w:rsid w:val="00DA7AE7"/>
    <w:rsid w:val="00DB0FEF"/>
    <w:rsid w:val="00DB3CB3"/>
    <w:rsid w:val="00DB4BB2"/>
    <w:rsid w:val="00DB5618"/>
    <w:rsid w:val="00DC6415"/>
    <w:rsid w:val="00DD00F3"/>
    <w:rsid w:val="00DD65CA"/>
    <w:rsid w:val="00DE105D"/>
    <w:rsid w:val="00DE1FCF"/>
    <w:rsid w:val="00DE21CE"/>
    <w:rsid w:val="00DE3E25"/>
    <w:rsid w:val="00DE73A3"/>
    <w:rsid w:val="00DF3BDE"/>
    <w:rsid w:val="00DF6544"/>
    <w:rsid w:val="00E03681"/>
    <w:rsid w:val="00E04E78"/>
    <w:rsid w:val="00E06A72"/>
    <w:rsid w:val="00E10EC4"/>
    <w:rsid w:val="00E11C94"/>
    <w:rsid w:val="00E11E20"/>
    <w:rsid w:val="00E11F4F"/>
    <w:rsid w:val="00E1287B"/>
    <w:rsid w:val="00E33844"/>
    <w:rsid w:val="00E347C2"/>
    <w:rsid w:val="00E36F9D"/>
    <w:rsid w:val="00E43F32"/>
    <w:rsid w:val="00E4413A"/>
    <w:rsid w:val="00E50ED1"/>
    <w:rsid w:val="00E57A0B"/>
    <w:rsid w:val="00E60228"/>
    <w:rsid w:val="00E66C21"/>
    <w:rsid w:val="00E73F9A"/>
    <w:rsid w:val="00E82561"/>
    <w:rsid w:val="00E8683F"/>
    <w:rsid w:val="00E946A5"/>
    <w:rsid w:val="00EA06D0"/>
    <w:rsid w:val="00EA0DD0"/>
    <w:rsid w:val="00EA1332"/>
    <w:rsid w:val="00EA5C82"/>
    <w:rsid w:val="00EA6CA5"/>
    <w:rsid w:val="00EB0413"/>
    <w:rsid w:val="00EB2137"/>
    <w:rsid w:val="00EB4C03"/>
    <w:rsid w:val="00EB5BAF"/>
    <w:rsid w:val="00EC11F1"/>
    <w:rsid w:val="00EC4F18"/>
    <w:rsid w:val="00EE6139"/>
    <w:rsid w:val="00EF6615"/>
    <w:rsid w:val="00F00D95"/>
    <w:rsid w:val="00F038BC"/>
    <w:rsid w:val="00F050DB"/>
    <w:rsid w:val="00F071D8"/>
    <w:rsid w:val="00F31A99"/>
    <w:rsid w:val="00F343F2"/>
    <w:rsid w:val="00F369A4"/>
    <w:rsid w:val="00F3722E"/>
    <w:rsid w:val="00F41198"/>
    <w:rsid w:val="00F41F8B"/>
    <w:rsid w:val="00F42095"/>
    <w:rsid w:val="00F44D53"/>
    <w:rsid w:val="00F4759E"/>
    <w:rsid w:val="00F51B71"/>
    <w:rsid w:val="00F60789"/>
    <w:rsid w:val="00F60BB5"/>
    <w:rsid w:val="00F657DF"/>
    <w:rsid w:val="00F66DA7"/>
    <w:rsid w:val="00F74991"/>
    <w:rsid w:val="00F74D87"/>
    <w:rsid w:val="00F76955"/>
    <w:rsid w:val="00F80D0D"/>
    <w:rsid w:val="00F81990"/>
    <w:rsid w:val="00F85A70"/>
    <w:rsid w:val="00F912D1"/>
    <w:rsid w:val="00F93153"/>
    <w:rsid w:val="00F94E3F"/>
    <w:rsid w:val="00F95CC4"/>
    <w:rsid w:val="00FA2D02"/>
    <w:rsid w:val="00FA43E3"/>
    <w:rsid w:val="00FB432A"/>
    <w:rsid w:val="00FC22F7"/>
    <w:rsid w:val="00FC3550"/>
    <w:rsid w:val="00FC636D"/>
    <w:rsid w:val="00FC66D8"/>
    <w:rsid w:val="00FD1731"/>
    <w:rsid w:val="00FE11B0"/>
    <w:rsid w:val="00FE79BC"/>
    <w:rsid w:val="00FF2DD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C927A39"/>
  <w15:docId w15:val="{D59F3477-0AA8-47ED-8840-C8094B130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 w:type="paragraph" w:styleId="HTMLPreformatted">
    <w:name w:val="HTML Preformatted"/>
    <w:basedOn w:val="Normal"/>
    <w:link w:val="HTMLPreformattedChar"/>
    <w:uiPriority w:val="99"/>
    <w:unhideWhenUsed/>
    <w:rsid w:val="008560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 w:val="20"/>
      <w:szCs w:val="20"/>
      <w:lang w:val="en-AU"/>
    </w:rPr>
  </w:style>
  <w:style w:type="character" w:customStyle="1" w:styleId="HTMLPreformattedChar">
    <w:name w:val="HTML Preformatted Char"/>
    <w:basedOn w:val="DefaultParagraphFont"/>
    <w:link w:val="HTMLPreformatted"/>
    <w:uiPriority w:val="99"/>
    <w:rsid w:val="008560D1"/>
    <w:rPr>
      <w:rFonts w:ascii="Courier" w:hAnsi="Courier" w:cs="Courier"/>
      <w:lang w:val="en-AU" w:eastAsia="en-US"/>
    </w:rPr>
  </w:style>
  <w:style w:type="character" w:styleId="Emphasis">
    <w:name w:val="Emphasis"/>
    <w:basedOn w:val="DefaultParagraphFont"/>
    <w:uiPriority w:val="20"/>
    <w:qFormat/>
    <w:rsid w:val="00147F2C"/>
    <w:rPr>
      <w:i/>
      <w:iCs/>
    </w:rPr>
  </w:style>
  <w:style w:type="paragraph" w:styleId="Revision">
    <w:name w:val="Revision"/>
    <w:hidden/>
    <w:uiPriority w:val="99"/>
    <w:semiHidden/>
    <w:rsid w:val="00AA5C66"/>
    <w:rPr>
      <w:sz w:val="24"/>
      <w:szCs w:val="24"/>
      <w:lang w:val="en-US" w:eastAsia="en-US"/>
    </w:rPr>
  </w:style>
  <w:style w:type="character" w:styleId="CommentReference">
    <w:name w:val="annotation reference"/>
    <w:basedOn w:val="DefaultParagraphFont"/>
    <w:uiPriority w:val="99"/>
    <w:semiHidden/>
    <w:unhideWhenUsed/>
    <w:rsid w:val="00C10820"/>
    <w:rPr>
      <w:sz w:val="16"/>
      <w:szCs w:val="16"/>
    </w:rPr>
  </w:style>
  <w:style w:type="paragraph" w:styleId="CommentText">
    <w:name w:val="annotation text"/>
    <w:basedOn w:val="Normal"/>
    <w:link w:val="CommentTextChar"/>
    <w:uiPriority w:val="99"/>
    <w:semiHidden/>
    <w:unhideWhenUsed/>
    <w:rsid w:val="00C10820"/>
    <w:rPr>
      <w:sz w:val="20"/>
      <w:szCs w:val="20"/>
    </w:rPr>
  </w:style>
  <w:style w:type="character" w:customStyle="1" w:styleId="CommentTextChar">
    <w:name w:val="Comment Text Char"/>
    <w:basedOn w:val="DefaultParagraphFont"/>
    <w:link w:val="CommentText"/>
    <w:uiPriority w:val="99"/>
    <w:semiHidden/>
    <w:rsid w:val="00C10820"/>
    <w:rPr>
      <w:lang w:val="en-US" w:eastAsia="en-US"/>
    </w:rPr>
  </w:style>
  <w:style w:type="paragraph" w:styleId="CommentSubject">
    <w:name w:val="annotation subject"/>
    <w:basedOn w:val="CommentText"/>
    <w:next w:val="CommentText"/>
    <w:link w:val="CommentSubjectChar"/>
    <w:uiPriority w:val="99"/>
    <w:semiHidden/>
    <w:unhideWhenUsed/>
    <w:rsid w:val="00C10820"/>
    <w:rPr>
      <w:b/>
      <w:bCs/>
    </w:rPr>
  </w:style>
  <w:style w:type="character" w:customStyle="1" w:styleId="CommentSubjectChar">
    <w:name w:val="Comment Subject Char"/>
    <w:basedOn w:val="CommentTextChar"/>
    <w:link w:val="CommentSubject"/>
    <w:uiPriority w:val="99"/>
    <w:semiHidden/>
    <w:rsid w:val="00C10820"/>
    <w:rPr>
      <w:b/>
      <w:bCs/>
      <w:lang w:val="en-US" w:eastAsia="en-US"/>
    </w:rPr>
  </w:style>
  <w:style w:type="paragraph" w:styleId="ListParagraph">
    <w:name w:val="List Paragraph"/>
    <w:basedOn w:val="Normal"/>
    <w:uiPriority w:val="34"/>
    <w:qFormat/>
    <w:rsid w:val="00245EA2"/>
    <w:pPr>
      <w:ind w:left="720"/>
      <w:contextualSpacing/>
    </w:pPr>
  </w:style>
  <w:style w:type="character" w:styleId="Strong">
    <w:name w:val="Strong"/>
    <w:basedOn w:val="DefaultParagraphFont"/>
    <w:uiPriority w:val="99"/>
    <w:qFormat/>
    <w:rsid w:val="00C11475"/>
    <w:rPr>
      <w:rFonts w:cs="Times New Roman"/>
      <w:b/>
    </w:rPr>
  </w:style>
  <w:style w:type="character" w:styleId="FollowedHyperlink">
    <w:name w:val="FollowedHyperlink"/>
    <w:basedOn w:val="DefaultParagraphFont"/>
    <w:uiPriority w:val="99"/>
    <w:semiHidden/>
    <w:unhideWhenUsed/>
    <w:rsid w:val="003603B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9996546">
      <w:bodyDiv w:val="1"/>
      <w:marLeft w:val="0"/>
      <w:marRight w:val="0"/>
      <w:marTop w:val="0"/>
      <w:marBottom w:val="0"/>
      <w:divBdr>
        <w:top w:val="none" w:sz="0" w:space="0" w:color="auto"/>
        <w:left w:val="none" w:sz="0" w:space="0" w:color="auto"/>
        <w:bottom w:val="none" w:sz="0" w:space="0" w:color="auto"/>
        <w:right w:val="none" w:sz="0" w:space="0" w:color="auto"/>
      </w:divBdr>
    </w:div>
    <w:div w:id="1039744190">
      <w:bodyDiv w:val="1"/>
      <w:marLeft w:val="0"/>
      <w:marRight w:val="0"/>
      <w:marTop w:val="0"/>
      <w:marBottom w:val="0"/>
      <w:divBdr>
        <w:top w:val="none" w:sz="0" w:space="0" w:color="auto"/>
        <w:left w:val="none" w:sz="0" w:space="0" w:color="auto"/>
        <w:bottom w:val="none" w:sz="0" w:space="0" w:color="auto"/>
        <w:right w:val="none" w:sz="0" w:space="0" w:color="auto"/>
      </w:divBdr>
      <w:divsChild>
        <w:div w:id="1118984790">
          <w:marLeft w:val="0"/>
          <w:marRight w:val="0"/>
          <w:marTop w:val="0"/>
          <w:marBottom w:val="0"/>
          <w:divBdr>
            <w:top w:val="none" w:sz="0" w:space="0" w:color="auto"/>
            <w:left w:val="none" w:sz="0" w:space="0" w:color="auto"/>
            <w:bottom w:val="none" w:sz="0" w:space="0" w:color="auto"/>
            <w:right w:val="none" w:sz="0" w:space="0" w:color="auto"/>
          </w:divBdr>
        </w:div>
      </w:divsChild>
    </w:div>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 w:id="1250384597">
      <w:bodyDiv w:val="1"/>
      <w:marLeft w:val="0"/>
      <w:marRight w:val="0"/>
      <w:marTop w:val="0"/>
      <w:marBottom w:val="0"/>
      <w:divBdr>
        <w:top w:val="none" w:sz="0" w:space="0" w:color="auto"/>
        <w:left w:val="none" w:sz="0" w:space="0" w:color="auto"/>
        <w:bottom w:val="none" w:sz="0" w:space="0" w:color="auto"/>
        <w:right w:val="none" w:sz="0" w:space="0" w:color="auto"/>
      </w:divBdr>
    </w:div>
    <w:div w:id="1426073006">
      <w:bodyDiv w:val="1"/>
      <w:marLeft w:val="0"/>
      <w:marRight w:val="0"/>
      <w:marTop w:val="0"/>
      <w:marBottom w:val="0"/>
      <w:divBdr>
        <w:top w:val="none" w:sz="0" w:space="0" w:color="auto"/>
        <w:left w:val="none" w:sz="0" w:space="0" w:color="auto"/>
        <w:bottom w:val="none" w:sz="0" w:space="0" w:color="auto"/>
        <w:right w:val="none" w:sz="0" w:space="0" w:color="auto"/>
      </w:divBdr>
    </w:div>
    <w:div w:id="1433208770">
      <w:bodyDiv w:val="1"/>
      <w:marLeft w:val="0"/>
      <w:marRight w:val="0"/>
      <w:marTop w:val="0"/>
      <w:marBottom w:val="0"/>
      <w:divBdr>
        <w:top w:val="none" w:sz="0" w:space="0" w:color="auto"/>
        <w:left w:val="none" w:sz="0" w:space="0" w:color="auto"/>
        <w:bottom w:val="none" w:sz="0" w:space="0" w:color="auto"/>
        <w:right w:val="none" w:sz="0" w:space="0" w:color="auto"/>
      </w:divBdr>
    </w:div>
    <w:div w:id="1535385922">
      <w:bodyDiv w:val="1"/>
      <w:marLeft w:val="0"/>
      <w:marRight w:val="0"/>
      <w:marTop w:val="0"/>
      <w:marBottom w:val="0"/>
      <w:divBdr>
        <w:top w:val="none" w:sz="0" w:space="0" w:color="auto"/>
        <w:left w:val="none" w:sz="0" w:space="0" w:color="auto"/>
        <w:bottom w:val="none" w:sz="0" w:space="0" w:color="auto"/>
        <w:right w:val="none" w:sz="0" w:space="0" w:color="auto"/>
      </w:divBdr>
    </w:div>
    <w:div w:id="1861770468">
      <w:bodyDiv w:val="1"/>
      <w:marLeft w:val="0"/>
      <w:marRight w:val="0"/>
      <w:marTop w:val="0"/>
      <w:marBottom w:val="0"/>
      <w:divBdr>
        <w:top w:val="none" w:sz="0" w:space="0" w:color="auto"/>
        <w:left w:val="none" w:sz="0" w:space="0" w:color="auto"/>
        <w:bottom w:val="none" w:sz="0" w:space="0" w:color="auto"/>
        <w:right w:val="none" w:sz="0" w:space="0" w:color="auto"/>
      </w:divBdr>
    </w:div>
    <w:div w:id="2070305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s501@msstate.edu" TargetMode="External"/><Relationship Id="rId13" Type="http://schemas.openxmlformats.org/officeDocument/2006/relationships/image" Target="media/image3.emf"/><Relationship Id="rId18" Type="http://schemas.openxmlformats.org/officeDocument/2006/relationships/hyperlink" Target="http://www.ncbi.nlm.nih.gov/nuccore/KT721705.1" TargetMode="External"/><Relationship Id="rId3" Type="http://schemas.openxmlformats.org/officeDocument/2006/relationships/settings" Target="settings.xml"/><Relationship Id="rId21" Type="http://schemas.openxmlformats.org/officeDocument/2006/relationships/hyperlink" Target="http://www.ncbi.nlm.nih.gov/nuccore/AB719397.1" TargetMode="External"/><Relationship Id="rId7" Type="http://schemas.openxmlformats.org/officeDocument/2006/relationships/image" Target="media/image1.png"/><Relationship Id="rId12" Type="http://schemas.openxmlformats.org/officeDocument/2006/relationships/image" Target="media/image2.emf"/><Relationship Id="rId17" Type="http://schemas.openxmlformats.org/officeDocument/2006/relationships/hyperlink" Target="http://www.ncbi.nlm.nih.gov/nuccore/AB218287.1"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ncbi.nlm.nih.gov/nuccore/JX678977.1" TargetMode="External"/><Relationship Id="rId20" Type="http://schemas.openxmlformats.org/officeDocument/2006/relationships/hyperlink" Target="http://www.ncbi.nlm.nih.gov/nuccore/KF562072.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ncbi.nlm.nih.gov/nuccore/JN019858.1" TargetMode="External"/><Relationship Id="rId23" Type="http://schemas.openxmlformats.org/officeDocument/2006/relationships/hyperlink" Target="http://www.ncbi.nlm.nih.gov/nuccore/KJ634409.1" TargetMode="External"/><Relationship Id="rId10" Type="http://schemas.openxmlformats.org/officeDocument/2006/relationships/header" Target="header1.xml"/><Relationship Id="rId19" Type="http://schemas.openxmlformats.org/officeDocument/2006/relationships/hyperlink" Target="http://www.ncbi.nlm.nih.gov/nuccore/KR080326.1" TargetMode="External"/><Relationship Id="rId4" Type="http://schemas.openxmlformats.org/officeDocument/2006/relationships/webSettings" Target="webSettings.xml"/><Relationship Id="rId9" Type="http://schemas.openxmlformats.org/officeDocument/2006/relationships/hyperlink" Target="http://www.ictvonline.org/subcommittees.asp" TargetMode="External"/><Relationship Id="rId14" Type="http://schemas.openxmlformats.org/officeDocument/2006/relationships/hyperlink" Target="http://www.ncbi.nlm.nih.gov/nuccore/KP239989.1" TargetMode="External"/><Relationship Id="rId22" Type="http://schemas.openxmlformats.org/officeDocument/2006/relationships/hyperlink" Target="http://www.ncbi.nlm.nih.gov/nuccore/KJ123645.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1771</Words>
  <Characters>10095</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Complete sections as applicable</vt:lpstr>
    </vt:vector>
  </TitlesOfParts>
  <Company>home</Company>
  <LinksUpToDate>false</LinksUpToDate>
  <CharactersWithSpaces>11843</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creator>King</dc:creator>
  <cp:lastModifiedBy>Andrew King</cp:lastModifiedBy>
  <cp:revision>2</cp:revision>
  <cp:lastPrinted>2017-06-08T02:52:00Z</cp:lastPrinted>
  <dcterms:created xsi:type="dcterms:W3CDTF">2017-06-20T15:45:00Z</dcterms:created>
  <dcterms:modified xsi:type="dcterms:W3CDTF">2017-06-20T15:45:00Z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