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1885195" w:rsidR="00A174CC" w:rsidRDefault="00B23017">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052A9CE0" w:rsidR="00E37077" w:rsidRPr="00B35D81" w:rsidRDefault="00DA602D" w:rsidP="00DD58AA">
            <w:pPr>
              <w:rPr>
                <w:rFonts w:ascii="Aptos" w:hAnsi="Aptos" w:cs="Arial"/>
                <w:color w:val="000000" w:themeColor="text1"/>
                <w:sz w:val="20"/>
              </w:rPr>
            </w:pPr>
            <w:r>
              <w:rPr>
                <w:rFonts w:ascii="Aptos" w:hAnsi="Aptos" w:cs="Arial"/>
                <w:bCs/>
                <w:color w:val="000000" w:themeColor="text1"/>
                <w:sz w:val="20"/>
                <w:szCs w:val="20"/>
              </w:rPr>
              <w:t>Name format for expedited c</w:t>
            </w:r>
            <w:r w:rsidR="00B35D81" w:rsidRPr="00B35D81">
              <w:rPr>
                <w:rFonts w:ascii="Aptos" w:hAnsi="Aptos" w:cs="Arial"/>
                <w:bCs/>
                <w:color w:val="000000" w:themeColor="text1"/>
                <w:sz w:val="20"/>
                <w:szCs w:val="20"/>
              </w:rPr>
              <w:t>orrect</w:t>
            </w:r>
            <w:r>
              <w:rPr>
                <w:rFonts w:ascii="Aptos" w:hAnsi="Aptos" w:cs="Arial"/>
                <w:bCs/>
                <w:color w:val="000000" w:themeColor="text1"/>
                <w:sz w:val="20"/>
                <w:szCs w:val="20"/>
              </w:rPr>
              <w:t>ions of</w:t>
            </w:r>
            <w:r w:rsidR="00B35D81" w:rsidRPr="00B35D81">
              <w:rPr>
                <w:rFonts w:ascii="Aptos" w:hAnsi="Aptos" w:cs="Arial"/>
                <w:bCs/>
                <w:color w:val="000000" w:themeColor="text1"/>
                <w:sz w:val="20"/>
                <w:szCs w:val="20"/>
              </w:rPr>
              <w:t xml:space="preserve"> taxonomy proposals</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748A3DC9" w:rsidR="00E37077" w:rsidRPr="00AD5A3A" w:rsidRDefault="00B35D81" w:rsidP="00DD58AA">
            <w:pPr>
              <w:pStyle w:val="BodyTextIndent"/>
              <w:ind w:left="0" w:firstLine="0"/>
              <w:rPr>
                <w:rFonts w:ascii="Aptos" w:hAnsi="Aptos" w:cs="Arial"/>
                <w:bCs/>
                <w:i/>
                <w:sz w:val="20"/>
              </w:rPr>
            </w:pPr>
            <w:r w:rsidRPr="00BA1445">
              <w:rPr>
                <w:rFonts w:ascii="Aptos" w:hAnsi="Aptos" w:cs="Arial"/>
                <w:bCs/>
                <w:color w:val="000000" w:themeColor="text1"/>
                <w:sz w:val="20"/>
              </w:rPr>
              <w:t>2024.001G</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525"/>
        <w:gridCol w:w="3193"/>
        <w:gridCol w:w="3026"/>
        <w:gridCol w:w="1579"/>
      </w:tblGrid>
      <w:tr w:rsidR="009703AF" w14:paraId="46D8D295" w14:textId="4B68158E" w:rsidTr="00704681">
        <w:trPr>
          <w:trHeight w:val="173"/>
        </w:trPr>
        <w:tc>
          <w:tcPr>
            <w:tcW w:w="9323" w:type="dxa"/>
            <w:gridSpan w:val="4"/>
            <w:shd w:val="clear" w:color="auto" w:fill="F2F2F2" w:themeFill="background1" w:themeFillShade="F2"/>
          </w:tcPr>
          <w:p w14:paraId="730FC69E" w14:textId="2C4B10B8"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AF4998">
        <w:trPr>
          <w:trHeight w:val="411"/>
        </w:trPr>
        <w:tc>
          <w:tcPr>
            <w:tcW w:w="1838" w:type="dxa"/>
            <w:shd w:val="clear" w:color="auto" w:fill="F2F2F2" w:themeFill="background1" w:themeFillShade="F2"/>
          </w:tcPr>
          <w:p w14:paraId="52C384EB" w14:textId="2A2D30F6"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266354D2"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1D0B3969"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62F37FE0"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w:t>
            </w:r>
            <w:proofErr w:type="gramStart"/>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roofErr w:type="gramEnd"/>
          </w:p>
        </w:tc>
      </w:tr>
      <w:tr w:rsidR="00B35D81" w14:paraId="4952A3C3" w14:textId="77777777" w:rsidTr="00AF4998">
        <w:tc>
          <w:tcPr>
            <w:tcW w:w="1838" w:type="dxa"/>
            <w:shd w:val="clear" w:color="auto" w:fill="FFFFFF" w:themeFill="background1"/>
            <w:vAlign w:val="center"/>
          </w:tcPr>
          <w:p w14:paraId="24FA1E39" w14:textId="62E4974D" w:rsidR="00B35D81" w:rsidRPr="00B35D81" w:rsidRDefault="00B35D81" w:rsidP="00B35D81">
            <w:pPr>
              <w:rPr>
                <w:rFonts w:ascii="Aptos" w:hAnsi="Aptos" w:cs="Arial"/>
                <w:color w:val="000000" w:themeColor="text1"/>
                <w:sz w:val="20"/>
                <w:szCs w:val="20"/>
              </w:rPr>
            </w:pPr>
            <w:r w:rsidRPr="00B35D81">
              <w:rPr>
                <w:rFonts w:ascii="Aptos" w:hAnsi="Aptos" w:cs="Arial"/>
                <w:color w:val="000000" w:themeColor="text1"/>
                <w:sz w:val="20"/>
                <w:szCs w:val="20"/>
              </w:rPr>
              <w:t>Simmonds P</w:t>
            </w:r>
          </w:p>
        </w:tc>
        <w:tc>
          <w:tcPr>
            <w:tcW w:w="3917" w:type="dxa"/>
            <w:shd w:val="clear" w:color="auto" w:fill="FFFFFF" w:themeFill="background1"/>
            <w:vAlign w:val="center"/>
          </w:tcPr>
          <w:p w14:paraId="2A6645E7" w14:textId="467B6405" w:rsidR="00B35D81" w:rsidRPr="00B35D81" w:rsidRDefault="00B35D81" w:rsidP="00B35D81">
            <w:pPr>
              <w:rPr>
                <w:rFonts w:ascii="Aptos" w:hAnsi="Aptos" w:cs="Arial"/>
                <w:color w:val="000000" w:themeColor="text1"/>
                <w:sz w:val="20"/>
                <w:szCs w:val="20"/>
              </w:rPr>
            </w:pPr>
            <w:r w:rsidRPr="00B35D81">
              <w:rPr>
                <w:rFonts w:ascii="Aptos" w:hAnsi="Aptos" w:cs="Arial"/>
                <w:color w:val="000000" w:themeColor="text1"/>
                <w:sz w:val="20"/>
                <w:szCs w:val="20"/>
              </w:rPr>
              <w:t>Nuffield Department of Medicine, University of Oxford, Oxford, UK</w:t>
            </w:r>
          </w:p>
        </w:tc>
        <w:tc>
          <w:tcPr>
            <w:tcW w:w="1982" w:type="dxa"/>
            <w:shd w:val="clear" w:color="auto" w:fill="FFFFFF" w:themeFill="background1"/>
            <w:vAlign w:val="center"/>
          </w:tcPr>
          <w:p w14:paraId="3094768D" w14:textId="22A9C0B3" w:rsidR="00B35D81" w:rsidRPr="00B35D81" w:rsidRDefault="00B35D81" w:rsidP="00B35D81">
            <w:pPr>
              <w:rPr>
                <w:rFonts w:ascii="Aptos" w:hAnsi="Aptos" w:cs="Arial"/>
                <w:color w:val="000000" w:themeColor="text1"/>
                <w:sz w:val="20"/>
                <w:szCs w:val="20"/>
              </w:rPr>
            </w:pPr>
            <w:r>
              <w:rPr>
                <w:rFonts w:ascii="Aptos" w:hAnsi="Aptos" w:cs="Arial"/>
                <w:color w:val="000000" w:themeColor="text1"/>
                <w:sz w:val="20"/>
                <w:szCs w:val="20"/>
              </w:rPr>
              <w:t>Peter.Simmonds@ndm.ox.ac.uk</w:t>
            </w:r>
          </w:p>
        </w:tc>
        <w:tc>
          <w:tcPr>
            <w:tcW w:w="1586" w:type="dxa"/>
            <w:shd w:val="clear" w:color="auto" w:fill="FFFFFF" w:themeFill="background1"/>
            <w:vAlign w:val="center"/>
          </w:tcPr>
          <w:p w14:paraId="4A94CB93" w14:textId="65524959" w:rsidR="00B35D81" w:rsidRPr="002A5A83" w:rsidRDefault="00B35D81" w:rsidP="00B35D81">
            <w:pPr>
              <w:jc w:val="center"/>
              <w:rPr>
                <w:rFonts w:ascii="Aptos" w:hAnsi="Aptos" w:cs="Arial"/>
                <w:color w:val="808080" w:themeColor="background1" w:themeShade="80"/>
                <w:sz w:val="20"/>
                <w:szCs w:val="20"/>
              </w:rPr>
            </w:pPr>
            <w:r>
              <w:rPr>
                <w:rFonts w:ascii="Aptos" w:hAnsi="Aptos" w:cs="Arial"/>
                <w:color w:val="808080" w:themeColor="background1" w:themeShade="80"/>
                <w:sz w:val="20"/>
                <w:szCs w:val="20"/>
              </w:rPr>
              <w:t>X</w:t>
            </w:r>
          </w:p>
        </w:tc>
      </w:tr>
      <w:tr w:rsidR="009703AF" w14:paraId="24E4F537" w14:textId="79E9BB15" w:rsidTr="00AF4998">
        <w:tc>
          <w:tcPr>
            <w:tcW w:w="1838" w:type="dxa"/>
            <w:shd w:val="clear" w:color="auto" w:fill="FFFFFF" w:themeFill="background1"/>
            <w:vAlign w:val="center"/>
          </w:tcPr>
          <w:p w14:paraId="6EA9DED5" w14:textId="1AF4FC1E" w:rsidR="009703AF" w:rsidRPr="00B35D81" w:rsidRDefault="009703AF" w:rsidP="009A3B4A">
            <w:pPr>
              <w:rPr>
                <w:rFonts w:ascii="Aptos" w:hAnsi="Aptos" w:cs="Arial"/>
                <w:b/>
                <w:color w:val="000000" w:themeColor="text1"/>
                <w:sz w:val="20"/>
                <w:szCs w:val="20"/>
              </w:rPr>
            </w:pPr>
            <w:r w:rsidRPr="00B35D81">
              <w:rPr>
                <w:rFonts w:ascii="Aptos" w:hAnsi="Aptos" w:cs="Arial"/>
                <w:color w:val="000000" w:themeColor="text1"/>
                <w:sz w:val="20"/>
                <w:szCs w:val="20"/>
              </w:rPr>
              <w:t>Zerbini M</w:t>
            </w:r>
          </w:p>
        </w:tc>
        <w:tc>
          <w:tcPr>
            <w:tcW w:w="3917" w:type="dxa"/>
            <w:shd w:val="clear" w:color="auto" w:fill="FFFFFF" w:themeFill="background1"/>
            <w:vAlign w:val="center"/>
          </w:tcPr>
          <w:p w14:paraId="05D68F1D" w14:textId="0A6B77B5" w:rsidR="009703AF" w:rsidRPr="00B35D81" w:rsidRDefault="009703AF" w:rsidP="009A3B4A">
            <w:pPr>
              <w:rPr>
                <w:rFonts w:ascii="Aptos" w:hAnsi="Aptos" w:cs="Arial"/>
                <w:b/>
                <w:color w:val="000000" w:themeColor="text1"/>
                <w:sz w:val="20"/>
                <w:szCs w:val="20"/>
              </w:rPr>
            </w:pPr>
            <w:r w:rsidRPr="00B35D81">
              <w:rPr>
                <w:rFonts w:ascii="Aptos" w:hAnsi="Aptos" w:cs="Arial"/>
                <w:color w:val="000000" w:themeColor="text1"/>
                <w:sz w:val="20"/>
                <w:szCs w:val="20"/>
              </w:rPr>
              <w:t xml:space="preserve">Dep. de </w:t>
            </w:r>
            <w:proofErr w:type="spellStart"/>
            <w:r w:rsidRPr="00B35D81">
              <w:rPr>
                <w:rFonts w:ascii="Aptos" w:hAnsi="Aptos" w:cs="Arial"/>
                <w:color w:val="000000" w:themeColor="text1"/>
                <w:sz w:val="20"/>
                <w:szCs w:val="20"/>
              </w:rPr>
              <w:t>Fitopatologia</w:t>
            </w:r>
            <w:proofErr w:type="spellEnd"/>
            <w:r w:rsidRPr="00B35D81">
              <w:rPr>
                <w:rFonts w:ascii="Aptos" w:hAnsi="Aptos" w:cs="Arial"/>
                <w:color w:val="000000" w:themeColor="text1"/>
                <w:sz w:val="20"/>
                <w:szCs w:val="20"/>
              </w:rPr>
              <w:t xml:space="preserve">/BIOAGRO, </w:t>
            </w:r>
            <w:proofErr w:type="spellStart"/>
            <w:r w:rsidRPr="00B35D81">
              <w:rPr>
                <w:rFonts w:ascii="Aptos" w:hAnsi="Aptos" w:cs="Arial"/>
                <w:color w:val="000000" w:themeColor="text1"/>
                <w:sz w:val="20"/>
                <w:szCs w:val="20"/>
              </w:rPr>
              <w:t>Universidade</w:t>
            </w:r>
            <w:proofErr w:type="spellEnd"/>
            <w:r w:rsidRPr="00B35D81">
              <w:rPr>
                <w:rFonts w:ascii="Aptos" w:hAnsi="Aptos" w:cs="Arial"/>
                <w:color w:val="000000" w:themeColor="text1"/>
                <w:sz w:val="20"/>
                <w:szCs w:val="20"/>
              </w:rPr>
              <w:t xml:space="preserve"> Federal de </w:t>
            </w:r>
            <w:proofErr w:type="spellStart"/>
            <w:r w:rsidRPr="00B35D81">
              <w:rPr>
                <w:rFonts w:ascii="Aptos" w:hAnsi="Aptos" w:cs="Arial"/>
                <w:color w:val="000000" w:themeColor="text1"/>
                <w:sz w:val="20"/>
                <w:szCs w:val="20"/>
              </w:rPr>
              <w:t>Viçosa</w:t>
            </w:r>
            <w:proofErr w:type="spellEnd"/>
            <w:r w:rsidRPr="00B35D81">
              <w:rPr>
                <w:rFonts w:ascii="Aptos" w:hAnsi="Aptos" w:cs="Arial"/>
                <w:color w:val="000000" w:themeColor="text1"/>
                <w:sz w:val="20"/>
                <w:szCs w:val="20"/>
              </w:rPr>
              <w:t xml:space="preserve">, </w:t>
            </w:r>
            <w:proofErr w:type="spellStart"/>
            <w:r w:rsidRPr="00B35D81">
              <w:rPr>
                <w:rFonts w:ascii="Aptos" w:hAnsi="Aptos" w:cs="Arial"/>
                <w:color w:val="000000" w:themeColor="text1"/>
                <w:sz w:val="20"/>
                <w:szCs w:val="20"/>
              </w:rPr>
              <w:t>Viçosa</w:t>
            </w:r>
            <w:proofErr w:type="spellEnd"/>
            <w:r w:rsidRPr="00B35D81">
              <w:rPr>
                <w:rFonts w:ascii="Aptos" w:hAnsi="Aptos" w:cs="Arial"/>
                <w:color w:val="000000" w:themeColor="text1"/>
                <w:sz w:val="20"/>
                <w:szCs w:val="20"/>
              </w:rPr>
              <w:t>, Brazil</w:t>
            </w:r>
          </w:p>
        </w:tc>
        <w:tc>
          <w:tcPr>
            <w:tcW w:w="1982" w:type="dxa"/>
            <w:shd w:val="clear" w:color="auto" w:fill="FFFFFF" w:themeFill="background1"/>
            <w:vAlign w:val="center"/>
          </w:tcPr>
          <w:p w14:paraId="133CF739" w14:textId="2DF2D7F0" w:rsidR="009703AF" w:rsidRPr="00B35D81" w:rsidRDefault="009703AF" w:rsidP="009A3B4A">
            <w:pPr>
              <w:rPr>
                <w:rFonts w:ascii="Aptos" w:hAnsi="Aptos" w:cs="Arial"/>
                <w:b/>
                <w:color w:val="000000" w:themeColor="text1"/>
                <w:sz w:val="20"/>
                <w:szCs w:val="20"/>
              </w:rPr>
            </w:pPr>
            <w:r w:rsidRPr="00B35D81">
              <w:rPr>
                <w:rFonts w:ascii="Aptos" w:hAnsi="Aptos" w:cs="Arial"/>
                <w:color w:val="000000" w:themeColor="text1"/>
                <w:sz w:val="20"/>
                <w:szCs w:val="20"/>
              </w:rPr>
              <w:t>zerbini@ufv.br</w:t>
            </w:r>
          </w:p>
        </w:tc>
        <w:tc>
          <w:tcPr>
            <w:tcW w:w="1586" w:type="dxa"/>
            <w:shd w:val="clear" w:color="auto" w:fill="FFFFFF" w:themeFill="background1"/>
            <w:vAlign w:val="center"/>
          </w:tcPr>
          <w:p w14:paraId="16BB015A" w14:textId="6252CEA4" w:rsidR="009703AF" w:rsidRPr="002A5A83" w:rsidRDefault="009703AF" w:rsidP="009703AF">
            <w:pPr>
              <w:jc w:val="center"/>
              <w:rPr>
                <w:rFonts w:ascii="Aptos" w:hAnsi="Aptos" w:cs="Arial"/>
                <w:color w:val="808080" w:themeColor="background1" w:themeShade="80"/>
                <w:sz w:val="20"/>
                <w:szCs w:val="20"/>
              </w:rPr>
            </w:pPr>
          </w:p>
        </w:tc>
      </w:tr>
      <w:tr w:rsidR="009703AF" w14:paraId="25991084" w14:textId="1F2FA2C1" w:rsidTr="00AF4998">
        <w:tc>
          <w:tcPr>
            <w:tcW w:w="1838" w:type="dxa"/>
            <w:vAlign w:val="center"/>
          </w:tcPr>
          <w:p w14:paraId="7E9FF899" w14:textId="5380B4EE" w:rsidR="009703AF" w:rsidRPr="00B35D81" w:rsidRDefault="00B35D81" w:rsidP="009A3B4A">
            <w:pPr>
              <w:rPr>
                <w:rFonts w:ascii="Aptos" w:hAnsi="Aptos" w:cs="Arial"/>
                <w:sz w:val="20"/>
                <w:szCs w:val="20"/>
              </w:rPr>
            </w:pPr>
            <w:r w:rsidRPr="00B35D81">
              <w:rPr>
                <w:rFonts w:ascii="Aptos" w:hAnsi="Aptos" w:cs="Arial"/>
                <w:sz w:val="20"/>
                <w:szCs w:val="20"/>
              </w:rPr>
              <w:t>Lefkowitz EJ</w:t>
            </w:r>
          </w:p>
        </w:tc>
        <w:tc>
          <w:tcPr>
            <w:tcW w:w="3917" w:type="dxa"/>
            <w:vAlign w:val="center"/>
          </w:tcPr>
          <w:p w14:paraId="5A10F992" w14:textId="42900408" w:rsidR="009703AF" w:rsidRPr="00B35D81" w:rsidRDefault="00B35D81" w:rsidP="00B35D81">
            <w:pPr>
              <w:rPr>
                <w:rFonts w:ascii="Aptos" w:hAnsi="Aptos" w:cs="Arial"/>
                <w:sz w:val="20"/>
                <w:szCs w:val="20"/>
              </w:rPr>
            </w:pPr>
            <w:r w:rsidRPr="00B35D81">
              <w:rPr>
                <w:rFonts w:ascii="Aptos" w:hAnsi="Aptos" w:cs="Arial"/>
                <w:sz w:val="20"/>
                <w:szCs w:val="20"/>
              </w:rPr>
              <w:t>Department of Microbiology, University of Alabama at Birmingham (UAB), Birmingham, Alabama, USA</w:t>
            </w:r>
          </w:p>
        </w:tc>
        <w:tc>
          <w:tcPr>
            <w:tcW w:w="1982" w:type="dxa"/>
            <w:vAlign w:val="center"/>
          </w:tcPr>
          <w:p w14:paraId="584336C5" w14:textId="156FDF31" w:rsidR="009703AF" w:rsidRPr="00B35D81" w:rsidRDefault="00B35D81" w:rsidP="009A3B4A">
            <w:pPr>
              <w:rPr>
                <w:rFonts w:ascii="Aptos" w:hAnsi="Aptos" w:cs="Arial"/>
                <w:sz w:val="20"/>
                <w:szCs w:val="20"/>
              </w:rPr>
            </w:pPr>
            <w:r w:rsidRPr="00B35D81">
              <w:rPr>
                <w:rFonts w:ascii="Aptos" w:hAnsi="Aptos" w:cs="Arial"/>
                <w:sz w:val="20"/>
                <w:szCs w:val="20"/>
              </w:rPr>
              <w:t>elliotl@uab.edu</w:t>
            </w:r>
          </w:p>
        </w:tc>
        <w:tc>
          <w:tcPr>
            <w:tcW w:w="1586" w:type="dxa"/>
            <w:vAlign w:val="center"/>
          </w:tcPr>
          <w:p w14:paraId="01837D6A" w14:textId="61C52A51" w:rsidR="009703AF" w:rsidRPr="00C95FB7" w:rsidRDefault="009703AF" w:rsidP="009703AF">
            <w:pPr>
              <w:jc w:val="center"/>
              <w:rPr>
                <w:rFonts w:ascii="Aptos" w:hAnsi="Aptos" w:cs="Arial"/>
                <w:b/>
                <w:sz w:val="18"/>
                <w:szCs w:val="18"/>
              </w:rPr>
            </w:pPr>
          </w:p>
        </w:tc>
      </w:tr>
      <w:tr w:rsidR="009703AF" w14:paraId="1B668FB3" w14:textId="2C6F00EF" w:rsidTr="00AF4998">
        <w:tc>
          <w:tcPr>
            <w:tcW w:w="1838" w:type="dxa"/>
            <w:vAlign w:val="center"/>
          </w:tcPr>
          <w:p w14:paraId="7C1B4F79" w14:textId="77777777" w:rsidR="009703AF" w:rsidRPr="00C95FB7" w:rsidRDefault="009703AF" w:rsidP="009A3B4A">
            <w:pPr>
              <w:rPr>
                <w:rFonts w:ascii="Aptos" w:hAnsi="Aptos" w:cs="Arial"/>
                <w:b/>
                <w:sz w:val="18"/>
                <w:szCs w:val="18"/>
              </w:rPr>
            </w:pPr>
          </w:p>
        </w:tc>
        <w:tc>
          <w:tcPr>
            <w:tcW w:w="3917" w:type="dxa"/>
            <w:vAlign w:val="center"/>
          </w:tcPr>
          <w:p w14:paraId="3EC4C5A6" w14:textId="77777777" w:rsidR="009703AF" w:rsidRPr="00C95FB7" w:rsidRDefault="009703AF" w:rsidP="009A3B4A">
            <w:pPr>
              <w:rPr>
                <w:rFonts w:ascii="Aptos" w:hAnsi="Aptos" w:cs="Arial"/>
                <w:b/>
                <w:sz w:val="18"/>
                <w:szCs w:val="18"/>
              </w:rPr>
            </w:pPr>
          </w:p>
        </w:tc>
        <w:tc>
          <w:tcPr>
            <w:tcW w:w="1982" w:type="dxa"/>
            <w:vAlign w:val="center"/>
          </w:tcPr>
          <w:p w14:paraId="1DDF5257" w14:textId="77777777" w:rsidR="009703AF" w:rsidRPr="00C95FB7" w:rsidRDefault="009703AF" w:rsidP="009A3B4A">
            <w:pPr>
              <w:rPr>
                <w:rFonts w:ascii="Aptos" w:hAnsi="Aptos" w:cs="Arial"/>
                <w:b/>
                <w:sz w:val="18"/>
                <w:szCs w:val="18"/>
              </w:rPr>
            </w:pPr>
          </w:p>
        </w:tc>
        <w:tc>
          <w:tcPr>
            <w:tcW w:w="1586" w:type="dxa"/>
            <w:vAlign w:val="center"/>
          </w:tcPr>
          <w:p w14:paraId="398397DC" w14:textId="63F54794" w:rsidR="009703AF" w:rsidRPr="00C95FB7" w:rsidRDefault="009703AF" w:rsidP="009703AF">
            <w:pPr>
              <w:jc w:val="center"/>
              <w:rPr>
                <w:rFonts w:ascii="Aptos" w:hAnsi="Aptos" w:cs="Arial"/>
                <w:b/>
                <w:sz w:val="18"/>
                <w:szCs w:val="18"/>
              </w:rPr>
            </w:pPr>
          </w:p>
        </w:tc>
      </w:tr>
      <w:tr w:rsidR="009703AF" w14:paraId="1EC2C947" w14:textId="08659965" w:rsidTr="00AF4998">
        <w:tc>
          <w:tcPr>
            <w:tcW w:w="1838" w:type="dxa"/>
            <w:vAlign w:val="center"/>
          </w:tcPr>
          <w:p w14:paraId="48A3936E" w14:textId="77777777" w:rsidR="009703AF" w:rsidRPr="00C95FB7" w:rsidRDefault="009703AF" w:rsidP="009A3B4A">
            <w:pPr>
              <w:rPr>
                <w:rFonts w:ascii="Aptos" w:hAnsi="Aptos" w:cs="Arial"/>
                <w:b/>
                <w:sz w:val="18"/>
                <w:szCs w:val="18"/>
              </w:rPr>
            </w:pPr>
          </w:p>
        </w:tc>
        <w:tc>
          <w:tcPr>
            <w:tcW w:w="3917" w:type="dxa"/>
            <w:vAlign w:val="center"/>
          </w:tcPr>
          <w:p w14:paraId="465BAECA" w14:textId="77777777" w:rsidR="009703AF" w:rsidRPr="00C95FB7" w:rsidRDefault="009703AF" w:rsidP="009A3B4A">
            <w:pPr>
              <w:rPr>
                <w:rFonts w:ascii="Aptos" w:hAnsi="Aptos" w:cs="Arial"/>
                <w:b/>
                <w:sz w:val="18"/>
                <w:szCs w:val="18"/>
              </w:rPr>
            </w:pPr>
          </w:p>
        </w:tc>
        <w:tc>
          <w:tcPr>
            <w:tcW w:w="1982" w:type="dxa"/>
            <w:vAlign w:val="center"/>
          </w:tcPr>
          <w:p w14:paraId="464D4E54" w14:textId="77777777" w:rsidR="009703AF" w:rsidRPr="00C95FB7" w:rsidRDefault="009703AF" w:rsidP="009A3B4A">
            <w:pPr>
              <w:rPr>
                <w:rFonts w:ascii="Aptos" w:hAnsi="Aptos" w:cs="Arial"/>
                <w:b/>
                <w:sz w:val="18"/>
                <w:szCs w:val="18"/>
              </w:rPr>
            </w:pPr>
          </w:p>
        </w:tc>
        <w:tc>
          <w:tcPr>
            <w:tcW w:w="1586" w:type="dxa"/>
            <w:vAlign w:val="center"/>
          </w:tcPr>
          <w:p w14:paraId="3CBA77FB" w14:textId="2B04C666" w:rsidR="009703AF" w:rsidRPr="00C95FB7" w:rsidRDefault="009703AF" w:rsidP="009703AF">
            <w:pPr>
              <w:jc w:val="center"/>
              <w:rPr>
                <w:rFonts w:ascii="Aptos" w:hAnsi="Aptos" w:cs="Arial"/>
                <w:b/>
                <w:sz w:val="18"/>
                <w:szCs w:val="18"/>
              </w:rPr>
            </w:pPr>
          </w:p>
        </w:tc>
      </w:tr>
      <w:tr w:rsidR="009703AF" w14:paraId="1E87AB62" w14:textId="5899AC2D" w:rsidTr="00AF4998">
        <w:tc>
          <w:tcPr>
            <w:tcW w:w="1838" w:type="dxa"/>
            <w:vAlign w:val="center"/>
          </w:tcPr>
          <w:p w14:paraId="31B07DB0" w14:textId="77777777" w:rsidR="009703AF" w:rsidRPr="00C95FB7" w:rsidRDefault="009703AF" w:rsidP="009A3B4A">
            <w:pPr>
              <w:rPr>
                <w:rFonts w:ascii="Aptos" w:hAnsi="Aptos" w:cs="Arial"/>
                <w:b/>
                <w:sz w:val="18"/>
                <w:szCs w:val="18"/>
              </w:rPr>
            </w:pPr>
          </w:p>
        </w:tc>
        <w:tc>
          <w:tcPr>
            <w:tcW w:w="3917" w:type="dxa"/>
            <w:vAlign w:val="center"/>
          </w:tcPr>
          <w:p w14:paraId="5AD29B0F" w14:textId="77777777" w:rsidR="009703AF" w:rsidRPr="00C95FB7" w:rsidRDefault="009703AF" w:rsidP="009A3B4A">
            <w:pPr>
              <w:rPr>
                <w:rFonts w:ascii="Aptos" w:hAnsi="Aptos" w:cs="Arial"/>
                <w:b/>
                <w:sz w:val="18"/>
                <w:szCs w:val="18"/>
              </w:rPr>
            </w:pPr>
          </w:p>
        </w:tc>
        <w:tc>
          <w:tcPr>
            <w:tcW w:w="1982" w:type="dxa"/>
            <w:vAlign w:val="center"/>
          </w:tcPr>
          <w:p w14:paraId="5C936B49" w14:textId="77777777" w:rsidR="009703AF" w:rsidRPr="00C95FB7" w:rsidRDefault="009703AF" w:rsidP="009A3B4A">
            <w:pPr>
              <w:rPr>
                <w:rFonts w:ascii="Aptos" w:hAnsi="Aptos" w:cs="Arial"/>
                <w:b/>
                <w:sz w:val="18"/>
                <w:szCs w:val="18"/>
              </w:rPr>
            </w:pPr>
          </w:p>
        </w:tc>
        <w:tc>
          <w:tcPr>
            <w:tcW w:w="1586" w:type="dxa"/>
            <w:vAlign w:val="center"/>
          </w:tcPr>
          <w:p w14:paraId="1A6F2BF1" w14:textId="713BF4F1" w:rsidR="009703AF" w:rsidRPr="00C95FB7" w:rsidRDefault="009703AF" w:rsidP="009703AF">
            <w:pPr>
              <w:jc w:val="center"/>
              <w:rPr>
                <w:rFonts w:ascii="Aptos" w:hAnsi="Aptos" w:cs="Arial"/>
                <w:b/>
                <w:sz w:val="18"/>
                <w:szCs w:val="18"/>
              </w:rPr>
            </w:pPr>
          </w:p>
        </w:tc>
      </w:tr>
      <w:tr w:rsidR="009703AF" w14:paraId="4EB04DC5" w14:textId="35F57E1D" w:rsidTr="00AF4998">
        <w:tc>
          <w:tcPr>
            <w:tcW w:w="1838" w:type="dxa"/>
            <w:vAlign w:val="center"/>
          </w:tcPr>
          <w:p w14:paraId="55C69C9A" w14:textId="77777777" w:rsidR="009703AF" w:rsidRPr="00C95FB7" w:rsidRDefault="009703AF" w:rsidP="009A3B4A">
            <w:pPr>
              <w:rPr>
                <w:rFonts w:ascii="Aptos" w:hAnsi="Aptos" w:cs="Arial"/>
                <w:b/>
                <w:sz w:val="18"/>
                <w:szCs w:val="18"/>
              </w:rPr>
            </w:pPr>
          </w:p>
        </w:tc>
        <w:tc>
          <w:tcPr>
            <w:tcW w:w="3917" w:type="dxa"/>
            <w:vAlign w:val="center"/>
          </w:tcPr>
          <w:p w14:paraId="3F729D28" w14:textId="77777777" w:rsidR="009703AF" w:rsidRPr="00C95FB7" w:rsidRDefault="009703AF" w:rsidP="009A3B4A">
            <w:pPr>
              <w:rPr>
                <w:rFonts w:ascii="Aptos" w:hAnsi="Aptos" w:cs="Arial"/>
                <w:b/>
                <w:sz w:val="18"/>
                <w:szCs w:val="18"/>
              </w:rPr>
            </w:pPr>
          </w:p>
        </w:tc>
        <w:tc>
          <w:tcPr>
            <w:tcW w:w="1982" w:type="dxa"/>
            <w:vAlign w:val="center"/>
          </w:tcPr>
          <w:p w14:paraId="2B03DFE0" w14:textId="77777777" w:rsidR="009703AF" w:rsidRPr="00C95FB7" w:rsidRDefault="009703AF" w:rsidP="009A3B4A">
            <w:pPr>
              <w:rPr>
                <w:rFonts w:ascii="Aptos" w:hAnsi="Aptos" w:cs="Arial"/>
                <w:b/>
                <w:sz w:val="18"/>
                <w:szCs w:val="18"/>
              </w:rPr>
            </w:pPr>
          </w:p>
        </w:tc>
        <w:tc>
          <w:tcPr>
            <w:tcW w:w="1586" w:type="dxa"/>
            <w:vAlign w:val="center"/>
          </w:tcPr>
          <w:p w14:paraId="25F3F5E7" w14:textId="2430C31B" w:rsidR="009703AF" w:rsidRPr="00C95FB7" w:rsidRDefault="009703AF" w:rsidP="009703AF">
            <w:pPr>
              <w:jc w:val="center"/>
              <w:rPr>
                <w:rFonts w:ascii="Aptos" w:hAnsi="Aptos" w:cs="Arial"/>
                <w:b/>
                <w:sz w:val="18"/>
                <w:szCs w:val="18"/>
              </w:rPr>
            </w:pPr>
          </w:p>
        </w:tc>
      </w:tr>
      <w:tr w:rsidR="009703AF" w14:paraId="2F0A23D4" w14:textId="1B2D70D1" w:rsidTr="00AF4998">
        <w:trPr>
          <w:trHeight w:val="63"/>
        </w:trPr>
        <w:tc>
          <w:tcPr>
            <w:tcW w:w="1838" w:type="dxa"/>
            <w:vAlign w:val="center"/>
          </w:tcPr>
          <w:p w14:paraId="5CA45DA6" w14:textId="77777777" w:rsidR="009703AF" w:rsidRPr="00C95FB7" w:rsidRDefault="009703AF" w:rsidP="009A3B4A">
            <w:pPr>
              <w:rPr>
                <w:rFonts w:ascii="Aptos" w:hAnsi="Aptos" w:cs="Arial"/>
                <w:b/>
                <w:sz w:val="18"/>
                <w:szCs w:val="18"/>
              </w:rPr>
            </w:pPr>
          </w:p>
        </w:tc>
        <w:tc>
          <w:tcPr>
            <w:tcW w:w="3917" w:type="dxa"/>
            <w:vAlign w:val="center"/>
          </w:tcPr>
          <w:p w14:paraId="28A99667" w14:textId="77777777" w:rsidR="009703AF" w:rsidRPr="00C95FB7" w:rsidRDefault="009703AF" w:rsidP="009A3B4A">
            <w:pPr>
              <w:rPr>
                <w:rFonts w:ascii="Aptos" w:hAnsi="Aptos" w:cs="Arial"/>
                <w:b/>
                <w:sz w:val="18"/>
                <w:szCs w:val="18"/>
              </w:rPr>
            </w:pPr>
          </w:p>
        </w:tc>
        <w:tc>
          <w:tcPr>
            <w:tcW w:w="1982" w:type="dxa"/>
            <w:vAlign w:val="center"/>
          </w:tcPr>
          <w:p w14:paraId="0CFBB2E1" w14:textId="77777777" w:rsidR="009703AF" w:rsidRPr="00C95FB7" w:rsidRDefault="009703AF" w:rsidP="009A3B4A">
            <w:pPr>
              <w:rPr>
                <w:rFonts w:ascii="Aptos" w:hAnsi="Aptos" w:cs="Arial"/>
                <w:b/>
                <w:sz w:val="18"/>
                <w:szCs w:val="18"/>
              </w:rPr>
            </w:pPr>
          </w:p>
        </w:tc>
        <w:tc>
          <w:tcPr>
            <w:tcW w:w="1586" w:type="dxa"/>
            <w:vAlign w:val="center"/>
          </w:tcPr>
          <w:p w14:paraId="394DC9DC" w14:textId="7DB99887" w:rsidR="009703AF" w:rsidRPr="00C95FB7" w:rsidRDefault="009703AF" w:rsidP="009703AF">
            <w:pPr>
              <w:jc w:val="center"/>
              <w:rPr>
                <w:rFonts w:ascii="Aptos" w:hAnsi="Aptos" w:cs="Arial"/>
                <w:b/>
                <w:sz w:val="18"/>
                <w:szCs w:val="18"/>
              </w:rPr>
            </w:pPr>
          </w:p>
        </w:tc>
      </w:tr>
      <w:tr w:rsidR="009703AF" w14:paraId="557AB3EC" w14:textId="7845BEC8" w:rsidTr="00AF4998">
        <w:trPr>
          <w:trHeight w:val="63"/>
        </w:trPr>
        <w:tc>
          <w:tcPr>
            <w:tcW w:w="1838" w:type="dxa"/>
            <w:vAlign w:val="center"/>
          </w:tcPr>
          <w:p w14:paraId="246CA457" w14:textId="77777777" w:rsidR="009703AF" w:rsidRPr="00C95FB7" w:rsidRDefault="009703AF" w:rsidP="00DD58AA">
            <w:pPr>
              <w:rPr>
                <w:rFonts w:ascii="Aptos" w:hAnsi="Aptos" w:cs="Arial"/>
                <w:b/>
                <w:sz w:val="18"/>
                <w:szCs w:val="18"/>
              </w:rPr>
            </w:pPr>
          </w:p>
        </w:tc>
        <w:tc>
          <w:tcPr>
            <w:tcW w:w="3917" w:type="dxa"/>
            <w:vAlign w:val="center"/>
          </w:tcPr>
          <w:p w14:paraId="76E95799" w14:textId="77777777" w:rsidR="009703AF" w:rsidRPr="00C95FB7" w:rsidRDefault="009703AF" w:rsidP="00DD58AA">
            <w:pPr>
              <w:rPr>
                <w:rFonts w:ascii="Aptos" w:hAnsi="Aptos" w:cs="Arial"/>
                <w:b/>
                <w:sz w:val="18"/>
                <w:szCs w:val="18"/>
              </w:rPr>
            </w:pPr>
          </w:p>
        </w:tc>
        <w:tc>
          <w:tcPr>
            <w:tcW w:w="1982" w:type="dxa"/>
            <w:vAlign w:val="center"/>
          </w:tcPr>
          <w:p w14:paraId="70D2790C" w14:textId="77777777" w:rsidR="009703AF" w:rsidRPr="00C95FB7" w:rsidRDefault="009703AF" w:rsidP="00DD58AA">
            <w:pPr>
              <w:rPr>
                <w:rFonts w:ascii="Aptos" w:hAnsi="Aptos" w:cs="Arial"/>
                <w:b/>
                <w:sz w:val="18"/>
                <w:szCs w:val="18"/>
              </w:rPr>
            </w:pPr>
          </w:p>
        </w:tc>
        <w:tc>
          <w:tcPr>
            <w:tcW w:w="1586" w:type="dxa"/>
            <w:vAlign w:val="center"/>
          </w:tcPr>
          <w:p w14:paraId="26B4F1E6" w14:textId="541D7C50" w:rsidR="009703AF" w:rsidRPr="00C95FB7" w:rsidRDefault="009703AF" w:rsidP="009703AF">
            <w:pPr>
              <w:jc w:val="center"/>
              <w:rPr>
                <w:rFonts w:ascii="Aptos" w:hAnsi="Aptos" w:cs="Arial"/>
                <w:b/>
                <w:sz w:val="18"/>
                <w:szCs w:val="18"/>
              </w:rPr>
            </w:pPr>
          </w:p>
        </w:tc>
      </w:tr>
    </w:tbl>
    <w:p w14:paraId="070FAC74" w14:textId="7A9A7276" w:rsidR="00A174CC" w:rsidRPr="00C95FB7" w:rsidRDefault="00A174CC" w:rsidP="00DD58AA">
      <w:pPr>
        <w:rPr>
          <w:rFonts w:ascii="Aptos" w:hAnsi="Aptos" w:cs="Arial"/>
          <w:b/>
          <w:sz w:val="20"/>
          <w:szCs w:val="20"/>
        </w:rPr>
      </w:pPr>
    </w:p>
    <w:p w14:paraId="1382B4BD" w14:textId="0812E6E4"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6"/>
        <w:gridCol w:w="283"/>
        <w:gridCol w:w="4209"/>
        <w:gridCol w:w="327"/>
      </w:tblGrid>
      <w:tr w:rsidR="00683D0C" w14:paraId="02C75B6A" w14:textId="77777777" w:rsidTr="00683D0C">
        <w:tc>
          <w:tcPr>
            <w:tcW w:w="8505" w:type="dxa"/>
            <w:gridSpan w:val="4"/>
            <w:shd w:val="clear" w:color="auto" w:fill="F2F2F2" w:themeFill="background1" w:themeFillShade="F2"/>
          </w:tcPr>
          <w:p w14:paraId="0F928364" w14:textId="0EAB199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2C625ED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AD529FD"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BE4F5A">
        <w:trPr>
          <w:trHeight w:val="841"/>
        </w:trPr>
        <w:tc>
          <w:tcPr>
            <w:tcW w:w="8505" w:type="dxa"/>
            <w:shd w:val="clear" w:color="auto" w:fill="auto"/>
          </w:tcPr>
          <w:p w14:paraId="44334E47" w14:textId="55E13896" w:rsidR="0072682D" w:rsidRPr="000C5189" w:rsidRDefault="00B35D81" w:rsidP="00DD58AA">
            <w:pPr>
              <w:rPr>
                <w:rFonts w:ascii="Aptos" w:hAnsi="Aptos" w:cs="Arial"/>
                <w:sz w:val="20"/>
                <w:szCs w:val="20"/>
              </w:rPr>
            </w:pPr>
            <w:r>
              <w:rPr>
                <w:rFonts w:ascii="Aptos" w:hAnsi="Aptos" w:cs="Arial"/>
                <w:sz w:val="20"/>
                <w:szCs w:val="20"/>
              </w:rPr>
              <w:t>N/A</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B0E379F"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9897B09" w:rsidR="003A18C5" w:rsidRDefault="003A18C5" w:rsidP="00C95E56">
            <w:pPr>
              <w:rPr>
                <w:rFonts w:ascii="Aptos" w:hAnsi="Aptos" w:cs="Arial"/>
                <w:bCs/>
                <w:sz w:val="20"/>
                <w:szCs w:val="20"/>
              </w:rPr>
            </w:pPr>
            <w:r w:rsidRPr="00B35D81">
              <w:rPr>
                <w:rFonts w:ascii="Aptos" w:hAnsi="Aptos" w:cs="Arial"/>
                <w:bCs/>
                <w:color w:val="000000" w:themeColor="text1"/>
                <w:sz w:val="20"/>
                <w:szCs w:val="20"/>
              </w:rPr>
              <w:t xml:space="preserve">  </w:t>
            </w:r>
            <w:r w:rsidR="00B35D81" w:rsidRPr="00B35D81">
              <w:rPr>
                <w:rFonts w:ascii="Aptos" w:hAnsi="Aptos" w:cs="Arial"/>
                <w:bCs/>
                <w:color w:val="000000" w:themeColor="text1"/>
                <w:sz w:val="20"/>
                <w:szCs w:val="20"/>
              </w:rPr>
              <w:t>04</w:t>
            </w:r>
            <w:r w:rsidRPr="00B35D81">
              <w:rPr>
                <w:rFonts w:ascii="Aptos" w:hAnsi="Aptos" w:cs="Arial"/>
                <w:bCs/>
                <w:color w:val="000000" w:themeColor="text1"/>
                <w:sz w:val="20"/>
                <w:szCs w:val="20"/>
              </w:rPr>
              <w:t>/</w:t>
            </w:r>
            <w:r w:rsidR="00B35D81" w:rsidRPr="00B35D81">
              <w:rPr>
                <w:rFonts w:ascii="Aptos" w:hAnsi="Aptos" w:cs="Arial"/>
                <w:bCs/>
                <w:color w:val="000000" w:themeColor="text1"/>
                <w:sz w:val="20"/>
                <w:szCs w:val="20"/>
              </w:rPr>
              <w:t>06</w:t>
            </w:r>
            <w:r w:rsidRPr="00B35D81">
              <w:rPr>
                <w:rFonts w:ascii="Aptos" w:hAnsi="Aptos" w:cs="Arial"/>
                <w:bCs/>
                <w:color w:val="000000" w:themeColor="text1"/>
                <w:sz w:val="20"/>
                <w:szCs w:val="20"/>
              </w:rPr>
              <w:t>/</w:t>
            </w:r>
            <w:r w:rsidR="00B35D81" w:rsidRPr="00B35D81">
              <w:rPr>
                <w:rFonts w:ascii="Aptos" w:hAnsi="Aptos" w:cs="Arial"/>
                <w:bCs/>
                <w:color w:val="000000" w:themeColor="text1"/>
                <w:sz w:val="20"/>
                <w:szCs w:val="20"/>
              </w:rPr>
              <w:t>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652B38A4"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lastRenderedPageBreak/>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8DCA7F9"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07B60D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52813E0F"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7C52CC55" w14:textId="32BECEBB" w:rsidR="00B1187F" w:rsidRPr="00C95FB7" w:rsidRDefault="00B1187F" w:rsidP="00953FFE">
      <w:pPr>
        <w:rPr>
          <w:rFonts w:ascii="Aptos" w:hAnsi="Aptos" w:cs="Arial"/>
          <w:color w:val="000000"/>
          <w:sz w:val="20"/>
          <w:szCs w:val="20"/>
        </w:rPr>
      </w:pPr>
      <w:r w:rsidRPr="00C95FB7">
        <w:rPr>
          <w:rFonts w:ascii="Aptos" w:hAnsi="Aptos" w:cs="Arial"/>
          <w:b/>
          <w:color w:val="000000"/>
          <w:sz w:val="20"/>
          <w:szCs w:val="20"/>
        </w:rPr>
        <w:lastRenderedPageBreak/>
        <w:t>Part 2:</w:t>
      </w:r>
      <w:r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Pr="00382FE8">
        <w:rPr>
          <w:rFonts w:ascii="Aptos" w:hAnsi="Aptos" w:cs="Arial"/>
          <w:b/>
          <w:color w:val="000000"/>
          <w:sz w:val="20"/>
          <w:szCs w:val="20"/>
        </w:rPr>
        <w:t>PROPOSAL</w:t>
      </w:r>
    </w:p>
    <w:p w14:paraId="0F75D2B7" w14:textId="2E6EE892" w:rsidR="00B1187F" w:rsidRPr="00F110F7" w:rsidRDefault="00B1187F" w:rsidP="00B1187F">
      <w:pPr>
        <w:pStyle w:val="BodyTextIndent"/>
        <w:spacing w:before="120" w:after="120"/>
        <w:ind w:left="0" w:firstLine="0"/>
        <w:rPr>
          <w:rFonts w:ascii="Aptos" w:hAnsi="Aptos" w:cs="Arial"/>
          <w:color w:val="0070C0"/>
          <w:sz w:val="20"/>
        </w:rPr>
      </w:pP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5EE7754D"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Pr>
                <w:rFonts w:ascii="Aptos" w:hAnsi="Aptos" w:cs="Arial"/>
                <w:b/>
                <w:sz w:val="20"/>
                <w:szCs w:val="20"/>
              </w:rPr>
              <w:t xml:space="preserve"> </w:t>
            </w:r>
          </w:p>
        </w:tc>
      </w:tr>
      <w:tr w:rsidR="00F74510" w:rsidRPr="000C5189" w14:paraId="55B81207" w14:textId="77777777" w:rsidTr="00F911F1">
        <w:tc>
          <w:tcPr>
            <w:tcW w:w="9326" w:type="dxa"/>
            <w:shd w:val="clear" w:color="auto" w:fill="auto"/>
          </w:tcPr>
          <w:p w14:paraId="0468CA22" w14:textId="77777777" w:rsidR="007C2FBB" w:rsidRPr="00BE4F5A" w:rsidRDefault="007C2FBB" w:rsidP="007C2FBB">
            <w:pPr>
              <w:rPr>
                <w:rFonts w:ascii="Aptos" w:hAnsi="Aptos" w:cs="Arial"/>
                <w:sz w:val="20"/>
                <w:szCs w:val="20"/>
              </w:rPr>
            </w:pPr>
            <w:r>
              <w:rPr>
                <w:rFonts w:ascii="Aptos" w:hAnsi="Aptos" w:cs="Arial"/>
                <w:i/>
                <w:sz w:val="20"/>
                <w:szCs w:val="20"/>
              </w:rPr>
              <w:t>Brief d</w:t>
            </w:r>
            <w:r w:rsidRPr="00BE4F5A">
              <w:rPr>
                <w:rFonts w:ascii="Aptos" w:hAnsi="Aptos" w:cs="Arial"/>
                <w:i/>
                <w:sz w:val="20"/>
                <w:szCs w:val="20"/>
              </w:rPr>
              <w:t xml:space="preserve">escription of current situation: </w:t>
            </w:r>
            <w:r>
              <w:rPr>
                <w:rFonts w:ascii="Aptos" w:hAnsi="Aptos" w:cs="Arial"/>
                <w:sz w:val="20"/>
                <w:szCs w:val="20"/>
              </w:rPr>
              <w:t xml:space="preserve">The ratified taxonomy proposal (TP) </w:t>
            </w:r>
            <w:proofErr w:type="gramStart"/>
            <w:r w:rsidRPr="00DA602D">
              <w:rPr>
                <w:rFonts w:ascii="Aptos" w:hAnsi="Aptos" w:cs="Arial"/>
                <w:sz w:val="20"/>
                <w:szCs w:val="20"/>
              </w:rPr>
              <w:t>2020.002G.R</w:t>
            </w:r>
            <w:proofErr w:type="gramEnd"/>
            <w:r w:rsidRPr="00DA602D">
              <w:rPr>
                <w:rFonts w:ascii="Aptos" w:hAnsi="Aptos" w:cs="Arial"/>
                <w:sz w:val="20"/>
                <w:szCs w:val="20"/>
              </w:rPr>
              <w:t>.Expedited_error_correction</w:t>
            </w:r>
            <w:r>
              <w:rPr>
                <w:rFonts w:ascii="Aptos" w:hAnsi="Aptos" w:cs="Arial"/>
                <w:sz w:val="20"/>
                <w:szCs w:val="20"/>
              </w:rPr>
              <w:t xml:space="preserve"> describes how  errors in the proposal spreadsheet may be corrected with approval from the ICTV President, Data Secretary and Proposals Secretary without need to re-submit a corrected TP in the next ICTV cycle. However, it was not specified how the name used for the correction TP should be formatted. </w:t>
            </w:r>
          </w:p>
          <w:p w14:paraId="431F3180" w14:textId="77777777" w:rsidR="007C2FBB" w:rsidRPr="00BE4F5A" w:rsidRDefault="007C2FBB" w:rsidP="007C2FBB">
            <w:pPr>
              <w:rPr>
                <w:rFonts w:ascii="Aptos" w:hAnsi="Aptos" w:cs="Arial"/>
                <w:i/>
                <w:sz w:val="20"/>
                <w:szCs w:val="20"/>
              </w:rPr>
            </w:pPr>
          </w:p>
          <w:p w14:paraId="1EBAC95A" w14:textId="77777777" w:rsidR="007C2FBB" w:rsidRPr="006F7B63" w:rsidRDefault="007C2FBB" w:rsidP="007C2FBB">
            <w:pPr>
              <w:rPr>
                <w:rFonts w:ascii="Aptos" w:hAnsi="Aptos" w:cs="Arial"/>
                <w:sz w:val="20"/>
                <w:szCs w:val="20"/>
              </w:rPr>
            </w:pPr>
            <w:r w:rsidRPr="00BE4F5A">
              <w:rPr>
                <w:rFonts w:ascii="Aptos" w:hAnsi="Aptos" w:cs="Arial"/>
                <w:i/>
                <w:sz w:val="20"/>
                <w:szCs w:val="20"/>
              </w:rPr>
              <w:t xml:space="preserve">Proposed changes: </w:t>
            </w:r>
            <w:r>
              <w:rPr>
                <w:rFonts w:ascii="Aptos" w:hAnsi="Aptos" w:cs="Arial"/>
                <w:sz w:val="20"/>
                <w:szCs w:val="20"/>
              </w:rPr>
              <w:t>We propose that the TP code will be suffixed with an X, and the name suffixed with the term “_</w:t>
            </w:r>
            <w:proofErr w:type="spellStart"/>
            <w:r>
              <w:rPr>
                <w:rFonts w:ascii="Aptos" w:hAnsi="Aptos" w:cs="Arial"/>
                <w:sz w:val="20"/>
                <w:szCs w:val="20"/>
              </w:rPr>
              <w:t>Error_Correction</w:t>
            </w:r>
            <w:proofErr w:type="spellEnd"/>
            <w:r>
              <w:rPr>
                <w:rFonts w:ascii="Aptos" w:hAnsi="Aptos" w:cs="Arial"/>
                <w:sz w:val="20"/>
                <w:szCs w:val="20"/>
              </w:rPr>
              <w:t>”</w:t>
            </w:r>
          </w:p>
          <w:p w14:paraId="7ECB50F7" w14:textId="77777777" w:rsidR="007C2FBB" w:rsidRPr="00BE4F5A" w:rsidRDefault="007C2FBB" w:rsidP="007C2FBB">
            <w:pPr>
              <w:rPr>
                <w:rFonts w:ascii="Aptos" w:hAnsi="Aptos" w:cs="Arial"/>
                <w:i/>
                <w:sz w:val="20"/>
                <w:szCs w:val="20"/>
              </w:rPr>
            </w:pPr>
          </w:p>
          <w:p w14:paraId="58EE1AAD" w14:textId="77777777" w:rsidR="007C2FBB" w:rsidRPr="00F74510" w:rsidRDefault="007C2FBB" w:rsidP="007C2FBB">
            <w:pPr>
              <w:rPr>
                <w:rFonts w:ascii="Aptos" w:hAnsi="Aptos" w:cs="Arial"/>
                <w:sz w:val="20"/>
                <w:szCs w:val="20"/>
              </w:rPr>
            </w:pPr>
            <w:r w:rsidRPr="00BE4F5A">
              <w:rPr>
                <w:rFonts w:ascii="Aptos" w:hAnsi="Aptos" w:cs="Arial"/>
                <w:i/>
                <w:sz w:val="20"/>
                <w:szCs w:val="20"/>
              </w:rPr>
              <w:t xml:space="preserve">Justification: </w:t>
            </w:r>
            <w:r>
              <w:rPr>
                <w:rFonts w:ascii="Aptos" w:hAnsi="Aptos" w:cs="Arial"/>
                <w:sz w:val="20"/>
                <w:szCs w:val="20"/>
              </w:rPr>
              <w:t>It is useful to use a standard format that unambiguously links the original and the correction TPs together.</w:t>
            </w:r>
            <w:r w:rsidRPr="00BE4F5A">
              <w:rPr>
                <w:rFonts w:ascii="Aptos" w:hAnsi="Aptos" w:cs="Arial"/>
                <w:i/>
                <w:sz w:val="20"/>
                <w:szCs w:val="20"/>
              </w:rPr>
              <w:t xml:space="preserve"> </w:t>
            </w:r>
          </w:p>
          <w:p w14:paraId="16EB235B" w14:textId="77777777" w:rsidR="00F74510" w:rsidRPr="00017BF9" w:rsidRDefault="00F74510" w:rsidP="00F911F1">
            <w:pPr>
              <w:rPr>
                <w:rFonts w:ascii="Aptos" w:hAnsi="Aptos" w:cs="Arial"/>
                <w:b/>
                <w:sz w:val="20"/>
                <w:szCs w:val="20"/>
              </w:rPr>
            </w:pP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010AAA25"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p>
        </w:tc>
      </w:tr>
      <w:tr w:rsidR="00F74510" w:rsidRPr="000C5189" w14:paraId="53F8E0E3" w14:textId="77777777" w:rsidTr="00F911F1">
        <w:trPr>
          <w:trHeight w:val="2182"/>
        </w:trPr>
        <w:tc>
          <w:tcPr>
            <w:tcW w:w="9326" w:type="dxa"/>
            <w:shd w:val="clear" w:color="auto" w:fill="auto"/>
          </w:tcPr>
          <w:p w14:paraId="4E47126B" w14:textId="77777777" w:rsidR="007C2FBB" w:rsidRPr="00BE4F5A" w:rsidRDefault="007C2FBB" w:rsidP="007C2FBB">
            <w:pPr>
              <w:rPr>
                <w:rFonts w:ascii="Aptos" w:hAnsi="Aptos" w:cs="Arial"/>
                <w:sz w:val="20"/>
                <w:szCs w:val="20"/>
              </w:rPr>
            </w:pPr>
            <w:r w:rsidRPr="00BE4F5A">
              <w:rPr>
                <w:rFonts w:ascii="Aptos" w:hAnsi="Aptos" w:cs="Arial"/>
                <w:i/>
                <w:sz w:val="20"/>
                <w:szCs w:val="20"/>
              </w:rPr>
              <w:t>Background:</w:t>
            </w:r>
            <w:r w:rsidRPr="00BE4F5A">
              <w:rPr>
                <w:rFonts w:ascii="Aptos" w:hAnsi="Aptos" w:cs="Arial"/>
                <w:sz w:val="20"/>
                <w:szCs w:val="20"/>
              </w:rPr>
              <w:t xml:space="preserve"> </w:t>
            </w:r>
            <w:r>
              <w:rPr>
                <w:rFonts w:ascii="Aptos" w:hAnsi="Aptos" w:cs="Arial"/>
                <w:sz w:val="20"/>
                <w:szCs w:val="20"/>
              </w:rPr>
              <w:t xml:space="preserve">The ratified taxonomy proposal (TP) </w:t>
            </w:r>
            <w:proofErr w:type="gramStart"/>
            <w:r w:rsidRPr="00DA602D">
              <w:rPr>
                <w:rFonts w:ascii="Aptos" w:hAnsi="Aptos" w:cs="Arial"/>
                <w:sz w:val="20"/>
                <w:szCs w:val="20"/>
              </w:rPr>
              <w:t>2020.002G.R</w:t>
            </w:r>
            <w:proofErr w:type="gramEnd"/>
            <w:r w:rsidRPr="00DA602D">
              <w:rPr>
                <w:rFonts w:ascii="Aptos" w:hAnsi="Aptos" w:cs="Arial"/>
                <w:sz w:val="20"/>
                <w:szCs w:val="20"/>
              </w:rPr>
              <w:t>.Expedited_error_correction</w:t>
            </w:r>
            <w:r>
              <w:rPr>
                <w:rFonts w:ascii="Aptos" w:hAnsi="Aptos" w:cs="Arial"/>
                <w:sz w:val="20"/>
                <w:szCs w:val="20"/>
              </w:rPr>
              <w:t xml:space="preserve"> describes how minor typographical errors and erroneous placement of taxa assignment errors in the TP spreadsheet may be corrected. This refers specifically to </w:t>
            </w:r>
            <w:r w:rsidRPr="00DA602D">
              <w:rPr>
                <w:rFonts w:ascii="Aptos" w:hAnsi="Aptos" w:cs="Arial"/>
                <w:sz w:val="20"/>
                <w:szCs w:val="20"/>
              </w:rPr>
              <w:t xml:space="preserve">correction of obvious </w:t>
            </w:r>
            <w:r>
              <w:rPr>
                <w:rFonts w:ascii="Aptos" w:hAnsi="Aptos" w:cs="Arial"/>
                <w:sz w:val="20"/>
                <w:szCs w:val="20"/>
              </w:rPr>
              <w:t xml:space="preserve">and unintended minor </w:t>
            </w:r>
            <w:r w:rsidRPr="00DA602D">
              <w:rPr>
                <w:rFonts w:ascii="Aptos" w:hAnsi="Aptos" w:cs="Arial"/>
                <w:sz w:val="20"/>
                <w:szCs w:val="20"/>
              </w:rPr>
              <w:t xml:space="preserve">errors that </w:t>
            </w:r>
            <w:r>
              <w:rPr>
                <w:rFonts w:ascii="Aptos" w:hAnsi="Aptos" w:cs="Arial"/>
                <w:sz w:val="20"/>
                <w:szCs w:val="20"/>
              </w:rPr>
              <w:t xml:space="preserve">lead to </w:t>
            </w:r>
            <w:r w:rsidRPr="00DA602D">
              <w:rPr>
                <w:rFonts w:ascii="Aptos" w:hAnsi="Aptos" w:cs="Arial"/>
                <w:sz w:val="20"/>
                <w:szCs w:val="20"/>
              </w:rPr>
              <w:t>unintended nomenclature and taxonomic assignments</w:t>
            </w:r>
            <w:r>
              <w:rPr>
                <w:rFonts w:ascii="Aptos" w:hAnsi="Aptos" w:cs="Arial"/>
                <w:sz w:val="20"/>
                <w:szCs w:val="20"/>
              </w:rPr>
              <w:t xml:space="preserve"> in ratified TPs. The correction TP describes how these may be corrected with approval from the ICTV President, Data Secretary and Proposals Secretary without need to re-submit a corrected TP in the following annual cycle. However, there was no information provided on how such TPs should be coded and named, and a variety of formats have been used since. </w:t>
            </w:r>
            <w:r w:rsidRPr="00BE4F5A">
              <w:rPr>
                <w:rFonts w:ascii="Aptos" w:hAnsi="Aptos" w:cs="Arial"/>
                <w:i/>
                <w:sz w:val="20"/>
                <w:szCs w:val="20"/>
              </w:rPr>
              <w:t xml:space="preserve">   </w:t>
            </w:r>
          </w:p>
          <w:p w14:paraId="179A6884" w14:textId="77777777" w:rsidR="007C2FBB" w:rsidRPr="00BE4F5A" w:rsidRDefault="007C2FBB" w:rsidP="007C2FBB">
            <w:pPr>
              <w:rPr>
                <w:rFonts w:ascii="Aptos" w:hAnsi="Aptos" w:cs="Arial"/>
                <w:sz w:val="20"/>
                <w:szCs w:val="20"/>
              </w:rPr>
            </w:pPr>
          </w:p>
          <w:p w14:paraId="19A85B09" w14:textId="77777777" w:rsidR="007C2FBB" w:rsidRDefault="007C2FBB" w:rsidP="007C2FB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changes:</w:t>
            </w:r>
            <w:r w:rsidRPr="00BE4F5A">
              <w:rPr>
                <w:rFonts w:ascii="Aptos" w:hAnsi="Aptos" w:cs="Arial"/>
                <w:sz w:val="20"/>
                <w:szCs w:val="20"/>
              </w:rPr>
              <w:t xml:space="preserve"> </w:t>
            </w:r>
            <w:r>
              <w:rPr>
                <w:rFonts w:ascii="Aptos" w:hAnsi="Aptos" w:cs="Arial"/>
                <w:sz w:val="20"/>
                <w:szCs w:val="20"/>
              </w:rPr>
              <w:t xml:space="preserve">We propose the following conventions for naming error corrections: </w:t>
            </w:r>
          </w:p>
          <w:p w14:paraId="6AB91BE5" w14:textId="77777777" w:rsidR="007C2FBB" w:rsidRDefault="007C2FBB" w:rsidP="007C2FBB">
            <w:pPr>
              <w:rPr>
                <w:rFonts w:ascii="Aptos" w:hAnsi="Aptos" w:cs="Arial"/>
                <w:sz w:val="20"/>
                <w:szCs w:val="20"/>
              </w:rPr>
            </w:pPr>
          </w:p>
          <w:p w14:paraId="5A6FFFCC" w14:textId="77777777" w:rsidR="007C2FBB" w:rsidRDefault="007C2FBB" w:rsidP="007C2FBB">
            <w:pPr>
              <w:pStyle w:val="ListParagraph"/>
              <w:numPr>
                <w:ilvl w:val="0"/>
                <w:numId w:val="5"/>
              </w:numPr>
              <w:rPr>
                <w:rFonts w:ascii="Aptos" w:hAnsi="Aptos" w:cs="Arial"/>
                <w:sz w:val="20"/>
                <w:szCs w:val="20"/>
              </w:rPr>
            </w:pPr>
            <w:r>
              <w:rPr>
                <w:rFonts w:ascii="Aptos" w:hAnsi="Aptos" w:cs="Arial"/>
                <w:sz w:val="20"/>
                <w:szCs w:val="20"/>
              </w:rPr>
              <w:t>The name of the Error Correction TP uses the same code and name as the TP being corrected, to ensure that they can be unambiguously linked</w:t>
            </w:r>
          </w:p>
          <w:p w14:paraId="15B52C9F" w14:textId="77777777" w:rsidR="007C2FBB" w:rsidRDefault="007C2FBB" w:rsidP="007C2FBB">
            <w:pPr>
              <w:pStyle w:val="ListParagraph"/>
              <w:numPr>
                <w:ilvl w:val="0"/>
                <w:numId w:val="5"/>
              </w:numPr>
              <w:rPr>
                <w:rFonts w:ascii="Aptos" w:hAnsi="Aptos" w:cs="Arial"/>
                <w:sz w:val="20"/>
                <w:szCs w:val="20"/>
              </w:rPr>
            </w:pPr>
            <w:r>
              <w:rPr>
                <w:rFonts w:ascii="Aptos" w:hAnsi="Aptos" w:cs="Arial"/>
                <w:sz w:val="20"/>
                <w:szCs w:val="20"/>
              </w:rPr>
              <w:t>The TP code will be suffixed with an X, and the name suffixed with the term “_</w:t>
            </w:r>
            <w:proofErr w:type="spellStart"/>
            <w:r>
              <w:rPr>
                <w:rFonts w:ascii="Aptos" w:hAnsi="Aptos" w:cs="Arial"/>
                <w:sz w:val="20"/>
                <w:szCs w:val="20"/>
              </w:rPr>
              <w:t>Error_Correction</w:t>
            </w:r>
            <w:proofErr w:type="spellEnd"/>
            <w:r>
              <w:rPr>
                <w:rFonts w:ascii="Aptos" w:hAnsi="Aptos" w:cs="Arial"/>
                <w:sz w:val="20"/>
                <w:szCs w:val="20"/>
              </w:rPr>
              <w:t>”</w:t>
            </w:r>
          </w:p>
          <w:p w14:paraId="627D9EBC" w14:textId="77777777" w:rsidR="007C2FBB" w:rsidRDefault="007C2FBB" w:rsidP="007C2FBB">
            <w:pPr>
              <w:pStyle w:val="ListParagraph"/>
              <w:rPr>
                <w:rFonts w:ascii="Aptos" w:hAnsi="Aptos" w:cs="Arial"/>
                <w:sz w:val="20"/>
                <w:szCs w:val="20"/>
              </w:rPr>
            </w:pPr>
          </w:p>
          <w:p w14:paraId="083F7D60" w14:textId="77777777" w:rsidR="007C2FBB" w:rsidRDefault="007C2FBB" w:rsidP="007C2FBB">
            <w:pPr>
              <w:pStyle w:val="ListParagraph"/>
              <w:rPr>
                <w:rFonts w:ascii="Aptos" w:hAnsi="Aptos" w:cs="Arial"/>
                <w:sz w:val="20"/>
                <w:szCs w:val="20"/>
              </w:rPr>
            </w:pPr>
            <w:r>
              <w:rPr>
                <w:rFonts w:ascii="Aptos" w:hAnsi="Aptos" w:cs="Arial"/>
                <w:sz w:val="20"/>
                <w:szCs w:val="20"/>
              </w:rPr>
              <w:t>Example:</w:t>
            </w:r>
          </w:p>
          <w:p w14:paraId="06B96EA5" w14:textId="27FB6943" w:rsidR="007C2FBB" w:rsidRPr="00EF7067" w:rsidRDefault="007C2FBB" w:rsidP="007C2FBB">
            <w:pPr>
              <w:pStyle w:val="ListParagraph"/>
              <w:rPr>
                <w:rFonts w:ascii="Aptos" w:hAnsi="Aptos" w:cs="Arial"/>
                <w:sz w:val="16"/>
                <w:szCs w:val="16"/>
              </w:rPr>
            </w:pPr>
            <w:r w:rsidRPr="00EF7067">
              <w:rPr>
                <w:rFonts w:ascii="Aptos" w:hAnsi="Aptos" w:cs="Arial"/>
                <w:sz w:val="16"/>
                <w:szCs w:val="16"/>
              </w:rPr>
              <w:t xml:space="preserve">Original </w:t>
            </w:r>
            <w:r>
              <w:rPr>
                <w:rFonts w:ascii="Aptos" w:hAnsi="Aptos" w:cs="Arial"/>
                <w:sz w:val="16"/>
                <w:szCs w:val="16"/>
              </w:rPr>
              <w:t>TP</w:t>
            </w:r>
            <w:r w:rsidRPr="00EF7067">
              <w:rPr>
                <w:rFonts w:ascii="Aptos" w:hAnsi="Aptos" w:cs="Arial"/>
                <w:sz w:val="16"/>
                <w:szCs w:val="16"/>
              </w:rPr>
              <w:t xml:space="preserve"> name: </w:t>
            </w:r>
            <w:r w:rsidRPr="00EF7067">
              <w:rPr>
                <w:rFonts w:ascii="Aptos" w:hAnsi="Aptos" w:cstheme="minorHAnsi"/>
                <w:sz w:val="16"/>
                <w:szCs w:val="16"/>
                <w:lang w:eastAsia="en-GB"/>
              </w:rPr>
              <w:tab/>
            </w:r>
            <w:r w:rsidR="007B5DB5" w:rsidRPr="00EF7067">
              <w:rPr>
                <w:rFonts w:ascii="Aptos" w:hAnsi="Aptos" w:cstheme="minorHAnsi"/>
                <w:sz w:val="16"/>
                <w:szCs w:val="16"/>
                <w:lang w:eastAsia="en-GB"/>
              </w:rPr>
              <w:tab/>
            </w:r>
            <w:proofErr w:type="gramStart"/>
            <w:r w:rsidRPr="00EF7067">
              <w:rPr>
                <w:rFonts w:ascii="Aptos" w:hAnsi="Aptos" w:cs="Arial"/>
                <w:sz w:val="16"/>
                <w:szCs w:val="16"/>
              </w:rPr>
              <w:t>2023.003S.Picornaviridae</w:t>
            </w:r>
            <w:proofErr w:type="gramEnd"/>
            <w:r w:rsidRPr="00EF7067">
              <w:rPr>
                <w:rFonts w:ascii="Aptos" w:hAnsi="Aptos" w:cs="Arial"/>
                <w:sz w:val="16"/>
                <w:szCs w:val="16"/>
              </w:rPr>
              <w:t>_158sprenamed</w:t>
            </w:r>
          </w:p>
          <w:p w14:paraId="12D66E36" w14:textId="77777777" w:rsidR="007C2FBB" w:rsidRPr="00EF7067" w:rsidRDefault="007C2FBB" w:rsidP="007C2FBB">
            <w:pPr>
              <w:pStyle w:val="ListParagraph"/>
              <w:rPr>
                <w:rFonts w:ascii="Aptos" w:hAnsi="Aptos" w:cs="Arial"/>
                <w:sz w:val="16"/>
                <w:szCs w:val="16"/>
              </w:rPr>
            </w:pPr>
            <w:r w:rsidRPr="00EF7067">
              <w:rPr>
                <w:rFonts w:ascii="Aptos" w:hAnsi="Aptos" w:cs="Arial"/>
                <w:sz w:val="16"/>
                <w:szCs w:val="16"/>
              </w:rPr>
              <w:t>Name of error correction</w:t>
            </w:r>
            <w:r>
              <w:rPr>
                <w:rFonts w:ascii="Aptos" w:hAnsi="Aptos" w:cs="Arial"/>
                <w:sz w:val="16"/>
                <w:szCs w:val="16"/>
              </w:rPr>
              <w:t xml:space="preserve"> TP</w:t>
            </w:r>
            <w:r w:rsidRPr="00EF7067">
              <w:rPr>
                <w:rFonts w:ascii="Aptos" w:hAnsi="Aptos" w:cs="Arial"/>
                <w:sz w:val="16"/>
                <w:szCs w:val="16"/>
              </w:rPr>
              <w:t>:</w:t>
            </w:r>
            <w:r w:rsidRPr="00EF7067">
              <w:rPr>
                <w:rFonts w:ascii="Aptos" w:hAnsi="Aptos" w:cstheme="minorHAnsi"/>
                <w:sz w:val="16"/>
                <w:szCs w:val="16"/>
                <w:lang w:eastAsia="en-GB"/>
              </w:rPr>
              <w:t xml:space="preserve"> </w:t>
            </w:r>
            <w:r w:rsidRPr="00EF7067">
              <w:rPr>
                <w:rFonts w:ascii="Aptos" w:hAnsi="Aptos" w:cstheme="minorHAnsi"/>
                <w:sz w:val="16"/>
                <w:szCs w:val="16"/>
                <w:lang w:eastAsia="en-GB"/>
              </w:rPr>
              <w:tab/>
            </w:r>
            <w:proofErr w:type="gramStart"/>
            <w:r w:rsidRPr="00EF7067">
              <w:rPr>
                <w:rFonts w:ascii="Aptos" w:hAnsi="Aptos" w:cstheme="minorHAnsi"/>
                <w:sz w:val="16"/>
                <w:szCs w:val="16"/>
                <w:lang w:eastAsia="en-GB"/>
              </w:rPr>
              <w:t>2023.003SX.Picornaviridae</w:t>
            </w:r>
            <w:proofErr w:type="gramEnd"/>
            <w:r w:rsidRPr="00EF7067">
              <w:rPr>
                <w:rFonts w:ascii="Aptos" w:hAnsi="Aptos" w:cstheme="minorHAnsi"/>
                <w:sz w:val="16"/>
                <w:szCs w:val="16"/>
                <w:lang w:eastAsia="en-GB"/>
              </w:rPr>
              <w:t>_158sprenamed_Error_Correction</w:t>
            </w:r>
            <w:r w:rsidRPr="00EF7067">
              <w:rPr>
                <w:rFonts w:ascii="Aptos" w:hAnsi="Aptos" w:cs="Arial"/>
                <w:sz w:val="16"/>
                <w:szCs w:val="16"/>
              </w:rPr>
              <w:t xml:space="preserve"> </w:t>
            </w:r>
          </w:p>
          <w:p w14:paraId="474EBEEB" w14:textId="77777777" w:rsidR="007C2FBB" w:rsidRPr="00BE4F5A" w:rsidRDefault="007C2FBB" w:rsidP="007C2FBB">
            <w:pPr>
              <w:rPr>
                <w:rFonts w:ascii="Aptos" w:hAnsi="Aptos" w:cs="Arial"/>
                <w:sz w:val="20"/>
                <w:szCs w:val="20"/>
              </w:rPr>
            </w:pPr>
          </w:p>
          <w:p w14:paraId="32FF2B24" w14:textId="77777777" w:rsidR="007C2FBB" w:rsidRPr="00BE4F5A" w:rsidRDefault="007C2FBB" w:rsidP="007C2FBB">
            <w:pPr>
              <w:rPr>
                <w:rFonts w:ascii="Aptos" w:hAnsi="Aptos" w:cs="Arial"/>
                <w:sz w:val="20"/>
                <w:szCs w:val="20"/>
              </w:rPr>
            </w:pPr>
          </w:p>
          <w:p w14:paraId="0226E1E4" w14:textId="77777777" w:rsidR="007C2FBB" w:rsidRDefault="007C2FBB" w:rsidP="007C2FB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Pr>
                <w:rFonts w:ascii="Aptos" w:hAnsi="Aptos" w:cs="Arial"/>
                <w:sz w:val="20"/>
                <w:szCs w:val="20"/>
              </w:rPr>
              <w:t xml:space="preserve">The format ensures that original TPs and the corresponding correction TPs can be linked even if the proposal name suffix is removed. The format also means that the two TPs are listed together alphabetically in the online taxonomy proposal folder. </w:t>
            </w:r>
          </w:p>
          <w:p w14:paraId="7CFEBF2B" w14:textId="083A9149" w:rsidR="006F7B63" w:rsidRPr="000C5189" w:rsidRDefault="006F7B63" w:rsidP="006F7B63">
            <w:pPr>
              <w:rPr>
                <w:rFonts w:ascii="Aptos" w:hAnsi="Aptos" w:cs="Arial"/>
                <w:color w:val="0000FF"/>
                <w:sz w:val="20"/>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4F314542" w14:textId="77777777" w:rsidR="00CF59EA" w:rsidRDefault="00CF59EA" w:rsidP="00F911F1">
            <w:pPr>
              <w:rPr>
                <w:rFonts w:ascii="Aptos" w:hAnsi="Aptos" w:cs="Arial"/>
                <w:b/>
                <w:sz w:val="20"/>
                <w:szCs w:val="20"/>
              </w:rPr>
            </w:pPr>
          </w:p>
          <w:p w14:paraId="5AC6BD7A" w14:textId="77777777" w:rsidR="00CF59EA" w:rsidRDefault="00CF59EA" w:rsidP="00F911F1">
            <w:pPr>
              <w:rPr>
                <w:rFonts w:ascii="Aptos" w:hAnsi="Aptos" w:cs="Arial"/>
                <w:b/>
                <w:sz w:val="20"/>
                <w:szCs w:val="20"/>
              </w:rPr>
            </w:pPr>
          </w:p>
          <w:p w14:paraId="1838279A" w14:textId="77777777" w:rsidR="00CF59EA" w:rsidRDefault="00CF59EA" w:rsidP="00F911F1">
            <w:pPr>
              <w:rPr>
                <w:rFonts w:ascii="Aptos" w:hAnsi="Aptos" w:cs="Arial"/>
                <w:b/>
                <w:sz w:val="20"/>
                <w:szCs w:val="20"/>
              </w:rPr>
            </w:pPr>
          </w:p>
          <w:p w14:paraId="31EE6E4A" w14:textId="155FD341" w:rsidR="00CF59EA" w:rsidRPr="00CF59EA" w:rsidRDefault="00CF59EA" w:rsidP="00F911F1">
            <w:pPr>
              <w:rPr>
                <w:rFonts w:ascii="Aptos" w:hAnsi="Aptos" w:cs="Arial"/>
                <w:b/>
                <w:sz w:val="20"/>
                <w:szCs w:val="20"/>
              </w:rPr>
            </w:pPr>
          </w:p>
        </w:tc>
      </w:tr>
    </w:tbl>
    <w:p w14:paraId="29B719B8" w14:textId="77777777" w:rsidR="00F74510" w:rsidRPr="009F7856" w:rsidRDefault="00F74510" w:rsidP="00F74510">
      <w:pPr>
        <w:rPr>
          <w:rFonts w:ascii="Aptos" w:hAnsi="Aptos"/>
          <w:sz w:val="20"/>
          <w:szCs w:val="20"/>
        </w:rPr>
      </w:pPr>
    </w:p>
    <w:tbl>
      <w:tblPr>
        <w:tblStyle w:val="TableGrid"/>
        <w:tblW w:w="9351" w:type="dxa"/>
        <w:tblLook w:val="04A0" w:firstRow="1" w:lastRow="0" w:firstColumn="1" w:lastColumn="0" w:noHBand="0" w:noVBand="1"/>
      </w:tblPr>
      <w:tblGrid>
        <w:gridCol w:w="9351"/>
      </w:tblGrid>
      <w:tr w:rsidR="006C0F51" w14:paraId="4566E682" w14:textId="77777777" w:rsidTr="006C0F51">
        <w:tc>
          <w:tcPr>
            <w:tcW w:w="9351" w:type="dxa"/>
            <w:shd w:val="clear" w:color="auto" w:fill="F2F2F2" w:themeFill="background1" w:themeFillShade="F2"/>
          </w:tcPr>
          <w:p w14:paraId="1E8DEA6C" w14:textId="0F640C8C" w:rsidR="006C0F51" w:rsidRPr="006C0F51" w:rsidRDefault="006C0F51" w:rsidP="006C0F51">
            <w:pPr>
              <w:pStyle w:val="BodyTextIndent"/>
              <w:spacing w:before="120" w:after="120"/>
              <w:ind w:left="0" w:firstLine="0"/>
              <w:rPr>
                <w:rFonts w:ascii="Aptos" w:hAnsi="Aptos"/>
                <w:color w:val="0070C0"/>
                <w:sz w:val="20"/>
              </w:rPr>
            </w:pPr>
            <w:r w:rsidRPr="006C0F51">
              <w:rPr>
                <w:rFonts w:ascii="Aptos" w:hAnsi="Aptos" w:cs="Arial"/>
                <w:b/>
                <w:iCs/>
                <w:sz w:val="20"/>
              </w:rPr>
              <w:t xml:space="preserve">Tables, Figures:  </w:t>
            </w:r>
          </w:p>
        </w:tc>
      </w:tr>
    </w:tbl>
    <w:p w14:paraId="1E73CFEA" w14:textId="2A420ADF" w:rsidR="00A174CC" w:rsidRPr="006F7B63" w:rsidRDefault="00A174CC" w:rsidP="00F74510">
      <w:pPr>
        <w:rPr>
          <w:rFonts w:ascii="Aptos" w:hAnsi="Aptos"/>
          <w:color w:val="0070C0"/>
          <w:sz w:val="20"/>
          <w:szCs w:val="20"/>
        </w:rPr>
      </w:pPr>
    </w:p>
    <w:sectPr w:rsidR="00A174CC" w:rsidRPr="006F7B63" w:rsidSect="00A82FBB">
      <w:headerReference w:type="default" r:id="rId11"/>
      <w:footerReference w:type="default" r:id="rId1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5421" w14:textId="77777777" w:rsidR="00B23017" w:rsidRDefault="00B23017">
      <w:r>
        <w:separator/>
      </w:r>
    </w:p>
  </w:endnote>
  <w:endnote w:type="continuationSeparator" w:id="0">
    <w:p w14:paraId="0034EE6C" w14:textId="77777777" w:rsidR="00B23017" w:rsidRDefault="00B2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B3DB" w14:textId="77777777" w:rsidR="00B23017" w:rsidRDefault="00B23017">
      <w:r>
        <w:separator/>
      </w:r>
    </w:p>
  </w:footnote>
  <w:footnote w:type="continuationSeparator" w:id="0">
    <w:p w14:paraId="130AD125" w14:textId="77777777" w:rsidR="00B23017" w:rsidRDefault="00B2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81E38"/>
    <w:multiLevelType w:val="hybridMultilevel"/>
    <w:tmpl w:val="7396DF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449DB"/>
    <w:rsid w:val="0008012E"/>
    <w:rsid w:val="000A146A"/>
    <w:rsid w:val="000A7027"/>
    <w:rsid w:val="000B5D78"/>
    <w:rsid w:val="000B6878"/>
    <w:rsid w:val="000F51F4"/>
    <w:rsid w:val="000F7067"/>
    <w:rsid w:val="00117C72"/>
    <w:rsid w:val="0013113D"/>
    <w:rsid w:val="001322FC"/>
    <w:rsid w:val="00171083"/>
    <w:rsid w:val="00172351"/>
    <w:rsid w:val="001D3E3E"/>
    <w:rsid w:val="00220A26"/>
    <w:rsid w:val="002312CE"/>
    <w:rsid w:val="0023149A"/>
    <w:rsid w:val="0023696B"/>
    <w:rsid w:val="0025498B"/>
    <w:rsid w:val="00273642"/>
    <w:rsid w:val="00296DA3"/>
    <w:rsid w:val="002A5A83"/>
    <w:rsid w:val="00327E73"/>
    <w:rsid w:val="00355CE0"/>
    <w:rsid w:val="00363A30"/>
    <w:rsid w:val="0037243A"/>
    <w:rsid w:val="00382FE8"/>
    <w:rsid w:val="00383BBF"/>
    <w:rsid w:val="0038593F"/>
    <w:rsid w:val="003A166F"/>
    <w:rsid w:val="003A18C5"/>
    <w:rsid w:val="003A5ED7"/>
    <w:rsid w:val="003B3832"/>
    <w:rsid w:val="003C5428"/>
    <w:rsid w:val="0043110C"/>
    <w:rsid w:val="00437970"/>
    <w:rsid w:val="00471256"/>
    <w:rsid w:val="004F2F1E"/>
    <w:rsid w:val="004F3196"/>
    <w:rsid w:val="00536426"/>
    <w:rsid w:val="00543F86"/>
    <w:rsid w:val="0058465A"/>
    <w:rsid w:val="00590DF3"/>
    <w:rsid w:val="005A54C3"/>
    <w:rsid w:val="006043FB"/>
    <w:rsid w:val="00620773"/>
    <w:rsid w:val="00647814"/>
    <w:rsid w:val="0067795B"/>
    <w:rsid w:val="00683D0C"/>
    <w:rsid w:val="006C0F51"/>
    <w:rsid w:val="006D18F6"/>
    <w:rsid w:val="006D428E"/>
    <w:rsid w:val="006F7B63"/>
    <w:rsid w:val="00723577"/>
    <w:rsid w:val="0072682D"/>
    <w:rsid w:val="00736440"/>
    <w:rsid w:val="00737875"/>
    <w:rsid w:val="00740A3F"/>
    <w:rsid w:val="007B0F70"/>
    <w:rsid w:val="007B5DB5"/>
    <w:rsid w:val="007B6511"/>
    <w:rsid w:val="007C2FBB"/>
    <w:rsid w:val="007E0EF5"/>
    <w:rsid w:val="007E667B"/>
    <w:rsid w:val="00822B3A"/>
    <w:rsid w:val="00824208"/>
    <w:rsid w:val="008308A0"/>
    <w:rsid w:val="00852D43"/>
    <w:rsid w:val="008815EE"/>
    <w:rsid w:val="008A22E9"/>
    <w:rsid w:val="008B43B1"/>
    <w:rsid w:val="008D7F9D"/>
    <w:rsid w:val="008F51E2"/>
    <w:rsid w:val="00901EBC"/>
    <w:rsid w:val="00903048"/>
    <w:rsid w:val="009078FF"/>
    <w:rsid w:val="009457C8"/>
    <w:rsid w:val="00953FFE"/>
    <w:rsid w:val="00964F7C"/>
    <w:rsid w:val="009703AF"/>
    <w:rsid w:val="009741D1"/>
    <w:rsid w:val="00976E37"/>
    <w:rsid w:val="009A3B4A"/>
    <w:rsid w:val="009F7856"/>
    <w:rsid w:val="00A10BA1"/>
    <w:rsid w:val="00A174CC"/>
    <w:rsid w:val="00A2357C"/>
    <w:rsid w:val="00A443CA"/>
    <w:rsid w:val="00A77B8E"/>
    <w:rsid w:val="00A82FBB"/>
    <w:rsid w:val="00AA4711"/>
    <w:rsid w:val="00AC7417"/>
    <w:rsid w:val="00AD2884"/>
    <w:rsid w:val="00AD5A3A"/>
    <w:rsid w:val="00AD759B"/>
    <w:rsid w:val="00AE2E79"/>
    <w:rsid w:val="00AE528C"/>
    <w:rsid w:val="00AF4998"/>
    <w:rsid w:val="00B03B7F"/>
    <w:rsid w:val="00B1187F"/>
    <w:rsid w:val="00B23017"/>
    <w:rsid w:val="00B35CC8"/>
    <w:rsid w:val="00B35D81"/>
    <w:rsid w:val="00B47589"/>
    <w:rsid w:val="00BA1445"/>
    <w:rsid w:val="00BD7967"/>
    <w:rsid w:val="00BE4F5A"/>
    <w:rsid w:val="00C55633"/>
    <w:rsid w:val="00C95FB7"/>
    <w:rsid w:val="00CF59EA"/>
    <w:rsid w:val="00D04287"/>
    <w:rsid w:val="00D062BE"/>
    <w:rsid w:val="00D10857"/>
    <w:rsid w:val="00D13AD5"/>
    <w:rsid w:val="00D23567"/>
    <w:rsid w:val="00D46663"/>
    <w:rsid w:val="00D67F4B"/>
    <w:rsid w:val="00D77E1C"/>
    <w:rsid w:val="00DA602D"/>
    <w:rsid w:val="00DD58AA"/>
    <w:rsid w:val="00E034BE"/>
    <w:rsid w:val="00E37077"/>
    <w:rsid w:val="00E50727"/>
    <w:rsid w:val="00ED4569"/>
    <w:rsid w:val="00EE484F"/>
    <w:rsid w:val="00EF2448"/>
    <w:rsid w:val="00EF7067"/>
    <w:rsid w:val="00F110F7"/>
    <w:rsid w:val="00F711CE"/>
    <w:rsid w:val="00F74510"/>
    <w:rsid w:val="00F9028E"/>
    <w:rsid w:val="00F911F1"/>
    <w:rsid w:val="00FA1DC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819806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E9FF-D44B-433C-B9BB-BF590BD8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3</cp:revision>
  <dcterms:created xsi:type="dcterms:W3CDTF">2024-06-28T07:58:00Z</dcterms:created>
  <dcterms:modified xsi:type="dcterms:W3CDTF">2024-07-16T11:52:00Z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